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AE" w:rsidRDefault="00CF17AE" w:rsidP="00CF17AE">
      <w:r>
        <w:t>=============================================================</w:t>
      </w:r>
    </w:p>
    <w:p w:rsidR="00CF17AE" w:rsidRDefault="00CF17AE" w:rsidP="00CF17AE">
      <w:r>
        <w:t xml:space="preserve">Extraido de la pagina: </w:t>
      </w:r>
      <w:hyperlink r:id="rId5" w:history="1">
        <w:r w:rsidRPr="00D719EB">
          <w:rPr>
            <w:rStyle w:val="Hyperlink"/>
          </w:rPr>
          <w:t>http://www.ndbc.noaa.gov/measdes.shtml\</w:t>
        </w:r>
      </w:hyperlink>
    </w:p>
    <w:p w:rsidR="00CF17AE" w:rsidRDefault="00CF17AE" w:rsidP="00CF17AE">
      <w:pPr>
        <w:pBdr>
          <w:bottom w:val="double" w:sz="6" w:space="1" w:color="auto"/>
        </w:pBdr>
      </w:pPr>
      <w:r>
        <w:t>Detalle del significado de las medidas que recogen las boyas</w:t>
      </w:r>
    </w:p>
    <w:p w:rsidR="004130CE" w:rsidRDefault="004130CE" w:rsidP="004130CE">
      <w:pPr>
        <w:spacing w:after="240"/>
      </w:pPr>
    </w:p>
    <w:p w:rsidR="004130CE" w:rsidRPr="004130CE" w:rsidRDefault="004130CE" w:rsidP="004130CE">
      <w:pPr>
        <w:pStyle w:val="NormalWeb"/>
        <w:spacing w:before="167" w:beforeAutospacing="0" w:after="167" w:afterAutospacing="0"/>
        <w:ind w:left="167" w:right="167"/>
        <w:rPr>
          <w:lang w:val="en-US"/>
        </w:rPr>
      </w:pPr>
      <w:r>
        <w:rPr>
          <w:noProof/>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104775" cy="209550"/>
            <wp:effectExtent l="19050" t="0" r="9525" b="0"/>
            <wp:wrapSquare wrapText="bothSides"/>
            <wp:docPr id="2" name="Picture 2" descr="Hurrica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rricane Symbol"/>
                    <pic:cNvPicPr>
                      <a:picLocks noChangeAspect="1" noChangeArrowheads="1"/>
                    </pic:cNvPicPr>
                  </pic:nvPicPr>
                  <pic:blipFill>
                    <a:blip r:embed="rId6"/>
                    <a:srcRect/>
                    <a:stretch>
                      <a:fillRect/>
                    </a:stretch>
                  </pic:blipFill>
                  <pic:spPr bwMode="auto">
                    <a:xfrm>
                      <a:off x="0" y="0"/>
                      <a:ext cx="104775" cy="209550"/>
                    </a:xfrm>
                    <a:prstGeom prst="rect">
                      <a:avLst/>
                    </a:prstGeom>
                    <a:noFill/>
                    <a:ln w="9525">
                      <a:noFill/>
                      <a:miter lim="800000"/>
                      <a:headEnd/>
                      <a:tailEnd/>
                    </a:ln>
                  </pic:spPr>
                </pic:pic>
              </a:graphicData>
            </a:graphic>
          </wp:anchor>
        </w:drawing>
      </w:r>
      <w:r w:rsidRPr="004130CE">
        <w:rPr>
          <w:rStyle w:val="Strong"/>
          <w:color w:val="FF0000"/>
          <w:lang w:val="en-US"/>
        </w:rPr>
        <w:t>Storm Special!</w:t>
      </w:r>
      <w:r w:rsidRPr="004130CE">
        <w:rPr>
          <w:lang w:val="en-US"/>
        </w:rPr>
        <w:t xml:space="preserve"> View the latest observations near </w:t>
      </w:r>
      <w:hyperlink r:id="rId7" w:history="1">
        <w:r w:rsidRPr="004130CE">
          <w:rPr>
            <w:rStyle w:val="Strong"/>
            <w:color w:val="0000FF"/>
            <w:u w:val="single"/>
            <w:lang w:val="en-US"/>
          </w:rPr>
          <w:t>Atlantic Tropical Depression Dolly</w:t>
        </w:r>
      </w:hyperlink>
      <w:r w:rsidRPr="004130CE">
        <w:rPr>
          <w:lang w:val="en-US"/>
        </w:rPr>
        <w:t>.</w:t>
      </w:r>
    </w:p>
    <w:p w:rsidR="004130CE" w:rsidRPr="004130CE" w:rsidRDefault="004130CE" w:rsidP="004130CE">
      <w:pPr>
        <w:pStyle w:val="Heading1"/>
        <w:jc w:val="center"/>
        <w:rPr>
          <w:lang w:val="en-US"/>
        </w:rPr>
      </w:pPr>
      <w:r w:rsidRPr="004130CE">
        <w:rPr>
          <w:lang w:val="en-US"/>
        </w:rPr>
        <w:t>Measurement Descriptions and Units</w:t>
      </w:r>
    </w:p>
    <w:p w:rsidR="004130CE" w:rsidRPr="004130CE" w:rsidRDefault="004130CE" w:rsidP="004130CE">
      <w:pPr>
        <w:pStyle w:val="NormalWeb"/>
        <w:rPr>
          <w:lang w:val="en-US"/>
        </w:rPr>
      </w:pPr>
      <w:r w:rsidRPr="004130CE">
        <w:rPr>
          <w:lang w:val="en-US"/>
        </w:rPr>
        <w:t>Note: Station pages display the current hour's measurements in English units by default, but can be changed by the viewer to metric units. When accessing Real Time and Historical data files, the measurements are generally in metric units, as described below, and cannot be changed.</w:t>
      </w:r>
    </w:p>
    <w:tbl>
      <w:tblPr>
        <w:tblW w:w="0" w:type="auto"/>
        <w:tblCellSpacing w:w="75" w:type="dxa"/>
        <w:tblCellMar>
          <w:left w:w="0" w:type="dxa"/>
          <w:right w:w="0" w:type="dxa"/>
        </w:tblCellMar>
        <w:tblLook w:val="04A0"/>
      </w:tblPr>
      <w:tblGrid>
        <w:gridCol w:w="1252"/>
        <w:gridCol w:w="7886"/>
      </w:tblGrid>
      <w:tr w:rsidR="004130CE" w:rsidRPr="004130CE" w:rsidTr="004130CE">
        <w:trPr>
          <w:tblCellSpacing w:w="75" w:type="dxa"/>
        </w:trPr>
        <w:tc>
          <w:tcPr>
            <w:tcW w:w="0" w:type="auto"/>
            <w:noWrap/>
            <w:hideMark/>
          </w:tcPr>
          <w:p w:rsidR="004130CE" w:rsidRDefault="004130CE">
            <w:pPr>
              <w:rPr>
                <w:sz w:val="24"/>
                <w:szCs w:val="24"/>
              </w:rPr>
            </w:pPr>
            <w:bookmarkStart w:id="0" w:name="general"/>
            <w:bookmarkEnd w:id="0"/>
            <w:r>
              <w:t>STATION ID</w:t>
            </w:r>
          </w:p>
        </w:tc>
        <w:tc>
          <w:tcPr>
            <w:tcW w:w="0" w:type="auto"/>
            <w:hideMark/>
          </w:tcPr>
          <w:p w:rsidR="004130CE" w:rsidRPr="004130CE" w:rsidRDefault="004130CE">
            <w:pPr>
              <w:rPr>
                <w:sz w:val="24"/>
                <w:szCs w:val="24"/>
                <w:lang w:val="en-US"/>
              </w:rPr>
            </w:pPr>
            <w:r w:rsidRPr="004130CE">
              <w:rPr>
                <w:lang w:val="en-US"/>
              </w:rPr>
              <w:t xml:space="preserve">Five-digit WMO </w:t>
            </w:r>
            <w:hyperlink r:id="rId8" w:history="1">
              <w:r w:rsidRPr="004130CE">
                <w:rPr>
                  <w:rStyle w:val="Hyperlink"/>
                  <w:lang w:val="en-US"/>
                </w:rPr>
                <w:t>Station Identifier</w:t>
              </w:r>
            </w:hyperlink>
            <w:r w:rsidRPr="004130CE">
              <w:rPr>
                <w:lang w:val="en-US"/>
              </w:rPr>
              <w:t xml:space="preserve"> used since 1976. ID's can be reassigned to future deployments within the same 1 degree square.</w:t>
            </w:r>
          </w:p>
        </w:tc>
      </w:tr>
      <w:tr w:rsidR="004130CE" w:rsidRPr="004130CE" w:rsidTr="004130CE">
        <w:trPr>
          <w:tblCellSpacing w:w="75" w:type="dxa"/>
        </w:trPr>
        <w:tc>
          <w:tcPr>
            <w:tcW w:w="0" w:type="auto"/>
            <w:noWrap/>
            <w:hideMark/>
          </w:tcPr>
          <w:p w:rsidR="004130CE" w:rsidRDefault="004130CE">
            <w:pPr>
              <w:rPr>
                <w:sz w:val="24"/>
                <w:szCs w:val="24"/>
              </w:rPr>
            </w:pPr>
            <w:r>
              <w:t>DATE</w:t>
            </w:r>
          </w:p>
        </w:tc>
        <w:tc>
          <w:tcPr>
            <w:tcW w:w="0" w:type="auto"/>
            <w:hideMark/>
          </w:tcPr>
          <w:p w:rsidR="004130CE" w:rsidRPr="004130CE" w:rsidRDefault="004130CE">
            <w:pPr>
              <w:rPr>
                <w:sz w:val="24"/>
                <w:szCs w:val="24"/>
                <w:lang w:val="en-US"/>
              </w:rPr>
            </w:pPr>
            <w:r w:rsidRPr="004130CE">
              <w:rPr>
                <w:lang w:val="en-US"/>
              </w:rPr>
              <w:t>In UTC (formerly called Greenwich Mean Time - GMT)</w:t>
            </w:r>
          </w:p>
        </w:tc>
      </w:tr>
      <w:tr w:rsidR="004130CE" w:rsidRPr="004130CE" w:rsidTr="004130CE">
        <w:trPr>
          <w:tblCellSpacing w:w="75" w:type="dxa"/>
        </w:trPr>
        <w:tc>
          <w:tcPr>
            <w:tcW w:w="0" w:type="auto"/>
            <w:noWrap/>
            <w:hideMark/>
          </w:tcPr>
          <w:p w:rsidR="004130CE" w:rsidRDefault="004130CE">
            <w:pPr>
              <w:rPr>
                <w:sz w:val="24"/>
                <w:szCs w:val="24"/>
              </w:rPr>
            </w:pPr>
            <w:r>
              <w:t>TIME</w:t>
            </w:r>
          </w:p>
        </w:tc>
        <w:tc>
          <w:tcPr>
            <w:tcW w:w="0" w:type="auto"/>
            <w:hideMark/>
          </w:tcPr>
          <w:p w:rsidR="004130CE" w:rsidRPr="004130CE" w:rsidRDefault="004130CE">
            <w:pPr>
              <w:rPr>
                <w:sz w:val="24"/>
                <w:szCs w:val="24"/>
                <w:lang w:val="en-US"/>
              </w:rPr>
            </w:pPr>
            <w:r w:rsidRPr="004130CE">
              <w:rPr>
                <w:lang w:val="en-US"/>
              </w:rPr>
              <w:t xml:space="preserve">In UTC for data files/display. Station pages show current observations in station local time by default, but can be changed by the viewer to UTC. See the Acquisition Time </w:t>
            </w:r>
            <w:hyperlink r:id="rId9" w:history="1">
              <w:r w:rsidRPr="004130CE">
                <w:rPr>
                  <w:rStyle w:val="Hyperlink"/>
                  <w:lang w:val="en-US"/>
                </w:rPr>
                <w:t>help topic</w:t>
              </w:r>
            </w:hyperlink>
            <w:r w:rsidRPr="004130CE">
              <w:rPr>
                <w:lang w:val="en-US"/>
              </w:rPr>
              <w:t xml:space="preserve"> for a more detailed description of observation times.</w:t>
            </w:r>
          </w:p>
        </w:tc>
      </w:tr>
    </w:tbl>
    <w:p w:rsidR="004130CE" w:rsidRDefault="004130CE" w:rsidP="004130CE">
      <w:pPr>
        <w:pStyle w:val="NormalWeb"/>
      </w:pPr>
      <w:r w:rsidRPr="004130CE">
        <w:rPr>
          <w:lang w:val="en-US"/>
        </w:rPr>
        <w:t xml:space="preserve">Data are classified according to the following groups. Any data field that contains "9 filled" represents missing data for that observation hour. </w:t>
      </w:r>
      <w:r>
        <w:t>(Example: 999.0 99.0)</w:t>
      </w:r>
    </w:p>
    <w:p w:rsidR="004130CE" w:rsidRDefault="004130CE" w:rsidP="004130CE">
      <w:pPr>
        <w:pStyle w:val="Heading2"/>
      </w:pPr>
      <w:bookmarkStart w:id="1" w:name="stdmet"/>
      <w:bookmarkEnd w:id="1"/>
      <w:r>
        <w:t>Standard Meteorological Data</w:t>
      </w:r>
    </w:p>
    <w:tbl>
      <w:tblPr>
        <w:tblW w:w="0" w:type="auto"/>
        <w:tblCellSpacing w:w="75" w:type="dxa"/>
        <w:tblCellMar>
          <w:left w:w="0" w:type="dxa"/>
          <w:right w:w="0" w:type="dxa"/>
        </w:tblCellMar>
        <w:tblLook w:val="04A0"/>
      </w:tblPr>
      <w:tblGrid>
        <w:gridCol w:w="830"/>
        <w:gridCol w:w="8308"/>
      </w:tblGrid>
      <w:tr w:rsidR="004130CE" w:rsidTr="004130CE">
        <w:trPr>
          <w:tblCellSpacing w:w="75" w:type="dxa"/>
        </w:trPr>
        <w:tc>
          <w:tcPr>
            <w:tcW w:w="0" w:type="auto"/>
            <w:noWrap/>
            <w:hideMark/>
          </w:tcPr>
          <w:p w:rsidR="004130CE" w:rsidRDefault="004130CE">
            <w:pPr>
              <w:rPr>
                <w:sz w:val="24"/>
                <w:szCs w:val="24"/>
              </w:rPr>
            </w:pPr>
            <w:bookmarkStart w:id="2" w:name="wdir"/>
            <w:bookmarkEnd w:id="2"/>
            <w:r>
              <w:t>WDIR</w:t>
            </w:r>
          </w:p>
        </w:tc>
        <w:tc>
          <w:tcPr>
            <w:tcW w:w="0" w:type="auto"/>
            <w:hideMark/>
          </w:tcPr>
          <w:p w:rsidR="004130CE" w:rsidRDefault="004130CE">
            <w:pPr>
              <w:rPr>
                <w:sz w:val="24"/>
                <w:szCs w:val="24"/>
              </w:rPr>
            </w:pPr>
            <w:r w:rsidRPr="004130CE">
              <w:rPr>
                <w:lang w:val="en-US"/>
              </w:rPr>
              <w:t xml:space="preserve">Wind direction (the direction the wind is coming from in degrees clockwise from true N) during the same period used for WSPD. </w:t>
            </w:r>
            <w:r>
              <w:t xml:space="preserve">See </w:t>
            </w:r>
            <w:hyperlink r:id="rId10" w:history="1">
              <w:r>
                <w:rPr>
                  <w:rStyle w:val="Hyperlink"/>
                </w:rPr>
                <w:t>Wind Averaging Methods</w:t>
              </w:r>
            </w:hyperlink>
          </w:p>
        </w:tc>
      </w:tr>
      <w:tr w:rsidR="004130CE" w:rsidTr="004130CE">
        <w:trPr>
          <w:tblCellSpacing w:w="75" w:type="dxa"/>
        </w:trPr>
        <w:tc>
          <w:tcPr>
            <w:tcW w:w="0" w:type="auto"/>
            <w:noWrap/>
            <w:hideMark/>
          </w:tcPr>
          <w:p w:rsidR="004130CE" w:rsidRDefault="004130CE">
            <w:pPr>
              <w:rPr>
                <w:sz w:val="24"/>
                <w:szCs w:val="24"/>
              </w:rPr>
            </w:pPr>
            <w:bookmarkStart w:id="3" w:name="wspd"/>
            <w:bookmarkEnd w:id="3"/>
            <w:r>
              <w:t>WSPD</w:t>
            </w:r>
          </w:p>
        </w:tc>
        <w:tc>
          <w:tcPr>
            <w:tcW w:w="0" w:type="auto"/>
            <w:hideMark/>
          </w:tcPr>
          <w:p w:rsidR="004130CE" w:rsidRDefault="004130CE">
            <w:pPr>
              <w:rPr>
                <w:sz w:val="24"/>
                <w:szCs w:val="24"/>
              </w:rPr>
            </w:pPr>
            <w:r w:rsidRPr="004130CE">
              <w:rPr>
                <w:lang w:val="en-US"/>
              </w:rPr>
              <w:t xml:space="preserve">Wind speed (m/s) averaged over an eight-minute period for buoys and a two-minute period for land stations. </w:t>
            </w:r>
            <w:r>
              <w:t xml:space="preserve">Reported Hourly. See </w:t>
            </w:r>
            <w:hyperlink r:id="rId11" w:history="1">
              <w:r>
                <w:rPr>
                  <w:rStyle w:val="Hyperlink"/>
                </w:rPr>
                <w:t>Wind Averaging Methods</w:t>
              </w:r>
            </w:hyperlink>
            <w:r>
              <w:t>.</w:t>
            </w:r>
          </w:p>
        </w:tc>
      </w:tr>
      <w:tr w:rsidR="004130CE" w:rsidRPr="004130CE" w:rsidTr="004130CE">
        <w:trPr>
          <w:tblCellSpacing w:w="75" w:type="dxa"/>
        </w:trPr>
        <w:tc>
          <w:tcPr>
            <w:tcW w:w="0" w:type="auto"/>
            <w:noWrap/>
            <w:hideMark/>
          </w:tcPr>
          <w:p w:rsidR="004130CE" w:rsidRDefault="004130CE">
            <w:pPr>
              <w:rPr>
                <w:sz w:val="24"/>
                <w:szCs w:val="24"/>
              </w:rPr>
            </w:pPr>
            <w:r>
              <w:t>GST</w:t>
            </w:r>
          </w:p>
        </w:tc>
        <w:tc>
          <w:tcPr>
            <w:tcW w:w="0" w:type="auto"/>
            <w:hideMark/>
          </w:tcPr>
          <w:p w:rsidR="004130CE" w:rsidRPr="004130CE" w:rsidRDefault="004130CE">
            <w:pPr>
              <w:rPr>
                <w:sz w:val="24"/>
                <w:szCs w:val="24"/>
                <w:lang w:val="en-US"/>
              </w:rPr>
            </w:pPr>
            <w:r w:rsidRPr="004130CE">
              <w:rPr>
                <w:lang w:val="en-US"/>
              </w:rPr>
              <w:t xml:space="preserve">Peak 5 or 8 second gust speed (m/s) measured during the eight-minute or two-minute period. The 5 or 8 second period can be determined by payload, See the </w:t>
            </w:r>
            <w:hyperlink r:id="rId12" w:history="1">
              <w:r w:rsidRPr="004130CE">
                <w:rPr>
                  <w:rStyle w:val="Hyperlink"/>
                  <w:lang w:val="en-US"/>
                </w:rPr>
                <w:t xml:space="preserve">Sensor Reporting, </w:t>
              </w:r>
              <w:r w:rsidRPr="004130CE">
                <w:rPr>
                  <w:rStyle w:val="Hyperlink"/>
                  <w:lang w:val="en-US"/>
                </w:rPr>
                <w:lastRenderedPageBreak/>
                <w:t>Sampling, and Accuracy</w:t>
              </w:r>
            </w:hyperlink>
            <w:r w:rsidRPr="004130CE">
              <w:rPr>
                <w:lang w:val="en-US"/>
              </w:rPr>
              <w:t xml:space="preserve"> section.</w:t>
            </w:r>
          </w:p>
        </w:tc>
      </w:tr>
      <w:tr w:rsidR="004130CE" w:rsidTr="004130CE">
        <w:trPr>
          <w:tblCellSpacing w:w="75" w:type="dxa"/>
        </w:trPr>
        <w:tc>
          <w:tcPr>
            <w:tcW w:w="0" w:type="auto"/>
            <w:noWrap/>
            <w:hideMark/>
          </w:tcPr>
          <w:p w:rsidR="004130CE" w:rsidRDefault="004130CE">
            <w:pPr>
              <w:rPr>
                <w:sz w:val="24"/>
                <w:szCs w:val="24"/>
              </w:rPr>
            </w:pPr>
            <w:bookmarkStart w:id="4" w:name="wvht"/>
            <w:r>
              <w:lastRenderedPageBreak/>
              <w:t>WVHT</w:t>
            </w:r>
            <w:bookmarkEnd w:id="4"/>
          </w:p>
        </w:tc>
        <w:tc>
          <w:tcPr>
            <w:tcW w:w="0" w:type="auto"/>
            <w:hideMark/>
          </w:tcPr>
          <w:p w:rsidR="004130CE" w:rsidRDefault="004130CE">
            <w:pPr>
              <w:rPr>
                <w:sz w:val="24"/>
                <w:szCs w:val="24"/>
              </w:rPr>
            </w:pPr>
            <w:r w:rsidRPr="004130CE">
              <w:rPr>
                <w:lang w:val="en-US"/>
              </w:rPr>
              <w:t xml:space="preserve">Significant wave height (meters) is calculated as the average of the highest one-third of all of the wave heights during the 20-minute sampling period. </w:t>
            </w:r>
            <w:r>
              <w:t xml:space="preserve">See the </w:t>
            </w:r>
            <w:hyperlink r:id="rId13" w:history="1">
              <w:r>
                <w:rPr>
                  <w:rStyle w:val="Hyperlink"/>
                </w:rPr>
                <w:t>Wave Measurements</w:t>
              </w:r>
            </w:hyperlink>
            <w:r>
              <w:t xml:space="preserve"> section.</w:t>
            </w:r>
          </w:p>
        </w:tc>
      </w:tr>
      <w:tr w:rsidR="004130CE" w:rsidTr="004130CE">
        <w:trPr>
          <w:tblCellSpacing w:w="75" w:type="dxa"/>
        </w:trPr>
        <w:tc>
          <w:tcPr>
            <w:tcW w:w="0" w:type="auto"/>
            <w:noWrap/>
            <w:hideMark/>
          </w:tcPr>
          <w:p w:rsidR="004130CE" w:rsidRDefault="004130CE">
            <w:pPr>
              <w:rPr>
                <w:sz w:val="24"/>
                <w:szCs w:val="24"/>
              </w:rPr>
            </w:pPr>
            <w:bookmarkStart w:id="5" w:name="dpd"/>
            <w:r>
              <w:t>DPD</w:t>
            </w:r>
            <w:bookmarkEnd w:id="5"/>
          </w:p>
        </w:tc>
        <w:tc>
          <w:tcPr>
            <w:tcW w:w="0" w:type="auto"/>
            <w:hideMark/>
          </w:tcPr>
          <w:p w:rsidR="004130CE" w:rsidRDefault="004130CE">
            <w:pPr>
              <w:rPr>
                <w:sz w:val="24"/>
                <w:szCs w:val="24"/>
              </w:rPr>
            </w:pPr>
            <w:r w:rsidRPr="004130CE">
              <w:rPr>
                <w:lang w:val="en-US"/>
              </w:rPr>
              <w:t xml:space="preserve">Dominant wave period (seconds) is the period with the maximum wave energy. </w:t>
            </w:r>
            <w:r>
              <w:t xml:space="preserve">See the </w:t>
            </w:r>
            <w:hyperlink r:id="rId14" w:history="1">
              <w:r>
                <w:rPr>
                  <w:rStyle w:val="Hyperlink"/>
                </w:rPr>
                <w:t>Wave Measurements</w:t>
              </w:r>
            </w:hyperlink>
            <w:r>
              <w:t xml:space="preserve"> section.</w:t>
            </w:r>
          </w:p>
        </w:tc>
      </w:tr>
      <w:tr w:rsidR="004130CE" w:rsidTr="004130CE">
        <w:trPr>
          <w:tblCellSpacing w:w="75" w:type="dxa"/>
        </w:trPr>
        <w:tc>
          <w:tcPr>
            <w:tcW w:w="0" w:type="auto"/>
            <w:noWrap/>
            <w:hideMark/>
          </w:tcPr>
          <w:p w:rsidR="004130CE" w:rsidRDefault="004130CE">
            <w:pPr>
              <w:rPr>
                <w:sz w:val="24"/>
                <w:szCs w:val="24"/>
              </w:rPr>
            </w:pPr>
            <w:bookmarkStart w:id="6" w:name="apd"/>
            <w:r>
              <w:t>APD</w:t>
            </w:r>
            <w:bookmarkEnd w:id="6"/>
          </w:p>
        </w:tc>
        <w:tc>
          <w:tcPr>
            <w:tcW w:w="0" w:type="auto"/>
            <w:hideMark/>
          </w:tcPr>
          <w:p w:rsidR="004130CE" w:rsidRDefault="004130CE">
            <w:pPr>
              <w:rPr>
                <w:sz w:val="24"/>
                <w:szCs w:val="24"/>
              </w:rPr>
            </w:pPr>
            <w:r w:rsidRPr="004130CE">
              <w:rPr>
                <w:lang w:val="en-US"/>
              </w:rPr>
              <w:t xml:space="preserve">Average wave period (seconds) of all waves during the 20-minute period. </w:t>
            </w:r>
            <w:r>
              <w:t xml:space="preserve">See the </w:t>
            </w:r>
            <w:hyperlink r:id="rId15" w:history="1">
              <w:r>
                <w:rPr>
                  <w:rStyle w:val="Hyperlink"/>
                </w:rPr>
                <w:t>Wave Measurements</w:t>
              </w:r>
            </w:hyperlink>
            <w:r>
              <w:t xml:space="preserve"> section.</w:t>
            </w:r>
          </w:p>
        </w:tc>
      </w:tr>
      <w:tr w:rsidR="004130CE" w:rsidTr="004130CE">
        <w:trPr>
          <w:tblCellSpacing w:w="75" w:type="dxa"/>
        </w:trPr>
        <w:tc>
          <w:tcPr>
            <w:tcW w:w="0" w:type="auto"/>
            <w:noWrap/>
            <w:hideMark/>
          </w:tcPr>
          <w:p w:rsidR="004130CE" w:rsidRDefault="004130CE">
            <w:pPr>
              <w:rPr>
                <w:sz w:val="24"/>
                <w:szCs w:val="24"/>
              </w:rPr>
            </w:pPr>
            <w:r>
              <w:t>MWD</w:t>
            </w:r>
          </w:p>
        </w:tc>
        <w:tc>
          <w:tcPr>
            <w:tcW w:w="0" w:type="auto"/>
            <w:hideMark/>
          </w:tcPr>
          <w:p w:rsidR="004130CE" w:rsidRDefault="004130CE">
            <w:pPr>
              <w:rPr>
                <w:sz w:val="24"/>
                <w:szCs w:val="24"/>
              </w:rPr>
            </w:pPr>
            <w:r w:rsidRPr="004130CE">
              <w:rPr>
                <w:lang w:val="en-US"/>
              </w:rPr>
              <w:t xml:space="preserve">Mean wave direction corresponding to energy of the dominant period (DPD). The units are degrees from true North just like wind direction. </w:t>
            </w:r>
            <w:r>
              <w:t xml:space="preserve">See the </w:t>
            </w:r>
            <w:hyperlink r:id="rId16" w:history="1">
              <w:r>
                <w:rPr>
                  <w:rStyle w:val="Hyperlink"/>
                </w:rPr>
                <w:t>Wave Measurements</w:t>
              </w:r>
            </w:hyperlink>
            <w:r>
              <w:t xml:space="preserve"> section.</w:t>
            </w:r>
          </w:p>
        </w:tc>
      </w:tr>
      <w:tr w:rsidR="004130CE" w:rsidRPr="004130CE" w:rsidTr="004130CE">
        <w:trPr>
          <w:tblCellSpacing w:w="75" w:type="dxa"/>
        </w:trPr>
        <w:tc>
          <w:tcPr>
            <w:tcW w:w="0" w:type="auto"/>
            <w:noWrap/>
            <w:hideMark/>
          </w:tcPr>
          <w:p w:rsidR="004130CE" w:rsidRDefault="004130CE">
            <w:pPr>
              <w:rPr>
                <w:sz w:val="24"/>
                <w:szCs w:val="24"/>
              </w:rPr>
            </w:pPr>
            <w:bookmarkStart w:id="7" w:name="pres"/>
            <w:bookmarkEnd w:id="7"/>
            <w:r>
              <w:t>PRES</w:t>
            </w:r>
          </w:p>
        </w:tc>
        <w:tc>
          <w:tcPr>
            <w:tcW w:w="0" w:type="auto"/>
            <w:hideMark/>
          </w:tcPr>
          <w:p w:rsidR="004130CE" w:rsidRPr="004130CE" w:rsidRDefault="004130CE">
            <w:pPr>
              <w:rPr>
                <w:sz w:val="24"/>
                <w:szCs w:val="24"/>
                <w:lang w:val="en-US"/>
              </w:rPr>
            </w:pPr>
            <w:r w:rsidRPr="004130CE">
              <w:rPr>
                <w:lang w:val="en-US"/>
              </w:rPr>
              <w:t xml:space="preserve">Sea level pressure (hPa). For C-MAN sites and Great Lakes buoys, the recorded pressure is reduced to sea level using the method described in </w:t>
            </w:r>
            <w:r w:rsidRPr="004130CE">
              <w:rPr>
                <w:i/>
                <w:iCs/>
                <w:lang w:val="en-US"/>
              </w:rPr>
              <w:t>NWS Technical Procedures Bulletin 291</w:t>
            </w:r>
            <w:r w:rsidRPr="004130CE">
              <w:rPr>
                <w:lang w:val="en-US"/>
              </w:rPr>
              <w:t xml:space="preserve"> (11/14/80).</w:t>
            </w:r>
          </w:p>
        </w:tc>
      </w:tr>
      <w:tr w:rsidR="004130CE" w:rsidRPr="004130CE" w:rsidTr="004130CE">
        <w:trPr>
          <w:tblCellSpacing w:w="75" w:type="dxa"/>
        </w:trPr>
        <w:tc>
          <w:tcPr>
            <w:tcW w:w="0" w:type="auto"/>
            <w:noWrap/>
            <w:hideMark/>
          </w:tcPr>
          <w:p w:rsidR="004130CE" w:rsidRDefault="004130CE">
            <w:pPr>
              <w:rPr>
                <w:sz w:val="24"/>
                <w:szCs w:val="24"/>
              </w:rPr>
            </w:pPr>
            <w:r>
              <w:t>ATMP</w:t>
            </w:r>
          </w:p>
        </w:tc>
        <w:tc>
          <w:tcPr>
            <w:tcW w:w="0" w:type="auto"/>
            <w:hideMark/>
          </w:tcPr>
          <w:p w:rsidR="004130CE" w:rsidRPr="004130CE" w:rsidRDefault="004130CE">
            <w:pPr>
              <w:rPr>
                <w:sz w:val="24"/>
                <w:szCs w:val="24"/>
                <w:lang w:val="en-US"/>
              </w:rPr>
            </w:pPr>
            <w:r w:rsidRPr="004130CE">
              <w:rPr>
                <w:lang w:val="en-US"/>
              </w:rPr>
              <w:t xml:space="preserve">Air temperature (Celsius). For sensor heights on buoys, see </w:t>
            </w:r>
            <w:hyperlink r:id="rId17" w:history="1">
              <w:r w:rsidRPr="004130CE">
                <w:rPr>
                  <w:rStyle w:val="Hyperlink"/>
                  <w:lang w:val="en-US"/>
                </w:rPr>
                <w:t>Hull Descriptions</w:t>
              </w:r>
            </w:hyperlink>
            <w:r w:rsidRPr="004130CE">
              <w:rPr>
                <w:lang w:val="en-US"/>
              </w:rPr>
              <w:t xml:space="preserve">. For sensor heights at C-MAN stations, see </w:t>
            </w:r>
            <w:hyperlink r:id="rId18" w:history="1">
              <w:r w:rsidRPr="004130CE">
                <w:rPr>
                  <w:rStyle w:val="Hyperlink"/>
                  <w:lang w:val="en-US"/>
                </w:rPr>
                <w:t>C-MAN Sensor Locations</w:t>
              </w:r>
            </w:hyperlink>
          </w:p>
        </w:tc>
      </w:tr>
      <w:tr w:rsidR="004130CE" w:rsidRPr="004130CE" w:rsidTr="004130CE">
        <w:trPr>
          <w:tblCellSpacing w:w="75" w:type="dxa"/>
        </w:trPr>
        <w:tc>
          <w:tcPr>
            <w:tcW w:w="0" w:type="auto"/>
            <w:noWrap/>
            <w:hideMark/>
          </w:tcPr>
          <w:p w:rsidR="004130CE" w:rsidRDefault="004130CE">
            <w:pPr>
              <w:rPr>
                <w:sz w:val="24"/>
                <w:szCs w:val="24"/>
              </w:rPr>
            </w:pPr>
            <w:r>
              <w:t>WTMP</w:t>
            </w:r>
          </w:p>
        </w:tc>
        <w:tc>
          <w:tcPr>
            <w:tcW w:w="0" w:type="auto"/>
            <w:hideMark/>
          </w:tcPr>
          <w:p w:rsidR="004130CE" w:rsidRPr="004130CE" w:rsidRDefault="004130CE">
            <w:pPr>
              <w:rPr>
                <w:sz w:val="24"/>
                <w:szCs w:val="24"/>
                <w:lang w:val="en-US"/>
              </w:rPr>
            </w:pPr>
            <w:r w:rsidRPr="004130CE">
              <w:rPr>
                <w:lang w:val="en-US"/>
              </w:rPr>
              <w:t xml:space="preserve">Sea surface temperature (Celsius). For sensor depth, see </w:t>
            </w:r>
            <w:hyperlink r:id="rId19" w:history="1">
              <w:r w:rsidRPr="004130CE">
                <w:rPr>
                  <w:rStyle w:val="Hyperlink"/>
                  <w:lang w:val="en-US"/>
                </w:rPr>
                <w:t>Hull Description</w:t>
              </w:r>
            </w:hyperlink>
            <w:r w:rsidRPr="004130CE">
              <w:rPr>
                <w:lang w:val="en-US"/>
              </w:rPr>
              <w:t>.</w:t>
            </w:r>
          </w:p>
        </w:tc>
      </w:tr>
      <w:tr w:rsidR="004130CE" w:rsidRPr="004130CE" w:rsidTr="004130CE">
        <w:trPr>
          <w:tblCellSpacing w:w="75" w:type="dxa"/>
        </w:trPr>
        <w:tc>
          <w:tcPr>
            <w:tcW w:w="0" w:type="auto"/>
            <w:noWrap/>
            <w:hideMark/>
          </w:tcPr>
          <w:p w:rsidR="004130CE" w:rsidRDefault="004130CE">
            <w:pPr>
              <w:rPr>
                <w:sz w:val="24"/>
                <w:szCs w:val="24"/>
              </w:rPr>
            </w:pPr>
            <w:r>
              <w:t>DEWP</w:t>
            </w:r>
          </w:p>
        </w:tc>
        <w:tc>
          <w:tcPr>
            <w:tcW w:w="0" w:type="auto"/>
            <w:hideMark/>
          </w:tcPr>
          <w:p w:rsidR="004130CE" w:rsidRPr="004130CE" w:rsidRDefault="004130CE">
            <w:pPr>
              <w:rPr>
                <w:sz w:val="24"/>
                <w:szCs w:val="24"/>
                <w:lang w:val="en-US"/>
              </w:rPr>
            </w:pPr>
            <w:r w:rsidRPr="004130CE">
              <w:rPr>
                <w:lang w:val="en-US"/>
              </w:rPr>
              <w:t>Dewpoint temperature taken at the same height as the air temperature measurement.</w:t>
            </w:r>
          </w:p>
        </w:tc>
      </w:tr>
      <w:tr w:rsidR="004130CE" w:rsidRPr="004130CE" w:rsidTr="004130CE">
        <w:trPr>
          <w:tblCellSpacing w:w="75" w:type="dxa"/>
        </w:trPr>
        <w:tc>
          <w:tcPr>
            <w:tcW w:w="0" w:type="auto"/>
            <w:noWrap/>
            <w:hideMark/>
          </w:tcPr>
          <w:p w:rsidR="004130CE" w:rsidRDefault="004130CE">
            <w:pPr>
              <w:rPr>
                <w:sz w:val="24"/>
                <w:szCs w:val="24"/>
              </w:rPr>
            </w:pPr>
            <w:r>
              <w:t>VIS</w:t>
            </w:r>
          </w:p>
        </w:tc>
        <w:tc>
          <w:tcPr>
            <w:tcW w:w="0" w:type="auto"/>
            <w:hideMark/>
          </w:tcPr>
          <w:p w:rsidR="004130CE" w:rsidRPr="004130CE" w:rsidRDefault="004130CE">
            <w:pPr>
              <w:rPr>
                <w:sz w:val="24"/>
                <w:szCs w:val="24"/>
                <w:lang w:val="en-US"/>
              </w:rPr>
            </w:pPr>
            <w:r w:rsidRPr="004130CE">
              <w:rPr>
                <w:lang w:val="en-US"/>
              </w:rPr>
              <w:t>Station visibility (statute miles). Note that buoy stations are limited to reports from 0 to 1.9 miles.</w:t>
            </w:r>
          </w:p>
        </w:tc>
      </w:tr>
      <w:tr w:rsidR="004130CE" w:rsidRPr="004130CE" w:rsidTr="004130CE">
        <w:trPr>
          <w:tblCellSpacing w:w="75" w:type="dxa"/>
        </w:trPr>
        <w:tc>
          <w:tcPr>
            <w:tcW w:w="0" w:type="auto"/>
            <w:noWrap/>
            <w:hideMark/>
          </w:tcPr>
          <w:p w:rsidR="004130CE" w:rsidRDefault="004130CE">
            <w:pPr>
              <w:rPr>
                <w:sz w:val="24"/>
                <w:szCs w:val="24"/>
              </w:rPr>
            </w:pPr>
            <w:r>
              <w:t>PTDY</w:t>
            </w:r>
          </w:p>
        </w:tc>
        <w:tc>
          <w:tcPr>
            <w:tcW w:w="0" w:type="auto"/>
            <w:hideMark/>
          </w:tcPr>
          <w:p w:rsidR="004130CE" w:rsidRPr="004130CE" w:rsidRDefault="004130CE">
            <w:pPr>
              <w:rPr>
                <w:sz w:val="24"/>
                <w:szCs w:val="24"/>
                <w:lang w:val="en-US"/>
              </w:rPr>
            </w:pPr>
            <w:r w:rsidRPr="004130CE">
              <w:rPr>
                <w:lang w:val="en-US"/>
              </w:rPr>
              <w:t>Pressure Tendency is the direction (plus or minus) and the amount of pressure change (hPa)for a three hour period ending at the time of observation.</w:t>
            </w:r>
          </w:p>
        </w:tc>
      </w:tr>
      <w:tr w:rsidR="004130CE" w:rsidRPr="004130CE" w:rsidTr="004130CE">
        <w:trPr>
          <w:tblCellSpacing w:w="75" w:type="dxa"/>
        </w:trPr>
        <w:tc>
          <w:tcPr>
            <w:tcW w:w="0" w:type="auto"/>
            <w:noWrap/>
            <w:hideMark/>
          </w:tcPr>
          <w:p w:rsidR="004130CE" w:rsidRDefault="004130CE">
            <w:pPr>
              <w:rPr>
                <w:sz w:val="24"/>
                <w:szCs w:val="24"/>
              </w:rPr>
            </w:pPr>
            <w:r>
              <w:t>TIDE</w:t>
            </w:r>
          </w:p>
        </w:tc>
        <w:tc>
          <w:tcPr>
            <w:tcW w:w="0" w:type="auto"/>
            <w:hideMark/>
          </w:tcPr>
          <w:p w:rsidR="004130CE" w:rsidRPr="004130CE" w:rsidRDefault="004130CE">
            <w:pPr>
              <w:rPr>
                <w:sz w:val="24"/>
                <w:szCs w:val="24"/>
                <w:lang w:val="en-US"/>
              </w:rPr>
            </w:pPr>
            <w:r w:rsidRPr="004130CE">
              <w:rPr>
                <w:lang w:val="en-US"/>
              </w:rPr>
              <w:t xml:space="preserve">The water level in feet above or below </w:t>
            </w:r>
            <w:hyperlink r:id="rId20" w:history="1">
              <w:r w:rsidRPr="004130CE">
                <w:rPr>
                  <w:rStyle w:val="Hyperlink"/>
                  <w:lang w:val="en-US"/>
                </w:rPr>
                <w:t>Mean Lower Low Water (MLLW)</w:t>
              </w:r>
            </w:hyperlink>
            <w:r w:rsidRPr="004130CE">
              <w:rPr>
                <w:lang w:val="en-US"/>
              </w:rPr>
              <w:t xml:space="preserve">. </w:t>
            </w:r>
          </w:p>
        </w:tc>
      </w:tr>
    </w:tbl>
    <w:p w:rsidR="004130CE" w:rsidRDefault="004130CE" w:rsidP="004130CE">
      <w:pPr>
        <w:pStyle w:val="Heading2"/>
      </w:pPr>
      <w:r>
        <w:t>Derived Met Values</w:t>
      </w:r>
    </w:p>
    <w:tbl>
      <w:tblPr>
        <w:tblW w:w="0" w:type="auto"/>
        <w:tblCellSpacing w:w="75" w:type="dxa"/>
        <w:tblCellMar>
          <w:left w:w="0" w:type="dxa"/>
          <w:right w:w="0" w:type="dxa"/>
        </w:tblCellMar>
        <w:tblLook w:val="04A0"/>
      </w:tblPr>
      <w:tblGrid>
        <w:gridCol w:w="720"/>
        <w:gridCol w:w="8418"/>
      </w:tblGrid>
      <w:tr w:rsidR="004130CE" w:rsidRPr="004130CE" w:rsidTr="004130CE">
        <w:trPr>
          <w:tblCellSpacing w:w="75" w:type="dxa"/>
        </w:trPr>
        <w:tc>
          <w:tcPr>
            <w:tcW w:w="0" w:type="auto"/>
            <w:noWrap/>
            <w:hideMark/>
          </w:tcPr>
          <w:p w:rsidR="004130CE" w:rsidRDefault="004130CE">
            <w:pPr>
              <w:rPr>
                <w:sz w:val="24"/>
                <w:szCs w:val="24"/>
              </w:rPr>
            </w:pPr>
            <w:r>
              <w:lastRenderedPageBreak/>
              <w:t>HEAT</w:t>
            </w:r>
          </w:p>
        </w:tc>
        <w:tc>
          <w:tcPr>
            <w:tcW w:w="0" w:type="auto"/>
            <w:hideMark/>
          </w:tcPr>
          <w:p w:rsidR="004130CE" w:rsidRPr="004130CE" w:rsidRDefault="004130CE">
            <w:pPr>
              <w:rPr>
                <w:sz w:val="24"/>
                <w:szCs w:val="24"/>
                <w:lang w:val="en-US"/>
              </w:rPr>
            </w:pPr>
            <w:r w:rsidRPr="004130CE">
              <w:rPr>
                <w:lang w:val="en-US"/>
              </w:rPr>
              <w:t xml:space="preserve">For more information on heat index, please see the </w:t>
            </w:r>
            <w:hyperlink r:id="rId21" w:history="1">
              <w:r w:rsidRPr="004130CE">
                <w:rPr>
                  <w:rStyle w:val="Hyperlink"/>
                  <w:lang w:val="en-US"/>
                </w:rPr>
                <w:t>NWS Heat Wave</w:t>
              </w:r>
            </w:hyperlink>
            <w:r w:rsidRPr="004130CE">
              <w:rPr>
                <w:lang w:val="en-US"/>
              </w:rPr>
              <w:t xml:space="preserve"> page.</w:t>
            </w:r>
          </w:p>
        </w:tc>
      </w:tr>
      <w:tr w:rsidR="004130CE" w:rsidRPr="004130CE" w:rsidTr="004130CE">
        <w:trPr>
          <w:tblCellSpacing w:w="75" w:type="dxa"/>
        </w:trPr>
        <w:tc>
          <w:tcPr>
            <w:tcW w:w="0" w:type="auto"/>
            <w:noWrap/>
            <w:hideMark/>
          </w:tcPr>
          <w:p w:rsidR="004130CE" w:rsidRDefault="004130CE">
            <w:pPr>
              <w:rPr>
                <w:sz w:val="24"/>
                <w:szCs w:val="24"/>
              </w:rPr>
            </w:pPr>
            <w:r>
              <w:t>CHILL</w:t>
            </w:r>
          </w:p>
        </w:tc>
        <w:tc>
          <w:tcPr>
            <w:tcW w:w="0" w:type="auto"/>
            <w:hideMark/>
          </w:tcPr>
          <w:p w:rsidR="004130CE" w:rsidRPr="004130CE" w:rsidRDefault="004130CE">
            <w:pPr>
              <w:rPr>
                <w:sz w:val="24"/>
                <w:szCs w:val="24"/>
                <w:lang w:val="en-US"/>
              </w:rPr>
            </w:pPr>
            <w:r w:rsidRPr="004130CE">
              <w:rPr>
                <w:lang w:val="en-US"/>
              </w:rPr>
              <w:t xml:space="preserve">Please note that NDBC uses unadjusted winds to calculate wind chill. The winds are calculated at anemometer height. For more information on wind chill, please see the </w:t>
            </w:r>
            <w:hyperlink r:id="rId22" w:history="1">
              <w:r w:rsidRPr="004130CE">
                <w:rPr>
                  <w:rStyle w:val="Hyperlink"/>
                  <w:lang w:val="en-US"/>
                </w:rPr>
                <w:t>NWS Wind Chill Temperature Index</w:t>
              </w:r>
            </w:hyperlink>
            <w:r w:rsidRPr="004130CE">
              <w:rPr>
                <w:lang w:val="en-US"/>
              </w:rPr>
              <w:t>.</w:t>
            </w:r>
          </w:p>
        </w:tc>
      </w:tr>
      <w:tr w:rsidR="004130CE" w:rsidRPr="004130CE" w:rsidTr="004130CE">
        <w:trPr>
          <w:tblCellSpacing w:w="75" w:type="dxa"/>
        </w:trPr>
        <w:tc>
          <w:tcPr>
            <w:tcW w:w="0" w:type="auto"/>
            <w:noWrap/>
            <w:hideMark/>
          </w:tcPr>
          <w:p w:rsidR="004130CE" w:rsidRDefault="004130CE">
            <w:pPr>
              <w:rPr>
                <w:sz w:val="24"/>
                <w:szCs w:val="24"/>
              </w:rPr>
            </w:pPr>
            <w:r>
              <w:t>ICE</w:t>
            </w:r>
          </w:p>
        </w:tc>
        <w:tc>
          <w:tcPr>
            <w:tcW w:w="0" w:type="auto"/>
            <w:hideMark/>
          </w:tcPr>
          <w:p w:rsidR="004130CE" w:rsidRPr="004130CE" w:rsidRDefault="004130CE">
            <w:pPr>
              <w:rPr>
                <w:lang w:val="en-US"/>
              </w:rPr>
            </w:pPr>
            <w:r w:rsidRPr="004130CE">
              <w:rPr>
                <w:lang w:val="en-US"/>
              </w:rPr>
              <w:t>Estimated ice accretion in inches per hour based on an algorithm developed by Overland and Pease at the Pacific Marine Environmental Laboratory in the mid-1980s. The algorithm relates icing to the presently observed wind speed, air temperature, and sea surface temperature. The method is designed for trawlers in the 20 to 75 meter length range, underway at normal speeds in open seas and not heading downwind. In general, NWS forecasters translate ice accretion rates to the following categories:</w:t>
            </w:r>
          </w:p>
          <w:p w:rsidR="004130CE" w:rsidRPr="004130CE" w:rsidRDefault="004130CE" w:rsidP="004130CE">
            <w:pPr>
              <w:numPr>
                <w:ilvl w:val="0"/>
                <w:numId w:val="1"/>
              </w:numPr>
              <w:spacing w:before="100" w:beforeAutospacing="1" w:after="100" w:afterAutospacing="1" w:line="240" w:lineRule="auto"/>
              <w:rPr>
                <w:lang w:val="en-US"/>
              </w:rPr>
            </w:pPr>
            <w:r w:rsidRPr="004130CE">
              <w:rPr>
                <w:lang w:val="en-US"/>
              </w:rPr>
              <w:t>light: 0.0 to 0.24 inches of ice accretion/hour;</w:t>
            </w:r>
          </w:p>
          <w:p w:rsidR="004130CE" w:rsidRDefault="004130CE" w:rsidP="004130CE">
            <w:pPr>
              <w:numPr>
                <w:ilvl w:val="0"/>
                <w:numId w:val="1"/>
              </w:numPr>
              <w:spacing w:before="100" w:beforeAutospacing="1" w:after="100" w:afterAutospacing="1" w:line="240" w:lineRule="auto"/>
            </w:pPr>
            <w:r>
              <w:t>moderate: 0.25 to 0.8 inches/hour; and</w:t>
            </w:r>
          </w:p>
          <w:p w:rsidR="004130CE" w:rsidRPr="004130CE" w:rsidRDefault="004130CE" w:rsidP="004130CE">
            <w:pPr>
              <w:numPr>
                <w:ilvl w:val="0"/>
                <w:numId w:val="1"/>
              </w:numPr>
              <w:spacing w:before="100" w:beforeAutospacing="1" w:after="100" w:afterAutospacing="1" w:line="240" w:lineRule="auto"/>
              <w:rPr>
                <w:sz w:val="24"/>
                <w:szCs w:val="24"/>
                <w:lang w:val="en-US"/>
              </w:rPr>
            </w:pPr>
            <w:r w:rsidRPr="004130CE">
              <w:rPr>
                <w:lang w:val="en-US"/>
              </w:rPr>
              <w:t>heavy: greater than 0.8 inches/hour.</w:t>
            </w:r>
          </w:p>
        </w:tc>
      </w:tr>
    </w:tbl>
    <w:p w:rsidR="004130CE" w:rsidRDefault="004130CE" w:rsidP="004130CE">
      <w:pPr>
        <w:pStyle w:val="Heading2"/>
      </w:pPr>
      <w:bookmarkStart w:id="8" w:name="supl"/>
      <w:bookmarkEnd w:id="8"/>
      <w:r>
        <w:t>Supplemental Measurements Data</w:t>
      </w:r>
    </w:p>
    <w:tbl>
      <w:tblPr>
        <w:tblW w:w="0" w:type="auto"/>
        <w:tblCellSpacing w:w="75" w:type="dxa"/>
        <w:tblCellMar>
          <w:left w:w="0" w:type="dxa"/>
          <w:right w:w="0" w:type="dxa"/>
        </w:tblCellMar>
        <w:tblLook w:val="04A0"/>
      </w:tblPr>
      <w:tblGrid>
        <w:gridCol w:w="2827"/>
        <w:gridCol w:w="6311"/>
      </w:tblGrid>
      <w:tr w:rsidR="004130CE" w:rsidRPr="004130CE" w:rsidTr="004130CE">
        <w:trPr>
          <w:tblCellSpacing w:w="75" w:type="dxa"/>
        </w:trPr>
        <w:tc>
          <w:tcPr>
            <w:tcW w:w="0" w:type="auto"/>
            <w:noWrap/>
            <w:hideMark/>
          </w:tcPr>
          <w:p w:rsidR="004130CE" w:rsidRDefault="004130CE">
            <w:pPr>
              <w:rPr>
                <w:sz w:val="24"/>
                <w:szCs w:val="24"/>
              </w:rPr>
            </w:pPr>
            <w:r>
              <w:t>Lowest 1 minute pressure</w:t>
            </w:r>
          </w:p>
        </w:tc>
        <w:tc>
          <w:tcPr>
            <w:tcW w:w="0" w:type="auto"/>
            <w:hideMark/>
          </w:tcPr>
          <w:p w:rsidR="004130CE" w:rsidRPr="004130CE" w:rsidRDefault="004130CE">
            <w:pPr>
              <w:rPr>
                <w:sz w:val="24"/>
                <w:szCs w:val="24"/>
                <w:lang w:val="en-US"/>
              </w:rPr>
            </w:pPr>
            <w:r w:rsidRPr="004130CE">
              <w:rPr>
                <w:lang w:val="en-US"/>
              </w:rPr>
              <w:t>Lowest recorded atmospheric pressure for the hour to the nearest 0.1 hPa and the time at which it occured (hour and minute).</w:t>
            </w:r>
          </w:p>
        </w:tc>
      </w:tr>
      <w:tr w:rsidR="004130CE" w:rsidRPr="004130CE" w:rsidTr="004130CE">
        <w:trPr>
          <w:tblCellSpacing w:w="75" w:type="dxa"/>
        </w:trPr>
        <w:tc>
          <w:tcPr>
            <w:tcW w:w="0" w:type="auto"/>
            <w:noWrap/>
            <w:hideMark/>
          </w:tcPr>
          <w:p w:rsidR="004130CE" w:rsidRDefault="004130CE">
            <w:pPr>
              <w:rPr>
                <w:sz w:val="24"/>
                <w:szCs w:val="24"/>
              </w:rPr>
            </w:pPr>
            <w:r>
              <w:t>Highest 1 minute wind speed</w:t>
            </w:r>
          </w:p>
        </w:tc>
        <w:tc>
          <w:tcPr>
            <w:tcW w:w="0" w:type="auto"/>
            <w:hideMark/>
          </w:tcPr>
          <w:p w:rsidR="004130CE" w:rsidRPr="004130CE" w:rsidRDefault="004130CE">
            <w:pPr>
              <w:rPr>
                <w:sz w:val="24"/>
                <w:szCs w:val="24"/>
                <w:lang w:val="en-US"/>
              </w:rPr>
            </w:pPr>
            <w:r w:rsidRPr="004130CE">
              <w:rPr>
                <w:lang w:val="en-US"/>
              </w:rPr>
              <w:t>Highest recorded wind speed for the hour to the nearest 0.1 m/s, its corresponding direction to the nearest degree, and the time at which it occured (hour and minute).</w:t>
            </w:r>
          </w:p>
        </w:tc>
      </w:tr>
    </w:tbl>
    <w:p w:rsidR="004130CE" w:rsidRDefault="004130CE" w:rsidP="004130CE">
      <w:pPr>
        <w:pStyle w:val="Heading2"/>
      </w:pPr>
      <w:bookmarkStart w:id="9" w:name="cwind"/>
      <w:bookmarkEnd w:id="9"/>
      <w:r>
        <w:t>Continuous Winds</w:t>
      </w:r>
    </w:p>
    <w:tbl>
      <w:tblPr>
        <w:tblW w:w="0" w:type="auto"/>
        <w:tblCellSpacing w:w="75" w:type="dxa"/>
        <w:tblCellMar>
          <w:left w:w="0" w:type="dxa"/>
          <w:right w:w="0" w:type="dxa"/>
        </w:tblCellMar>
        <w:tblLook w:val="04A0"/>
      </w:tblPr>
      <w:tblGrid>
        <w:gridCol w:w="822"/>
        <w:gridCol w:w="8316"/>
      </w:tblGrid>
      <w:tr w:rsidR="004130CE" w:rsidRPr="004130CE" w:rsidTr="004130CE">
        <w:trPr>
          <w:tblCellSpacing w:w="75" w:type="dxa"/>
        </w:trPr>
        <w:tc>
          <w:tcPr>
            <w:tcW w:w="0" w:type="auto"/>
            <w:noWrap/>
            <w:hideMark/>
          </w:tcPr>
          <w:p w:rsidR="004130CE" w:rsidRDefault="004130CE">
            <w:pPr>
              <w:rPr>
                <w:sz w:val="24"/>
                <w:szCs w:val="24"/>
              </w:rPr>
            </w:pPr>
            <w:r>
              <w:t>WDIR</w:t>
            </w:r>
          </w:p>
        </w:tc>
        <w:tc>
          <w:tcPr>
            <w:tcW w:w="0" w:type="auto"/>
            <w:hideMark/>
          </w:tcPr>
          <w:p w:rsidR="004130CE" w:rsidRPr="004130CE" w:rsidRDefault="004130CE">
            <w:pPr>
              <w:rPr>
                <w:sz w:val="24"/>
                <w:szCs w:val="24"/>
                <w:lang w:val="en-US"/>
              </w:rPr>
            </w:pPr>
            <w:r w:rsidRPr="004130CE">
              <w:rPr>
                <w:lang w:val="en-US"/>
              </w:rPr>
              <w:t>Ten-minute average wind direction measurements in degrees clockwise from true North.</w:t>
            </w:r>
          </w:p>
        </w:tc>
      </w:tr>
      <w:tr w:rsidR="004130CE" w:rsidRPr="004130CE" w:rsidTr="004130CE">
        <w:trPr>
          <w:tblCellSpacing w:w="75" w:type="dxa"/>
        </w:trPr>
        <w:tc>
          <w:tcPr>
            <w:tcW w:w="0" w:type="auto"/>
            <w:noWrap/>
            <w:hideMark/>
          </w:tcPr>
          <w:p w:rsidR="004130CE" w:rsidRDefault="004130CE">
            <w:pPr>
              <w:rPr>
                <w:sz w:val="24"/>
                <w:szCs w:val="24"/>
              </w:rPr>
            </w:pPr>
            <w:bookmarkStart w:id="10" w:name="cwspd"/>
            <w:bookmarkEnd w:id="10"/>
            <w:r>
              <w:t>WSPD</w:t>
            </w:r>
          </w:p>
        </w:tc>
        <w:tc>
          <w:tcPr>
            <w:tcW w:w="0" w:type="auto"/>
            <w:hideMark/>
          </w:tcPr>
          <w:p w:rsidR="004130CE" w:rsidRPr="004130CE" w:rsidRDefault="004130CE">
            <w:pPr>
              <w:rPr>
                <w:sz w:val="24"/>
                <w:szCs w:val="24"/>
                <w:lang w:val="en-US"/>
              </w:rPr>
            </w:pPr>
            <w:r w:rsidRPr="004130CE">
              <w:rPr>
                <w:lang w:val="en-US"/>
              </w:rPr>
              <w:t>Ten-minute average wind speed values in m/s.</w:t>
            </w:r>
          </w:p>
        </w:tc>
      </w:tr>
      <w:tr w:rsidR="004130CE" w:rsidRPr="004130CE" w:rsidTr="004130CE">
        <w:trPr>
          <w:tblCellSpacing w:w="75" w:type="dxa"/>
        </w:trPr>
        <w:tc>
          <w:tcPr>
            <w:tcW w:w="0" w:type="auto"/>
            <w:noWrap/>
            <w:hideMark/>
          </w:tcPr>
          <w:p w:rsidR="004130CE" w:rsidRDefault="004130CE">
            <w:pPr>
              <w:rPr>
                <w:sz w:val="24"/>
                <w:szCs w:val="24"/>
              </w:rPr>
            </w:pPr>
            <w:r>
              <w:t>GDR</w:t>
            </w:r>
          </w:p>
        </w:tc>
        <w:tc>
          <w:tcPr>
            <w:tcW w:w="0" w:type="auto"/>
            <w:hideMark/>
          </w:tcPr>
          <w:p w:rsidR="004130CE" w:rsidRPr="004130CE" w:rsidRDefault="004130CE">
            <w:pPr>
              <w:rPr>
                <w:sz w:val="24"/>
                <w:szCs w:val="24"/>
                <w:lang w:val="en-US"/>
              </w:rPr>
            </w:pPr>
            <w:r w:rsidRPr="004130CE">
              <w:rPr>
                <w:lang w:val="en-US"/>
              </w:rPr>
              <w:t>Direction, in degrees clockwise from true North, of the GSP, reported at the last hourly 10-minute segment.</w:t>
            </w:r>
          </w:p>
        </w:tc>
      </w:tr>
      <w:tr w:rsidR="004130CE" w:rsidRPr="004130CE" w:rsidTr="004130CE">
        <w:trPr>
          <w:tblCellSpacing w:w="75" w:type="dxa"/>
        </w:trPr>
        <w:tc>
          <w:tcPr>
            <w:tcW w:w="0" w:type="auto"/>
            <w:noWrap/>
            <w:hideMark/>
          </w:tcPr>
          <w:p w:rsidR="004130CE" w:rsidRDefault="004130CE">
            <w:pPr>
              <w:rPr>
                <w:sz w:val="24"/>
                <w:szCs w:val="24"/>
              </w:rPr>
            </w:pPr>
            <w:bookmarkStart w:id="11" w:name="cgst"/>
            <w:bookmarkEnd w:id="11"/>
            <w:r>
              <w:t>GST</w:t>
            </w:r>
          </w:p>
        </w:tc>
        <w:tc>
          <w:tcPr>
            <w:tcW w:w="0" w:type="auto"/>
            <w:hideMark/>
          </w:tcPr>
          <w:p w:rsidR="004130CE" w:rsidRPr="004130CE" w:rsidRDefault="004130CE">
            <w:pPr>
              <w:rPr>
                <w:sz w:val="24"/>
                <w:szCs w:val="24"/>
                <w:lang w:val="en-US"/>
              </w:rPr>
            </w:pPr>
            <w:r w:rsidRPr="004130CE">
              <w:rPr>
                <w:lang w:val="en-US"/>
              </w:rPr>
              <w:t xml:space="preserve">Maximum 5-second peak gust during the measurement hour, reported at the last hourly </w:t>
            </w:r>
            <w:r w:rsidRPr="004130CE">
              <w:rPr>
                <w:lang w:val="en-US"/>
              </w:rPr>
              <w:lastRenderedPageBreak/>
              <w:t>10-minute segment.</w:t>
            </w:r>
          </w:p>
        </w:tc>
      </w:tr>
      <w:tr w:rsidR="004130CE" w:rsidTr="004130CE">
        <w:trPr>
          <w:tblCellSpacing w:w="75" w:type="dxa"/>
        </w:trPr>
        <w:tc>
          <w:tcPr>
            <w:tcW w:w="0" w:type="auto"/>
            <w:noWrap/>
            <w:hideMark/>
          </w:tcPr>
          <w:p w:rsidR="004130CE" w:rsidRDefault="004130CE">
            <w:pPr>
              <w:rPr>
                <w:sz w:val="24"/>
                <w:szCs w:val="24"/>
              </w:rPr>
            </w:pPr>
            <w:bookmarkStart w:id="12" w:name="gtime"/>
            <w:r>
              <w:lastRenderedPageBreak/>
              <w:t>GTIME</w:t>
            </w:r>
            <w:bookmarkEnd w:id="12"/>
          </w:p>
        </w:tc>
        <w:tc>
          <w:tcPr>
            <w:tcW w:w="0" w:type="auto"/>
            <w:hideMark/>
          </w:tcPr>
          <w:p w:rsidR="004130CE" w:rsidRDefault="004130CE">
            <w:pPr>
              <w:rPr>
                <w:sz w:val="24"/>
                <w:szCs w:val="24"/>
              </w:rPr>
            </w:pPr>
            <w:r>
              <w:t>The minute of the hour that the GSP occurred, reported at the last hourly 10-minute segment.</w:t>
            </w:r>
          </w:p>
        </w:tc>
      </w:tr>
    </w:tbl>
    <w:p w:rsidR="004130CE" w:rsidRDefault="004130CE" w:rsidP="004130CE">
      <w:pPr>
        <w:pStyle w:val="Heading2"/>
      </w:pPr>
      <w:r>
        <w:t>Detailed Wave Summary</w:t>
      </w:r>
    </w:p>
    <w:tbl>
      <w:tblPr>
        <w:tblW w:w="0" w:type="auto"/>
        <w:tblCellSpacing w:w="75" w:type="dxa"/>
        <w:tblCellMar>
          <w:left w:w="0" w:type="dxa"/>
          <w:right w:w="0" w:type="dxa"/>
        </w:tblCellMar>
        <w:tblLook w:val="04A0"/>
      </w:tblPr>
      <w:tblGrid>
        <w:gridCol w:w="1132"/>
        <w:gridCol w:w="8006"/>
      </w:tblGrid>
      <w:tr w:rsidR="004130CE" w:rsidTr="004130CE">
        <w:trPr>
          <w:tblCellSpacing w:w="75" w:type="dxa"/>
        </w:trPr>
        <w:tc>
          <w:tcPr>
            <w:tcW w:w="0" w:type="auto"/>
            <w:noWrap/>
            <w:hideMark/>
          </w:tcPr>
          <w:p w:rsidR="004130CE" w:rsidRDefault="004130CE">
            <w:pPr>
              <w:rPr>
                <w:sz w:val="24"/>
                <w:szCs w:val="24"/>
              </w:rPr>
            </w:pPr>
            <w:r>
              <w:t>WVHT</w:t>
            </w:r>
          </w:p>
        </w:tc>
        <w:tc>
          <w:tcPr>
            <w:tcW w:w="0" w:type="auto"/>
            <w:hideMark/>
          </w:tcPr>
          <w:p w:rsidR="004130CE" w:rsidRDefault="004130CE">
            <w:pPr>
              <w:rPr>
                <w:sz w:val="24"/>
                <w:szCs w:val="24"/>
              </w:rPr>
            </w:pPr>
            <w:r>
              <w:t>Significant Wave Height is the average height (meters) of the highest one-third of the waves during a 20 minute sampling period.</w:t>
            </w:r>
          </w:p>
        </w:tc>
      </w:tr>
      <w:tr w:rsidR="004130CE" w:rsidTr="004130CE">
        <w:trPr>
          <w:tblCellSpacing w:w="75" w:type="dxa"/>
        </w:trPr>
        <w:tc>
          <w:tcPr>
            <w:tcW w:w="0" w:type="auto"/>
            <w:noWrap/>
            <w:hideMark/>
          </w:tcPr>
          <w:p w:rsidR="004130CE" w:rsidRDefault="004130CE">
            <w:pPr>
              <w:rPr>
                <w:sz w:val="24"/>
                <w:szCs w:val="24"/>
              </w:rPr>
            </w:pPr>
            <w:r>
              <w:t>SWH</w:t>
            </w:r>
          </w:p>
        </w:tc>
        <w:tc>
          <w:tcPr>
            <w:tcW w:w="0" w:type="auto"/>
            <w:hideMark/>
          </w:tcPr>
          <w:p w:rsidR="004130CE" w:rsidRDefault="004130CE">
            <w:pPr>
              <w:rPr>
                <w:sz w:val="24"/>
                <w:szCs w:val="24"/>
              </w:rPr>
            </w:pPr>
            <w:r>
              <w:t>Swell height is the vertical distance (meters) between any swell crest and the succeeding swell wave trough.</w:t>
            </w:r>
          </w:p>
        </w:tc>
      </w:tr>
      <w:tr w:rsidR="004130CE" w:rsidTr="004130CE">
        <w:trPr>
          <w:tblCellSpacing w:w="75" w:type="dxa"/>
        </w:trPr>
        <w:tc>
          <w:tcPr>
            <w:tcW w:w="0" w:type="auto"/>
            <w:noWrap/>
            <w:hideMark/>
          </w:tcPr>
          <w:p w:rsidR="004130CE" w:rsidRDefault="004130CE">
            <w:pPr>
              <w:rPr>
                <w:sz w:val="24"/>
                <w:szCs w:val="24"/>
              </w:rPr>
            </w:pPr>
            <w:r>
              <w:t>SWP</w:t>
            </w:r>
          </w:p>
        </w:tc>
        <w:tc>
          <w:tcPr>
            <w:tcW w:w="0" w:type="auto"/>
            <w:hideMark/>
          </w:tcPr>
          <w:p w:rsidR="004130CE" w:rsidRDefault="004130CE">
            <w:pPr>
              <w:rPr>
                <w:sz w:val="24"/>
                <w:szCs w:val="24"/>
              </w:rPr>
            </w:pPr>
            <w:r>
              <w:t>Swell Period is the time (usually measured in seconds) that it takes successive swell wave crests or troughs pass a fixed point.</w:t>
            </w:r>
          </w:p>
        </w:tc>
      </w:tr>
      <w:tr w:rsidR="004130CE" w:rsidTr="004130CE">
        <w:trPr>
          <w:tblCellSpacing w:w="75" w:type="dxa"/>
        </w:trPr>
        <w:tc>
          <w:tcPr>
            <w:tcW w:w="0" w:type="auto"/>
            <w:noWrap/>
            <w:hideMark/>
          </w:tcPr>
          <w:p w:rsidR="004130CE" w:rsidRDefault="004130CE">
            <w:pPr>
              <w:rPr>
                <w:sz w:val="24"/>
                <w:szCs w:val="24"/>
              </w:rPr>
            </w:pPr>
            <w:r>
              <w:t>SWD</w:t>
            </w:r>
          </w:p>
        </w:tc>
        <w:tc>
          <w:tcPr>
            <w:tcW w:w="0" w:type="auto"/>
            <w:hideMark/>
          </w:tcPr>
          <w:p w:rsidR="004130CE" w:rsidRDefault="004130CE">
            <w:pPr>
              <w:rPr>
                <w:sz w:val="24"/>
                <w:szCs w:val="24"/>
              </w:rPr>
            </w:pPr>
            <w:r>
              <w:t>Swell Direction is the compass direction from which the swell wave are coming from.</w:t>
            </w:r>
          </w:p>
        </w:tc>
      </w:tr>
      <w:tr w:rsidR="004130CE" w:rsidTr="004130CE">
        <w:trPr>
          <w:tblCellSpacing w:w="75" w:type="dxa"/>
        </w:trPr>
        <w:tc>
          <w:tcPr>
            <w:tcW w:w="0" w:type="auto"/>
            <w:noWrap/>
            <w:hideMark/>
          </w:tcPr>
          <w:p w:rsidR="004130CE" w:rsidRDefault="004130CE">
            <w:pPr>
              <w:rPr>
                <w:sz w:val="24"/>
                <w:szCs w:val="24"/>
              </w:rPr>
            </w:pPr>
            <w:r>
              <w:t>WWH</w:t>
            </w:r>
          </w:p>
        </w:tc>
        <w:tc>
          <w:tcPr>
            <w:tcW w:w="0" w:type="auto"/>
            <w:hideMark/>
          </w:tcPr>
          <w:p w:rsidR="004130CE" w:rsidRDefault="004130CE">
            <w:pPr>
              <w:rPr>
                <w:sz w:val="24"/>
                <w:szCs w:val="24"/>
              </w:rPr>
            </w:pPr>
            <w:r>
              <w:t>Wind Wave Height is the vertical distance (meters) between any wind wave crest and the succeeding wind wave trough (independent of swell waves).</w:t>
            </w:r>
          </w:p>
        </w:tc>
      </w:tr>
      <w:tr w:rsidR="004130CE" w:rsidTr="004130CE">
        <w:trPr>
          <w:tblCellSpacing w:w="75" w:type="dxa"/>
        </w:trPr>
        <w:tc>
          <w:tcPr>
            <w:tcW w:w="0" w:type="auto"/>
            <w:noWrap/>
            <w:hideMark/>
          </w:tcPr>
          <w:p w:rsidR="004130CE" w:rsidRDefault="004130CE">
            <w:pPr>
              <w:rPr>
                <w:sz w:val="24"/>
                <w:szCs w:val="24"/>
              </w:rPr>
            </w:pPr>
            <w:r>
              <w:t>WWP</w:t>
            </w:r>
          </w:p>
        </w:tc>
        <w:tc>
          <w:tcPr>
            <w:tcW w:w="0" w:type="auto"/>
            <w:hideMark/>
          </w:tcPr>
          <w:p w:rsidR="004130CE" w:rsidRDefault="004130CE">
            <w:pPr>
              <w:rPr>
                <w:sz w:val="24"/>
                <w:szCs w:val="24"/>
              </w:rPr>
            </w:pPr>
            <w:r>
              <w:t>Wind Wave Period is the time (in seconds) that it takes successive wind wave crests or troughs to pass a fixed point.</w:t>
            </w:r>
          </w:p>
        </w:tc>
      </w:tr>
      <w:tr w:rsidR="004130CE" w:rsidTr="004130CE">
        <w:trPr>
          <w:tblCellSpacing w:w="75" w:type="dxa"/>
        </w:trPr>
        <w:tc>
          <w:tcPr>
            <w:tcW w:w="0" w:type="auto"/>
            <w:noWrap/>
            <w:hideMark/>
          </w:tcPr>
          <w:p w:rsidR="004130CE" w:rsidRDefault="004130CE">
            <w:pPr>
              <w:rPr>
                <w:sz w:val="24"/>
                <w:szCs w:val="24"/>
              </w:rPr>
            </w:pPr>
            <w:r>
              <w:t>WWD</w:t>
            </w:r>
          </w:p>
        </w:tc>
        <w:tc>
          <w:tcPr>
            <w:tcW w:w="0" w:type="auto"/>
            <w:hideMark/>
          </w:tcPr>
          <w:p w:rsidR="004130CE" w:rsidRDefault="004130CE">
            <w:pPr>
              <w:rPr>
                <w:sz w:val="24"/>
                <w:szCs w:val="24"/>
              </w:rPr>
            </w:pPr>
            <w:r>
              <w:t>Wind Wave Direction is the compass direction (degrees) from which the wind waves are coming.</w:t>
            </w:r>
          </w:p>
        </w:tc>
      </w:tr>
      <w:tr w:rsidR="004130CE" w:rsidTr="004130CE">
        <w:trPr>
          <w:tblCellSpacing w:w="75" w:type="dxa"/>
        </w:trPr>
        <w:tc>
          <w:tcPr>
            <w:tcW w:w="0" w:type="auto"/>
            <w:noWrap/>
            <w:hideMark/>
          </w:tcPr>
          <w:p w:rsidR="004130CE" w:rsidRDefault="004130CE">
            <w:pPr>
              <w:rPr>
                <w:sz w:val="24"/>
                <w:szCs w:val="24"/>
              </w:rPr>
            </w:pPr>
            <w:r>
              <w:t>Steepness</w:t>
            </w:r>
          </w:p>
        </w:tc>
        <w:tc>
          <w:tcPr>
            <w:tcW w:w="0" w:type="auto"/>
            <w:hideMark/>
          </w:tcPr>
          <w:p w:rsidR="004130CE" w:rsidRDefault="004130CE">
            <w:pPr>
              <w:rPr>
                <w:sz w:val="24"/>
                <w:szCs w:val="24"/>
              </w:rPr>
            </w:pPr>
            <w:r>
              <w:t>Wave steepness is the ratio of wave height to wave length and is an indicator of wave stability. When wave steepness exceeds a 1/7 ratio; the wave becomes unstable and begins to break.</w:t>
            </w:r>
          </w:p>
        </w:tc>
      </w:tr>
      <w:tr w:rsidR="004130CE" w:rsidTr="004130CE">
        <w:trPr>
          <w:tblCellSpacing w:w="75" w:type="dxa"/>
        </w:trPr>
        <w:tc>
          <w:tcPr>
            <w:tcW w:w="0" w:type="auto"/>
            <w:noWrap/>
            <w:hideMark/>
          </w:tcPr>
          <w:p w:rsidR="004130CE" w:rsidRDefault="004130CE">
            <w:pPr>
              <w:rPr>
                <w:sz w:val="24"/>
                <w:szCs w:val="24"/>
              </w:rPr>
            </w:pPr>
            <w:r>
              <w:t>APD</w:t>
            </w:r>
          </w:p>
        </w:tc>
        <w:tc>
          <w:tcPr>
            <w:tcW w:w="0" w:type="auto"/>
            <w:hideMark/>
          </w:tcPr>
          <w:p w:rsidR="004130CE" w:rsidRDefault="004130CE">
            <w:pPr>
              <w:rPr>
                <w:sz w:val="24"/>
                <w:szCs w:val="24"/>
              </w:rPr>
            </w:pPr>
            <w:r>
              <w:t>Average Wave Period is the average period (seconds) of the highest one-third of the wave observed during a 20 minute sampling period.</w:t>
            </w:r>
          </w:p>
        </w:tc>
      </w:tr>
      <w:tr w:rsidR="004130CE" w:rsidTr="004130CE">
        <w:trPr>
          <w:tblCellSpacing w:w="75" w:type="dxa"/>
        </w:trPr>
        <w:tc>
          <w:tcPr>
            <w:tcW w:w="0" w:type="auto"/>
            <w:noWrap/>
            <w:hideMark/>
          </w:tcPr>
          <w:p w:rsidR="004130CE" w:rsidRDefault="004130CE">
            <w:pPr>
              <w:rPr>
                <w:sz w:val="24"/>
                <w:szCs w:val="24"/>
              </w:rPr>
            </w:pPr>
            <w:r>
              <w:t>MWD</w:t>
            </w:r>
          </w:p>
        </w:tc>
        <w:tc>
          <w:tcPr>
            <w:tcW w:w="0" w:type="auto"/>
            <w:hideMark/>
          </w:tcPr>
          <w:p w:rsidR="004130CE" w:rsidRDefault="004130CE">
            <w:pPr>
              <w:rPr>
                <w:sz w:val="24"/>
                <w:szCs w:val="24"/>
              </w:rPr>
            </w:pPr>
            <w:r>
              <w:t xml:space="preserve">Mean wave direction corresponding to energy of the dominant period (DOMPD). The units are degrees from true North just like wind direction. See the </w:t>
            </w:r>
            <w:hyperlink r:id="rId23" w:history="1">
              <w:r>
                <w:rPr>
                  <w:rStyle w:val="Hyperlink"/>
                </w:rPr>
                <w:t>Wave Measurements</w:t>
              </w:r>
            </w:hyperlink>
            <w:r>
              <w:t xml:space="preserve"> section.</w:t>
            </w:r>
          </w:p>
        </w:tc>
      </w:tr>
    </w:tbl>
    <w:p w:rsidR="004130CE" w:rsidRDefault="004130CE" w:rsidP="004130CE">
      <w:pPr>
        <w:pStyle w:val="Heading2"/>
      </w:pPr>
      <w:bookmarkStart w:id="13" w:name="swden"/>
      <w:bookmarkEnd w:id="13"/>
      <w:r>
        <w:lastRenderedPageBreak/>
        <w:t>Spectral Wave Data</w:t>
      </w:r>
    </w:p>
    <w:tbl>
      <w:tblPr>
        <w:tblW w:w="0" w:type="auto"/>
        <w:tblCellSpacing w:w="75" w:type="dxa"/>
        <w:tblCellMar>
          <w:left w:w="0" w:type="dxa"/>
          <w:right w:w="0" w:type="dxa"/>
        </w:tblCellMar>
        <w:tblLook w:val="04A0"/>
      </w:tblPr>
      <w:tblGrid>
        <w:gridCol w:w="2672"/>
        <w:gridCol w:w="6466"/>
      </w:tblGrid>
      <w:tr w:rsidR="004130CE" w:rsidTr="004130CE">
        <w:trPr>
          <w:tblCellSpacing w:w="75" w:type="dxa"/>
        </w:trPr>
        <w:tc>
          <w:tcPr>
            <w:tcW w:w="0" w:type="auto"/>
            <w:noWrap/>
            <w:hideMark/>
          </w:tcPr>
          <w:p w:rsidR="004130CE" w:rsidRDefault="004130CE">
            <w:pPr>
              <w:rPr>
                <w:sz w:val="24"/>
                <w:szCs w:val="24"/>
              </w:rPr>
            </w:pPr>
            <w:r>
              <w:t>Sep_Freq</w:t>
            </w:r>
          </w:p>
        </w:tc>
        <w:tc>
          <w:tcPr>
            <w:tcW w:w="0" w:type="auto"/>
            <w:hideMark/>
          </w:tcPr>
          <w:p w:rsidR="004130CE" w:rsidRDefault="004130CE">
            <w:pPr>
              <w:rPr>
                <w:sz w:val="24"/>
                <w:szCs w:val="24"/>
              </w:rPr>
            </w:pPr>
            <w:r>
              <w:t>The Separation Frequency is the frequency that separates wind waves (WWH, WWP, WWD) from swell waves (SWH, SWP,SWD). NDBC inserts the value 9.999 if Sep_Freq is missing.</w:t>
            </w:r>
          </w:p>
        </w:tc>
      </w:tr>
      <w:tr w:rsidR="004130CE" w:rsidTr="004130CE">
        <w:trPr>
          <w:tblCellSpacing w:w="75" w:type="dxa"/>
        </w:trPr>
        <w:tc>
          <w:tcPr>
            <w:tcW w:w="0" w:type="auto"/>
            <w:noWrap/>
            <w:hideMark/>
          </w:tcPr>
          <w:p w:rsidR="004130CE" w:rsidRDefault="004130CE">
            <w:pPr>
              <w:rPr>
                <w:sz w:val="24"/>
                <w:szCs w:val="24"/>
              </w:rPr>
            </w:pPr>
            <w:r>
              <w:t>Spectral wave density</w:t>
            </w:r>
          </w:p>
        </w:tc>
        <w:tc>
          <w:tcPr>
            <w:tcW w:w="0" w:type="auto"/>
            <w:hideMark/>
          </w:tcPr>
          <w:p w:rsidR="004130CE" w:rsidRDefault="004130CE">
            <w:pPr>
              <w:rPr>
                <w:sz w:val="24"/>
                <w:szCs w:val="24"/>
              </w:rPr>
            </w:pPr>
            <w:r>
              <w:t>Energy in (meter*meter)/Hz, for each frequency bin (typically from 0.03 Hz to 0.40 Hz).</w:t>
            </w:r>
          </w:p>
        </w:tc>
      </w:tr>
      <w:tr w:rsidR="004130CE" w:rsidTr="004130CE">
        <w:trPr>
          <w:tblCellSpacing w:w="75" w:type="dxa"/>
        </w:trPr>
        <w:tc>
          <w:tcPr>
            <w:tcW w:w="0" w:type="auto"/>
            <w:noWrap/>
            <w:hideMark/>
          </w:tcPr>
          <w:p w:rsidR="004130CE" w:rsidRDefault="004130CE">
            <w:pPr>
              <w:rPr>
                <w:sz w:val="24"/>
                <w:szCs w:val="24"/>
              </w:rPr>
            </w:pPr>
            <w:bookmarkStart w:id="14" w:name="swdir"/>
            <w:bookmarkEnd w:id="14"/>
            <w:r>
              <w:t>Spectral wave direction</w:t>
            </w:r>
          </w:p>
        </w:tc>
        <w:tc>
          <w:tcPr>
            <w:tcW w:w="0" w:type="auto"/>
            <w:hideMark/>
          </w:tcPr>
          <w:p w:rsidR="004130CE" w:rsidRDefault="004130CE">
            <w:pPr>
              <w:rPr>
                <w:sz w:val="24"/>
                <w:szCs w:val="24"/>
              </w:rPr>
            </w:pPr>
            <w:r>
              <w:t xml:space="preserve">Mean wave direction, in degrees from true North, for each frequency bin. A list of </w:t>
            </w:r>
            <w:hyperlink r:id="rId24" w:history="1">
              <w:r>
                <w:rPr>
                  <w:rStyle w:val="Hyperlink"/>
                </w:rPr>
                <w:t>directional stations</w:t>
              </w:r>
            </w:hyperlink>
            <w:r>
              <w:t xml:space="preserve"> is available.</w:t>
            </w:r>
          </w:p>
        </w:tc>
      </w:tr>
      <w:tr w:rsidR="004130CE" w:rsidTr="004130CE">
        <w:trPr>
          <w:tblCellSpacing w:w="75" w:type="dxa"/>
        </w:trPr>
        <w:tc>
          <w:tcPr>
            <w:tcW w:w="0" w:type="auto"/>
            <w:noWrap/>
            <w:hideMark/>
          </w:tcPr>
          <w:p w:rsidR="004130CE" w:rsidRDefault="004130CE">
            <w:pPr>
              <w:rPr>
                <w:sz w:val="24"/>
                <w:szCs w:val="24"/>
              </w:rPr>
            </w:pPr>
            <w:r>
              <w:t>Directional Wave Spectrum</w:t>
            </w:r>
          </w:p>
        </w:tc>
        <w:tc>
          <w:tcPr>
            <w:tcW w:w="0" w:type="auto"/>
            <w:hideMark/>
          </w:tcPr>
          <w:p w:rsidR="004130CE" w:rsidRDefault="004130CE">
            <w:r>
              <w:t>= C11(f) * D(f,A), f=frequency (Hz), A=Azimuth angle measured clockwise from true North to the direction wave is from.</w:t>
            </w:r>
            <w:r>
              <w:br/>
              <w:t>D(f,A) = (1/PI)*(0.5+R1*COS(A-ALPHA1)+R2*COS(2*(A-ALPHA2))). R1 and R2 are the first and second normalized polar coordinates of the Fourier coefficients and are nondimensional. ALPHA1 and ALPHA2 are respectively mean and principal wave directions.</w:t>
            </w:r>
            <w:r>
              <w:br/>
              <w:t>In terms of Longuet-Higgins Fourier Coefficients</w:t>
            </w:r>
          </w:p>
          <w:p w:rsidR="004130CE" w:rsidRDefault="004130CE" w:rsidP="004130CE">
            <w:pPr>
              <w:numPr>
                <w:ilvl w:val="0"/>
                <w:numId w:val="2"/>
              </w:numPr>
              <w:spacing w:before="100" w:beforeAutospacing="1" w:after="100" w:afterAutospacing="1" w:line="240" w:lineRule="auto"/>
            </w:pPr>
            <w:r>
              <w:t>R1 = (SQRT(a</w:t>
            </w:r>
            <w:r>
              <w:rPr>
                <w:sz w:val="20"/>
                <w:szCs w:val="20"/>
                <w:vertAlign w:val="subscript"/>
              </w:rPr>
              <w:t>1</w:t>
            </w:r>
            <w:r>
              <w:t>*a</w:t>
            </w:r>
            <w:r>
              <w:rPr>
                <w:sz w:val="20"/>
                <w:szCs w:val="20"/>
                <w:vertAlign w:val="subscript"/>
              </w:rPr>
              <w:t>1</w:t>
            </w:r>
            <w:r>
              <w:t>+b</w:t>
            </w:r>
            <w:r>
              <w:rPr>
                <w:sz w:val="20"/>
                <w:szCs w:val="20"/>
                <w:vertAlign w:val="subscript"/>
              </w:rPr>
              <w:t>1</w:t>
            </w:r>
            <w:r>
              <w:t>*b</w:t>
            </w:r>
            <w:r>
              <w:rPr>
                <w:sz w:val="20"/>
                <w:szCs w:val="20"/>
                <w:vertAlign w:val="subscript"/>
              </w:rPr>
              <w:t>1</w:t>
            </w:r>
            <w:r>
              <w:t>))/a</w:t>
            </w:r>
            <w:r>
              <w:rPr>
                <w:sz w:val="20"/>
                <w:szCs w:val="20"/>
                <w:vertAlign w:val="subscript"/>
              </w:rPr>
              <w:t>0</w:t>
            </w:r>
          </w:p>
          <w:p w:rsidR="004130CE" w:rsidRDefault="004130CE" w:rsidP="004130CE">
            <w:pPr>
              <w:numPr>
                <w:ilvl w:val="0"/>
                <w:numId w:val="2"/>
              </w:numPr>
              <w:spacing w:before="100" w:beforeAutospacing="1" w:after="100" w:afterAutospacing="1" w:line="240" w:lineRule="auto"/>
            </w:pPr>
            <w:r>
              <w:t>R2 = (SQRT(a</w:t>
            </w:r>
            <w:r>
              <w:rPr>
                <w:sz w:val="20"/>
                <w:szCs w:val="20"/>
                <w:vertAlign w:val="subscript"/>
              </w:rPr>
              <w:t>2</w:t>
            </w:r>
            <w:r>
              <w:t>*a</w:t>
            </w:r>
            <w:r>
              <w:rPr>
                <w:sz w:val="20"/>
                <w:szCs w:val="20"/>
                <w:vertAlign w:val="subscript"/>
              </w:rPr>
              <w:t>2</w:t>
            </w:r>
            <w:r>
              <w:t>+b</w:t>
            </w:r>
            <w:r>
              <w:rPr>
                <w:sz w:val="20"/>
                <w:szCs w:val="20"/>
                <w:vertAlign w:val="subscript"/>
              </w:rPr>
              <w:t>2</w:t>
            </w:r>
            <w:r>
              <w:t>*b</w:t>
            </w:r>
            <w:r>
              <w:rPr>
                <w:sz w:val="20"/>
                <w:szCs w:val="20"/>
                <w:vertAlign w:val="subscript"/>
              </w:rPr>
              <w:t>2</w:t>
            </w:r>
            <w:r>
              <w:t>))/a</w:t>
            </w:r>
            <w:r>
              <w:rPr>
                <w:sz w:val="20"/>
                <w:szCs w:val="20"/>
                <w:vertAlign w:val="subscript"/>
              </w:rPr>
              <w:t>0</w:t>
            </w:r>
          </w:p>
          <w:p w:rsidR="004130CE" w:rsidRDefault="004130CE" w:rsidP="004130CE">
            <w:pPr>
              <w:numPr>
                <w:ilvl w:val="0"/>
                <w:numId w:val="2"/>
              </w:numPr>
              <w:spacing w:before="100" w:beforeAutospacing="1" w:after="100" w:afterAutospacing="1" w:line="240" w:lineRule="auto"/>
            </w:pPr>
            <w:r>
              <w:t>ALPHA1 = 270.0-ARCTAN(b</w:t>
            </w:r>
            <w:r>
              <w:rPr>
                <w:sz w:val="20"/>
                <w:szCs w:val="20"/>
                <w:vertAlign w:val="subscript"/>
              </w:rPr>
              <w:t>1</w:t>
            </w:r>
            <w:r>
              <w:t>,a</w:t>
            </w:r>
            <w:r>
              <w:rPr>
                <w:sz w:val="20"/>
                <w:szCs w:val="20"/>
                <w:vertAlign w:val="subscript"/>
              </w:rPr>
              <w:t>1</w:t>
            </w:r>
            <w:r>
              <w:t>)</w:t>
            </w:r>
          </w:p>
          <w:p w:rsidR="004130CE" w:rsidRDefault="004130CE" w:rsidP="004130CE">
            <w:pPr>
              <w:numPr>
                <w:ilvl w:val="0"/>
                <w:numId w:val="2"/>
              </w:numPr>
              <w:spacing w:before="100" w:beforeAutospacing="1" w:after="100" w:afterAutospacing="1" w:line="240" w:lineRule="auto"/>
              <w:rPr>
                <w:sz w:val="24"/>
                <w:szCs w:val="24"/>
              </w:rPr>
            </w:pPr>
            <w:r>
              <w:t>ALPHA2 = 270.0-(0.5*ARCTAN(b</w:t>
            </w:r>
            <w:r>
              <w:rPr>
                <w:sz w:val="20"/>
                <w:szCs w:val="20"/>
                <w:vertAlign w:val="subscript"/>
              </w:rPr>
              <w:t>2</w:t>
            </w:r>
            <w:r>
              <w:t>,a</w:t>
            </w:r>
            <w:r>
              <w:rPr>
                <w:sz w:val="20"/>
                <w:szCs w:val="20"/>
                <w:vertAlign w:val="subscript"/>
              </w:rPr>
              <w:t>2</w:t>
            </w:r>
            <w:r>
              <w:t>)+{0. or 180.})</w:t>
            </w:r>
          </w:p>
        </w:tc>
      </w:tr>
      <w:tr w:rsidR="004130CE" w:rsidTr="004130CE">
        <w:trPr>
          <w:tblCellSpacing w:w="75" w:type="dxa"/>
        </w:trPr>
        <w:tc>
          <w:tcPr>
            <w:tcW w:w="0" w:type="auto"/>
            <w:noWrap/>
            <w:hideMark/>
          </w:tcPr>
          <w:p w:rsidR="004130CE" w:rsidRDefault="004130CE">
            <w:pPr>
              <w:rPr>
                <w:sz w:val="24"/>
                <w:szCs w:val="24"/>
              </w:rPr>
            </w:pPr>
          </w:p>
        </w:tc>
        <w:tc>
          <w:tcPr>
            <w:tcW w:w="0" w:type="auto"/>
            <w:hideMark/>
          </w:tcPr>
          <w:p w:rsidR="004130CE" w:rsidRDefault="004130CE">
            <w:pPr>
              <w:rPr>
                <w:sz w:val="24"/>
                <w:szCs w:val="24"/>
              </w:rPr>
            </w:pPr>
            <w:r>
              <w:t xml:space="preserve">Note! The </w:t>
            </w:r>
            <w:r>
              <w:rPr>
                <w:color w:val="FF0000"/>
              </w:rPr>
              <w:t>R1 and R2 values in the monthly and yearly historical data files are scaled by 100</w:t>
            </w:r>
            <w:r>
              <w:t>, a carryover from how the data are transported to the archive centers. The units are hundredths, so the R1 and R2 values in those files should be multiplied by 0.01.</w:t>
            </w:r>
          </w:p>
        </w:tc>
      </w:tr>
    </w:tbl>
    <w:p w:rsidR="004130CE" w:rsidRDefault="004130CE" w:rsidP="004130CE">
      <w:pPr>
        <w:pStyle w:val="NormalWeb"/>
      </w:pPr>
      <w:r>
        <w:t xml:space="preserve">For more information on the mathematics behind the measuring of surface water waves, see the </w:t>
      </w:r>
      <w:hyperlink r:id="rId25" w:history="1">
        <w:r>
          <w:rPr>
            <w:rStyle w:val="Hyperlink"/>
          </w:rPr>
          <w:t>waves</w:t>
        </w:r>
      </w:hyperlink>
      <w:r>
        <w:t xml:space="preserve"> help section.</w:t>
      </w:r>
    </w:p>
    <w:p w:rsidR="004130CE" w:rsidRDefault="004130CE" w:rsidP="004130CE">
      <w:pPr>
        <w:pStyle w:val="Heading2"/>
      </w:pPr>
      <w:bookmarkStart w:id="15" w:name="adcp"/>
      <w:bookmarkEnd w:id="15"/>
      <w:r>
        <w:t>Ocean Current Data</w:t>
      </w:r>
    </w:p>
    <w:tbl>
      <w:tblPr>
        <w:tblW w:w="0" w:type="auto"/>
        <w:tblCellSpacing w:w="75" w:type="dxa"/>
        <w:tblCellMar>
          <w:left w:w="0" w:type="dxa"/>
          <w:right w:w="0" w:type="dxa"/>
        </w:tblCellMar>
        <w:tblLook w:val="04A0"/>
      </w:tblPr>
      <w:tblGrid>
        <w:gridCol w:w="1661"/>
        <w:gridCol w:w="7477"/>
      </w:tblGrid>
      <w:tr w:rsidR="004130CE" w:rsidTr="004130CE">
        <w:trPr>
          <w:tblCellSpacing w:w="75" w:type="dxa"/>
        </w:trPr>
        <w:tc>
          <w:tcPr>
            <w:tcW w:w="0" w:type="auto"/>
            <w:noWrap/>
            <w:hideMark/>
          </w:tcPr>
          <w:p w:rsidR="004130CE" w:rsidRDefault="004130CE">
            <w:pPr>
              <w:rPr>
                <w:sz w:val="24"/>
                <w:szCs w:val="24"/>
              </w:rPr>
            </w:pPr>
            <w:r>
              <w:t>DEP01,DEP02,...</w:t>
            </w:r>
          </w:p>
        </w:tc>
        <w:tc>
          <w:tcPr>
            <w:tcW w:w="0" w:type="auto"/>
            <w:hideMark/>
          </w:tcPr>
          <w:p w:rsidR="004130CE" w:rsidRDefault="004130CE">
            <w:pPr>
              <w:rPr>
                <w:sz w:val="24"/>
                <w:szCs w:val="24"/>
              </w:rPr>
            </w:pPr>
            <w:r>
              <w:t>The distance from the sea surface to the middle of the depth cells, or bins, measured in meters.</w:t>
            </w:r>
          </w:p>
        </w:tc>
      </w:tr>
      <w:tr w:rsidR="004130CE" w:rsidTr="004130CE">
        <w:trPr>
          <w:tblCellSpacing w:w="75" w:type="dxa"/>
        </w:trPr>
        <w:tc>
          <w:tcPr>
            <w:tcW w:w="0" w:type="auto"/>
            <w:noWrap/>
            <w:hideMark/>
          </w:tcPr>
          <w:p w:rsidR="004130CE" w:rsidRDefault="004130CE">
            <w:pPr>
              <w:rPr>
                <w:sz w:val="24"/>
                <w:szCs w:val="24"/>
              </w:rPr>
            </w:pPr>
            <w:r>
              <w:lastRenderedPageBreak/>
              <w:t>DIR01,DIR02,...</w:t>
            </w:r>
          </w:p>
        </w:tc>
        <w:tc>
          <w:tcPr>
            <w:tcW w:w="0" w:type="auto"/>
            <w:hideMark/>
          </w:tcPr>
          <w:p w:rsidR="004130CE" w:rsidRDefault="004130CE">
            <w:pPr>
              <w:rPr>
                <w:sz w:val="24"/>
                <w:szCs w:val="24"/>
              </w:rPr>
            </w:pPr>
            <w:r>
              <w:t>The direction the ocean current is flowing toward. 0-360 degrees, 360 is due north, 0 means no measurable current.</w:t>
            </w:r>
          </w:p>
        </w:tc>
      </w:tr>
      <w:tr w:rsidR="004130CE" w:rsidTr="004130CE">
        <w:trPr>
          <w:tblCellSpacing w:w="75" w:type="dxa"/>
        </w:trPr>
        <w:tc>
          <w:tcPr>
            <w:tcW w:w="0" w:type="auto"/>
            <w:noWrap/>
            <w:hideMark/>
          </w:tcPr>
          <w:p w:rsidR="004130CE" w:rsidRDefault="004130CE">
            <w:pPr>
              <w:rPr>
                <w:sz w:val="24"/>
                <w:szCs w:val="24"/>
              </w:rPr>
            </w:pPr>
            <w:r>
              <w:t>SPD01,SPD02,...</w:t>
            </w:r>
          </w:p>
        </w:tc>
        <w:tc>
          <w:tcPr>
            <w:tcW w:w="0" w:type="auto"/>
            <w:hideMark/>
          </w:tcPr>
          <w:p w:rsidR="004130CE" w:rsidRDefault="004130CE">
            <w:pPr>
              <w:rPr>
                <w:sz w:val="24"/>
                <w:szCs w:val="24"/>
              </w:rPr>
            </w:pPr>
            <w:r>
              <w:t>The speed of the ocean current measured in cm/s.</w:t>
            </w:r>
          </w:p>
        </w:tc>
      </w:tr>
    </w:tbl>
    <w:p w:rsidR="004130CE" w:rsidRDefault="004130CE" w:rsidP="004130CE">
      <w:pPr>
        <w:pStyle w:val="Heading2"/>
      </w:pPr>
      <w:bookmarkStart w:id="16" w:name="adcp2"/>
      <w:bookmarkEnd w:id="16"/>
      <w:r>
        <w:t>Ocean Current Data (Expanded ADCP format)</w:t>
      </w:r>
    </w:p>
    <w:tbl>
      <w:tblPr>
        <w:tblW w:w="0" w:type="auto"/>
        <w:tblCellSpacing w:w="75" w:type="dxa"/>
        <w:tblCellMar>
          <w:left w:w="0" w:type="dxa"/>
          <w:right w:w="0" w:type="dxa"/>
        </w:tblCellMar>
        <w:tblLook w:val="04A0"/>
      </w:tblPr>
      <w:tblGrid>
        <w:gridCol w:w="2058"/>
        <w:gridCol w:w="7080"/>
      </w:tblGrid>
      <w:tr w:rsidR="004130CE" w:rsidTr="004130CE">
        <w:trPr>
          <w:tblCellSpacing w:w="75" w:type="dxa"/>
        </w:trPr>
        <w:tc>
          <w:tcPr>
            <w:tcW w:w="0" w:type="auto"/>
            <w:noWrap/>
            <w:hideMark/>
          </w:tcPr>
          <w:p w:rsidR="004130CE" w:rsidRDefault="004130CE">
            <w:pPr>
              <w:rPr>
                <w:sz w:val="24"/>
                <w:szCs w:val="24"/>
              </w:rPr>
            </w:pPr>
            <w:r>
              <w:t>Instrument Number</w:t>
            </w:r>
          </w:p>
        </w:tc>
        <w:tc>
          <w:tcPr>
            <w:tcW w:w="0" w:type="auto"/>
            <w:hideMark/>
          </w:tcPr>
          <w:p w:rsidR="004130CE" w:rsidRDefault="004130CE">
            <w:pPr>
              <w:rPr>
                <w:sz w:val="24"/>
                <w:szCs w:val="24"/>
              </w:rPr>
            </w:pPr>
            <w:r>
              <w:t>Stations may have more than one ADCP instrument. This field distinguishes these instruments by number. Valid values are 0-9, with 0 being reserved for surface measurements.</w:t>
            </w:r>
          </w:p>
        </w:tc>
      </w:tr>
      <w:tr w:rsidR="004130CE" w:rsidTr="004130CE">
        <w:trPr>
          <w:tblCellSpacing w:w="75" w:type="dxa"/>
        </w:trPr>
        <w:tc>
          <w:tcPr>
            <w:tcW w:w="0" w:type="auto"/>
            <w:noWrap/>
            <w:hideMark/>
          </w:tcPr>
          <w:p w:rsidR="004130CE" w:rsidRDefault="004130CE">
            <w:pPr>
              <w:rPr>
                <w:sz w:val="24"/>
                <w:szCs w:val="24"/>
              </w:rPr>
            </w:pPr>
            <w:r>
              <w:t>Bin</w:t>
            </w:r>
          </w:p>
        </w:tc>
        <w:tc>
          <w:tcPr>
            <w:tcW w:w="0" w:type="auto"/>
            <w:hideMark/>
          </w:tcPr>
          <w:p w:rsidR="004130CE" w:rsidRDefault="004130CE">
            <w:pPr>
              <w:rPr>
                <w:sz w:val="24"/>
                <w:szCs w:val="24"/>
              </w:rPr>
            </w:pPr>
            <w:r>
              <w:t>The bin number, ranging from 1 to 128, where 1 is the bin closest to the transducer head.</w:t>
            </w:r>
          </w:p>
        </w:tc>
      </w:tr>
      <w:tr w:rsidR="004130CE" w:rsidTr="004130CE">
        <w:trPr>
          <w:tblCellSpacing w:w="75" w:type="dxa"/>
        </w:trPr>
        <w:tc>
          <w:tcPr>
            <w:tcW w:w="0" w:type="auto"/>
            <w:noWrap/>
            <w:hideMark/>
          </w:tcPr>
          <w:p w:rsidR="004130CE" w:rsidRDefault="004130CE">
            <w:pPr>
              <w:rPr>
                <w:sz w:val="24"/>
                <w:szCs w:val="24"/>
              </w:rPr>
            </w:pPr>
            <w:r>
              <w:t>Depth</w:t>
            </w:r>
          </w:p>
        </w:tc>
        <w:tc>
          <w:tcPr>
            <w:tcW w:w="0" w:type="auto"/>
            <w:hideMark/>
          </w:tcPr>
          <w:p w:rsidR="004130CE" w:rsidRDefault="004130CE">
            <w:pPr>
              <w:rPr>
                <w:sz w:val="24"/>
                <w:szCs w:val="24"/>
              </w:rPr>
            </w:pPr>
            <w:r>
              <w:t>The distance from the sea surface to the middle of the depth cells, or bins, measured in meters.</w:t>
            </w:r>
          </w:p>
        </w:tc>
      </w:tr>
      <w:tr w:rsidR="004130CE" w:rsidTr="004130CE">
        <w:trPr>
          <w:tblCellSpacing w:w="75" w:type="dxa"/>
        </w:trPr>
        <w:tc>
          <w:tcPr>
            <w:tcW w:w="0" w:type="auto"/>
            <w:noWrap/>
            <w:hideMark/>
          </w:tcPr>
          <w:p w:rsidR="004130CE" w:rsidRDefault="004130CE">
            <w:pPr>
              <w:rPr>
                <w:sz w:val="24"/>
                <w:szCs w:val="24"/>
              </w:rPr>
            </w:pPr>
            <w:r>
              <w:t>Dir</w:t>
            </w:r>
          </w:p>
        </w:tc>
        <w:tc>
          <w:tcPr>
            <w:tcW w:w="0" w:type="auto"/>
            <w:hideMark/>
          </w:tcPr>
          <w:p w:rsidR="004130CE" w:rsidRDefault="004130CE">
            <w:pPr>
              <w:rPr>
                <w:sz w:val="24"/>
                <w:szCs w:val="24"/>
              </w:rPr>
            </w:pPr>
            <w:r>
              <w:t>The direction the ocean current is flowing toward. 0-360 degrees, 360 is due north, 0 means no measurable current.</w:t>
            </w:r>
          </w:p>
        </w:tc>
      </w:tr>
      <w:tr w:rsidR="004130CE" w:rsidTr="004130CE">
        <w:trPr>
          <w:tblCellSpacing w:w="75" w:type="dxa"/>
        </w:trPr>
        <w:tc>
          <w:tcPr>
            <w:tcW w:w="0" w:type="auto"/>
            <w:noWrap/>
            <w:hideMark/>
          </w:tcPr>
          <w:p w:rsidR="004130CE" w:rsidRDefault="004130CE">
            <w:pPr>
              <w:rPr>
                <w:sz w:val="24"/>
                <w:szCs w:val="24"/>
              </w:rPr>
            </w:pPr>
            <w:r>
              <w:t>Speed</w:t>
            </w:r>
          </w:p>
        </w:tc>
        <w:tc>
          <w:tcPr>
            <w:tcW w:w="0" w:type="auto"/>
            <w:hideMark/>
          </w:tcPr>
          <w:p w:rsidR="004130CE" w:rsidRDefault="004130CE">
            <w:pPr>
              <w:rPr>
                <w:sz w:val="24"/>
                <w:szCs w:val="24"/>
              </w:rPr>
            </w:pPr>
            <w:r>
              <w:t>The speed of the ocean current measured in cm/s.</w:t>
            </w:r>
          </w:p>
        </w:tc>
      </w:tr>
      <w:tr w:rsidR="004130CE" w:rsidTr="004130CE">
        <w:trPr>
          <w:tblCellSpacing w:w="75" w:type="dxa"/>
        </w:trPr>
        <w:tc>
          <w:tcPr>
            <w:tcW w:w="0" w:type="auto"/>
            <w:noWrap/>
            <w:hideMark/>
          </w:tcPr>
          <w:p w:rsidR="004130CE" w:rsidRDefault="004130CE">
            <w:pPr>
              <w:rPr>
                <w:sz w:val="24"/>
                <w:szCs w:val="24"/>
              </w:rPr>
            </w:pPr>
            <w:r>
              <w:t>ErrVl</w:t>
            </w:r>
          </w:p>
        </w:tc>
        <w:tc>
          <w:tcPr>
            <w:tcW w:w="0" w:type="auto"/>
            <w:hideMark/>
          </w:tcPr>
          <w:p w:rsidR="004130CE" w:rsidRDefault="004130CE">
            <w:pPr>
              <w:rPr>
                <w:sz w:val="24"/>
                <w:szCs w:val="24"/>
              </w:rPr>
            </w:pPr>
            <w:r>
              <w:t>The error velocity measured in cm/s.</w:t>
            </w:r>
          </w:p>
        </w:tc>
      </w:tr>
      <w:tr w:rsidR="004130CE" w:rsidTr="004130CE">
        <w:trPr>
          <w:tblCellSpacing w:w="75" w:type="dxa"/>
        </w:trPr>
        <w:tc>
          <w:tcPr>
            <w:tcW w:w="0" w:type="auto"/>
            <w:noWrap/>
            <w:hideMark/>
          </w:tcPr>
          <w:p w:rsidR="004130CE" w:rsidRDefault="004130CE">
            <w:pPr>
              <w:rPr>
                <w:sz w:val="24"/>
                <w:szCs w:val="24"/>
              </w:rPr>
            </w:pPr>
            <w:r>
              <w:t>VerVl</w:t>
            </w:r>
          </w:p>
        </w:tc>
        <w:tc>
          <w:tcPr>
            <w:tcW w:w="0" w:type="auto"/>
            <w:hideMark/>
          </w:tcPr>
          <w:p w:rsidR="004130CE" w:rsidRDefault="004130CE">
            <w:pPr>
              <w:rPr>
                <w:sz w:val="24"/>
                <w:szCs w:val="24"/>
              </w:rPr>
            </w:pPr>
            <w:r>
              <w:t>The vertical velocity of the ocean current measured in cm/s.</w:t>
            </w:r>
          </w:p>
        </w:tc>
      </w:tr>
      <w:tr w:rsidR="004130CE" w:rsidTr="004130CE">
        <w:trPr>
          <w:tblCellSpacing w:w="75" w:type="dxa"/>
        </w:trPr>
        <w:tc>
          <w:tcPr>
            <w:tcW w:w="0" w:type="auto"/>
            <w:noWrap/>
            <w:hideMark/>
          </w:tcPr>
          <w:p w:rsidR="004130CE" w:rsidRDefault="004130CE">
            <w:pPr>
              <w:rPr>
                <w:sz w:val="24"/>
                <w:szCs w:val="24"/>
              </w:rPr>
            </w:pPr>
            <w:r>
              <w:t>%Good3</w:t>
            </w:r>
          </w:p>
        </w:tc>
        <w:tc>
          <w:tcPr>
            <w:tcW w:w="0" w:type="auto"/>
            <w:hideMark/>
          </w:tcPr>
          <w:p w:rsidR="004130CE" w:rsidRDefault="004130CE">
            <w:pPr>
              <w:rPr>
                <w:sz w:val="24"/>
                <w:szCs w:val="24"/>
              </w:rPr>
            </w:pPr>
            <w:r>
              <w:t>The percentage of three-beam solutions that are good.</w:t>
            </w:r>
          </w:p>
        </w:tc>
      </w:tr>
      <w:tr w:rsidR="004130CE" w:rsidTr="004130CE">
        <w:trPr>
          <w:tblCellSpacing w:w="75" w:type="dxa"/>
        </w:trPr>
        <w:tc>
          <w:tcPr>
            <w:tcW w:w="0" w:type="auto"/>
            <w:noWrap/>
            <w:hideMark/>
          </w:tcPr>
          <w:p w:rsidR="004130CE" w:rsidRDefault="004130CE">
            <w:pPr>
              <w:rPr>
                <w:sz w:val="24"/>
                <w:szCs w:val="24"/>
              </w:rPr>
            </w:pPr>
            <w:r>
              <w:t>%Good4</w:t>
            </w:r>
          </w:p>
        </w:tc>
        <w:tc>
          <w:tcPr>
            <w:tcW w:w="0" w:type="auto"/>
            <w:hideMark/>
          </w:tcPr>
          <w:p w:rsidR="004130CE" w:rsidRDefault="004130CE">
            <w:pPr>
              <w:rPr>
                <w:sz w:val="24"/>
                <w:szCs w:val="24"/>
              </w:rPr>
            </w:pPr>
            <w:r>
              <w:t>The percentage of four-beam solutions that are good.</w:t>
            </w:r>
          </w:p>
        </w:tc>
      </w:tr>
      <w:tr w:rsidR="004130CE" w:rsidTr="004130CE">
        <w:trPr>
          <w:tblCellSpacing w:w="75" w:type="dxa"/>
        </w:trPr>
        <w:tc>
          <w:tcPr>
            <w:tcW w:w="0" w:type="auto"/>
            <w:noWrap/>
            <w:hideMark/>
          </w:tcPr>
          <w:p w:rsidR="004130CE" w:rsidRDefault="004130CE">
            <w:pPr>
              <w:rPr>
                <w:sz w:val="24"/>
                <w:szCs w:val="24"/>
              </w:rPr>
            </w:pPr>
            <w:r>
              <w:t>%GoodE</w:t>
            </w:r>
          </w:p>
        </w:tc>
        <w:tc>
          <w:tcPr>
            <w:tcW w:w="0" w:type="auto"/>
            <w:hideMark/>
          </w:tcPr>
          <w:p w:rsidR="004130CE" w:rsidRDefault="004130CE">
            <w:pPr>
              <w:rPr>
                <w:sz w:val="24"/>
                <w:szCs w:val="24"/>
              </w:rPr>
            </w:pPr>
            <w:r>
              <w:t>The percentage of transformations rejected.</w:t>
            </w:r>
          </w:p>
        </w:tc>
      </w:tr>
      <w:tr w:rsidR="004130CE" w:rsidTr="004130CE">
        <w:trPr>
          <w:tblCellSpacing w:w="75" w:type="dxa"/>
        </w:trPr>
        <w:tc>
          <w:tcPr>
            <w:tcW w:w="0" w:type="auto"/>
            <w:noWrap/>
            <w:hideMark/>
          </w:tcPr>
          <w:p w:rsidR="004130CE" w:rsidRDefault="004130CE">
            <w:pPr>
              <w:rPr>
                <w:sz w:val="24"/>
                <w:szCs w:val="24"/>
              </w:rPr>
            </w:pPr>
            <w:r>
              <w:t>EI1,EI2,EI3,EI4</w:t>
            </w:r>
          </w:p>
        </w:tc>
        <w:tc>
          <w:tcPr>
            <w:tcW w:w="0" w:type="auto"/>
            <w:hideMark/>
          </w:tcPr>
          <w:p w:rsidR="004130CE" w:rsidRDefault="004130CE">
            <w:pPr>
              <w:rPr>
                <w:sz w:val="24"/>
                <w:szCs w:val="24"/>
              </w:rPr>
            </w:pPr>
            <w:r>
              <w:t>The echo intensity values for the four beams. Valid values are 0 to 255.</w:t>
            </w:r>
            <w:r>
              <w:br/>
              <w:t>EI1 = Echo Intensity for beam #1;</w:t>
            </w:r>
            <w:r>
              <w:br/>
              <w:t>EI2 = Echo Intensity for beam #1;</w:t>
            </w:r>
            <w:r>
              <w:br/>
              <w:t>EI3 = Echo Intensity for beam #3; and</w:t>
            </w:r>
            <w:r>
              <w:br/>
              <w:t>EI4 = Echo Intensity for beam #4.</w:t>
            </w:r>
          </w:p>
        </w:tc>
      </w:tr>
      <w:tr w:rsidR="004130CE" w:rsidTr="004130CE">
        <w:trPr>
          <w:tblCellSpacing w:w="75" w:type="dxa"/>
        </w:trPr>
        <w:tc>
          <w:tcPr>
            <w:tcW w:w="0" w:type="auto"/>
            <w:noWrap/>
            <w:hideMark/>
          </w:tcPr>
          <w:p w:rsidR="004130CE" w:rsidRDefault="004130CE">
            <w:pPr>
              <w:rPr>
                <w:sz w:val="24"/>
                <w:szCs w:val="24"/>
              </w:rPr>
            </w:pPr>
            <w:r>
              <w:lastRenderedPageBreak/>
              <w:t>CM1,CM2,CM3,CM4</w:t>
            </w:r>
          </w:p>
        </w:tc>
        <w:tc>
          <w:tcPr>
            <w:tcW w:w="0" w:type="auto"/>
            <w:hideMark/>
          </w:tcPr>
          <w:p w:rsidR="004130CE" w:rsidRDefault="004130CE">
            <w:pPr>
              <w:rPr>
                <w:sz w:val="24"/>
                <w:szCs w:val="24"/>
              </w:rPr>
            </w:pPr>
            <w:r>
              <w:t>The correlation magnitude values for the four beams. Valid values are 0 to 255.</w:t>
            </w:r>
            <w:r>
              <w:br/>
              <w:t>CM1 = Correlation Magnitude for beam #1;</w:t>
            </w:r>
            <w:r>
              <w:br/>
              <w:t>CM2 = Correlation Magnitude for beam #1;</w:t>
            </w:r>
            <w:r>
              <w:br/>
              <w:t>CM3 = Correlation Magnitude for beam #3; and</w:t>
            </w:r>
            <w:r>
              <w:br/>
              <w:t>CM4 = Correlation Magnitude for beam #4.</w:t>
            </w:r>
          </w:p>
        </w:tc>
      </w:tr>
      <w:tr w:rsidR="004130CE" w:rsidTr="004130CE">
        <w:trPr>
          <w:tblCellSpacing w:w="75" w:type="dxa"/>
        </w:trPr>
        <w:tc>
          <w:tcPr>
            <w:tcW w:w="0" w:type="auto"/>
            <w:noWrap/>
            <w:hideMark/>
          </w:tcPr>
          <w:p w:rsidR="004130CE" w:rsidRDefault="004130CE">
            <w:pPr>
              <w:rPr>
                <w:sz w:val="24"/>
                <w:szCs w:val="24"/>
              </w:rPr>
            </w:pPr>
            <w:r>
              <w:t>Flags</w:t>
            </w:r>
          </w:p>
        </w:tc>
        <w:tc>
          <w:tcPr>
            <w:tcW w:w="0" w:type="auto"/>
            <w:hideMark/>
          </w:tcPr>
          <w:p w:rsidR="004130CE" w:rsidRDefault="004130CE">
            <w:pPr>
              <w:pStyle w:val="NormalWeb"/>
            </w:pPr>
            <w:r>
              <w:t>The nine quality flags represent the results of the following quality tests based on their position in the flags field.</w:t>
            </w:r>
          </w:p>
          <w:p w:rsidR="004130CE" w:rsidRDefault="004130CE">
            <w:pPr>
              <w:pStyle w:val="NormalWeb"/>
            </w:pPr>
            <w:r>
              <w:t>Flag 1 represents the overall bin status.</w:t>
            </w:r>
            <w:r>
              <w:br/>
              <w:t>Flag 2 represents the ADCP Built-In Test (BIT) status.</w:t>
            </w:r>
            <w:r>
              <w:br/>
              <w:t>Flag 3 represents the Error Velocity test status.</w:t>
            </w:r>
            <w:r>
              <w:br/>
              <w:t>Flag 4 represents the Percent Good test status.</w:t>
            </w:r>
            <w:r>
              <w:br/>
              <w:t>Flag 5 represents the Correlation Magnitude test status.</w:t>
            </w:r>
            <w:r>
              <w:br/>
              <w:t>Flag 6 represents the Vertical Velocity test status.</w:t>
            </w:r>
            <w:r>
              <w:br/>
              <w:t>Flag 7 represents the North Horizontal Velocity test status.</w:t>
            </w:r>
            <w:r>
              <w:br/>
              <w:t>Flag 8 represents the East Horizontal Velocity test status.</w:t>
            </w:r>
            <w:r>
              <w:br/>
              <w:t>Flag 9 represents the Echo Intensity test status.</w:t>
            </w:r>
          </w:p>
          <w:p w:rsidR="004130CE" w:rsidRDefault="004130CE">
            <w:pPr>
              <w:pStyle w:val="NormalWeb"/>
            </w:pPr>
            <w:r>
              <w:t>Valid values are:</w:t>
            </w:r>
            <w:r>
              <w:br/>
              <w:t>0 = quality not evaluated;</w:t>
            </w:r>
            <w:r>
              <w:br/>
              <w:t>1 = failed quality test;</w:t>
            </w:r>
            <w:r>
              <w:br/>
              <w:t>2 = questionable or suspect data;</w:t>
            </w:r>
            <w:r>
              <w:br/>
              <w:t>3 = good data/passed quality test; and</w:t>
            </w:r>
            <w:r>
              <w:br/>
              <w:t>9 = missing data.</w:t>
            </w:r>
          </w:p>
        </w:tc>
      </w:tr>
    </w:tbl>
    <w:p w:rsidR="004130CE" w:rsidRDefault="004130CE" w:rsidP="004130CE">
      <w:pPr>
        <w:pStyle w:val="NormalWeb"/>
      </w:pPr>
      <w:r>
        <w:t xml:space="preserve">For more information on continuous winds and the timing of these measurements, see the </w:t>
      </w:r>
      <w:hyperlink r:id="rId26" w:history="1">
        <w:r>
          <w:rPr>
            <w:rStyle w:val="Hyperlink"/>
          </w:rPr>
          <w:t>continuous winds</w:t>
        </w:r>
      </w:hyperlink>
      <w:r>
        <w:t xml:space="preserve"> help section.</w:t>
      </w:r>
    </w:p>
    <w:p w:rsidR="004130CE" w:rsidRDefault="004130CE" w:rsidP="004130CE">
      <w:pPr>
        <w:pStyle w:val="Heading2"/>
      </w:pPr>
      <w:bookmarkStart w:id="17" w:name="mmbcur"/>
      <w:bookmarkEnd w:id="17"/>
      <w:r>
        <w:t>Marsh-McBirney Current Measurements</w:t>
      </w:r>
    </w:p>
    <w:tbl>
      <w:tblPr>
        <w:tblW w:w="0" w:type="auto"/>
        <w:tblCellSpacing w:w="75" w:type="dxa"/>
        <w:tblCellMar>
          <w:left w:w="0" w:type="dxa"/>
          <w:right w:w="0" w:type="dxa"/>
        </w:tblCellMar>
        <w:tblLook w:val="04A0"/>
      </w:tblPr>
      <w:tblGrid>
        <w:gridCol w:w="576"/>
        <w:gridCol w:w="7978"/>
      </w:tblGrid>
      <w:tr w:rsidR="004130CE" w:rsidTr="004130CE">
        <w:trPr>
          <w:tblCellSpacing w:w="75" w:type="dxa"/>
        </w:trPr>
        <w:tc>
          <w:tcPr>
            <w:tcW w:w="0" w:type="auto"/>
            <w:noWrap/>
            <w:hideMark/>
          </w:tcPr>
          <w:p w:rsidR="004130CE" w:rsidRDefault="004130CE">
            <w:pPr>
              <w:rPr>
                <w:sz w:val="24"/>
                <w:szCs w:val="24"/>
              </w:rPr>
            </w:pPr>
            <w:r>
              <w:t>DIR</w:t>
            </w:r>
          </w:p>
        </w:tc>
        <w:tc>
          <w:tcPr>
            <w:tcW w:w="0" w:type="auto"/>
            <w:hideMark/>
          </w:tcPr>
          <w:p w:rsidR="004130CE" w:rsidRDefault="004130CE">
            <w:pPr>
              <w:rPr>
                <w:sz w:val="24"/>
                <w:szCs w:val="24"/>
              </w:rPr>
            </w:pPr>
            <w:r>
              <w:t>Direction the current is flowing TOWARDS, measured in degrees clockwise from North.</w:t>
            </w:r>
          </w:p>
        </w:tc>
      </w:tr>
      <w:tr w:rsidR="004130CE" w:rsidTr="004130CE">
        <w:trPr>
          <w:tblCellSpacing w:w="75" w:type="dxa"/>
        </w:trPr>
        <w:tc>
          <w:tcPr>
            <w:tcW w:w="0" w:type="auto"/>
            <w:noWrap/>
            <w:hideMark/>
          </w:tcPr>
          <w:p w:rsidR="004130CE" w:rsidRDefault="004130CE">
            <w:pPr>
              <w:rPr>
                <w:sz w:val="24"/>
                <w:szCs w:val="24"/>
              </w:rPr>
            </w:pPr>
            <w:r>
              <w:t>SPD</w:t>
            </w:r>
          </w:p>
        </w:tc>
        <w:tc>
          <w:tcPr>
            <w:tcW w:w="0" w:type="auto"/>
            <w:hideMark/>
          </w:tcPr>
          <w:p w:rsidR="004130CE" w:rsidRDefault="004130CE">
            <w:pPr>
              <w:rPr>
                <w:sz w:val="24"/>
                <w:szCs w:val="24"/>
              </w:rPr>
            </w:pPr>
            <w:r>
              <w:t>Current speed in cm/s.</w:t>
            </w:r>
          </w:p>
        </w:tc>
      </w:tr>
    </w:tbl>
    <w:p w:rsidR="004130CE" w:rsidRDefault="004130CE" w:rsidP="004130CE">
      <w:pPr>
        <w:pStyle w:val="Heading2"/>
      </w:pPr>
      <w:bookmarkStart w:id="18" w:name="wlevel"/>
      <w:bookmarkEnd w:id="18"/>
      <w:r>
        <w:t>Water Level</w:t>
      </w:r>
    </w:p>
    <w:tbl>
      <w:tblPr>
        <w:tblW w:w="0" w:type="auto"/>
        <w:tblCellSpacing w:w="75" w:type="dxa"/>
        <w:tblCellMar>
          <w:left w:w="0" w:type="dxa"/>
          <w:right w:w="0" w:type="dxa"/>
        </w:tblCellMar>
        <w:tblLook w:val="04A0"/>
      </w:tblPr>
      <w:tblGrid>
        <w:gridCol w:w="2014"/>
        <w:gridCol w:w="7124"/>
      </w:tblGrid>
      <w:tr w:rsidR="004130CE" w:rsidTr="004130CE">
        <w:trPr>
          <w:tblCellSpacing w:w="75" w:type="dxa"/>
        </w:trPr>
        <w:tc>
          <w:tcPr>
            <w:tcW w:w="0" w:type="auto"/>
            <w:noWrap/>
            <w:hideMark/>
          </w:tcPr>
          <w:p w:rsidR="004130CE" w:rsidRDefault="004130CE">
            <w:pPr>
              <w:rPr>
                <w:sz w:val="24"/>
                <w:szCs w:val="24"/>
              </w:rPr>
            </w:pPr>
            <w:r>
              <w:t>TG01, TG02,...,TG10</w:t>
            </w:r>
          </w:p>
        </w:tc>
        <w:tc>
          <w:tcPr>
            <w:tcW w:w="0" w:type="auto"/>
            <w:hideMark/>
          </w:tcPr>
          <w:p w:rsidR="004130CE" w:rsidRDefault="004130CE">
            <w:pPr>
              <w:rPr>
                <w:sz w:val="24"/>
                <w:szCs w:val="24"/>
              </w:rPr>
            </w:pPr>
            <w:r>
              <w:t xml:space="preserve">Six-minute water levels representing the height, in feet, of the water above or below Mean Lower Low Water (MLLW), offset by 10 ft. to prevent </w:t>
            </w:r>
            <w:r>
              <w:lastRenderedPageBreak/>
              <w:t>negative values. Please subtract 10 ft. from every value to obtain the true water level value, in reference to MLLW.</w:t>
            </w:r>
          </w:p>
        </w:tc>
      </w:tr>
    </w:tbl>
    <w:p w:rsidR="004130CE" w:rsidRDefault="004130CE" w:rsidP="004130CE">
      <w:pPr>
        <w:pStyle w:val="Heading2"/>
      </w:pPr>
      <w:bookmarkStart w:id="19" w:name="ocean"/>
      <w:bookmarkEnd w:id="19"/>
      <w:r>
        <w:lastRenderedPageBreak/>
        <w:t>Oceanographic Data</w:t>
      </w:r>
    </w:p>
    <w:tbl>
      <w:tblPr>
        <w:tblW w:w="0" w:type="auto"/>
        <w:tblCellSpacing w:w="75" w:type="dxa"/>
        <w:tblCellMar>
          <w:left w:w="0" w:type="dxa"/>
          <w:right w:w="0" w:type="dxa"/>
        </w:tblCellMar>
        <w:tblLook w:val="04A0"/>
      </w:tblPr>
      <w:tblGrid>
        <w:gridCol w:w="3376"/>
        <w:gridCol w:w="5762"/>
      </w:tblGrid>
      <w:tr w:rsidR="004130CE" w:rsidTr="004130CE">
        <w:trPr>
          <w:tblCellSpacing w:w="75" w:type="dxa"/>
        </w:trPr>
        <w:tc>
          <w:tcPr>
            <w:tcW w:w="0" w:type="auto"/>
            <w:noWrap/>
            <w:hideMark/>
          </w:tcPr>
          <w:p w:rsidR="004130CE" w:rsidRDefault="004130CE">
            <w:pPr>
              <w:rPr>
                <w:sz w:val="24"/>
                <w:szCs w:val="24"/>
              </w:rPr>
            </w:pPr>
            <w:r>
              <w:t>Depth (DEPTH)</w:t>
            </w:r>
          </w:p>
        </w:tc>
        <w:tc>
          <w:tcPr>
            <w:tcW w:w="0" w:type="auto"/>
            <w:hideMark/>
          </w:tcPr>
          <w:p w:rsidR="004130CE" w:rsidRDefault="004130CE">
            <w:pPr>
              <w:rPr>
                <w:sz w:val="24"/>
                <w:szCs w:val="24"/>
              </w:rPr>
            </w:pPr>
            <w:r>
              <w:t>Depth (meters) at which measurements are taken.</w:t>
            </w:r>
          </w:p>
        </w:tc>
      </w:tr>
      <w:tr w:rsidR="004130CE" w:rsidTr="004130CE">
        <w:trPr>
          <w:tblCellSpacing w:w="75" w:type="dxa"/>
        </w:trPr>
        <w:tc>
          <w:tcPr>
            <w:tcW w:w="0" w:type="auto"/>
            <w:noWrap/>
            <w:hideMark/>
          </w:tcPr>
          <w:p w:rsidR="004130CE" w:rsidRDefault="004130CE">
            <w:pPr>
              <w:rPr>
                <w:sz w:val="24"/>
                <w:szCs w:val="24"/>
              </w:rPr>
            </w:pPr>
            <w:r>
              <w:t>Ocean Temperature (OTMP)</w:t>
            </w:r>
          </w:p>
        </w:tc>
        <w:tc>
          <w:tcPr>
            <w:tcW w:w="0" w:type="auto"/>
            <w:hideMark/>
          </w:tcPr>
          <w:p w:rsidR="004130CE" w:rsidRDefault="004130CE">
            <w:pPr>
              <w:rPr>
                <w:sz w:val="24"/>
                <w:szCs w:val="24"/>
              </w:rPr>
            </w:pPr>
            <w:r>
              <w:t>The direct measurement (Celsius) of the Ocean Temperature (as opposed to the indirect measurement (see WTMP above)).</w:t>
            </w:r>
          </w:p>
        </w:tc>
      </w:tr>
      <w:tr w:rsidR="004130CE" w:rsidTr="004130CE">
        <w:trPr>
          <w:tblCellSpacing w:w="75" w:type="dxa"/>
        </w:trPr>
        <w:tc>
          <w:tcPr>
            <w:tcW w:w="0" w:type="auto"/>
            <w:noWrap/>
            <w:hideMark/>
          </w:tcPr>
          <w:p w:rsidR="004130CE" w:rsidRDefault="004130CE">
            <w:pPr>
              <w:rPr>
                <w:sz w:val="24"/>
                <w:szCs w:val="24"/>
              </w:rPr>
            </w:pPr>
            <w:r>
              <w:t>Conductivity (COND)</w:t>
            </w:r>
          </w:p>
        </w:tc>
        <w:tc>
          <w:tcPr>
            <w:tcW w:w="0" w:type="auto"/>
            <w:hideMark/>
          </w:tcPr>
          <w:p w:rsidR="004130CE" w:rsidRDefault="004130CE">
            <w:pPr>
              <w:rPr>
                <w:sz w:val="24"/>
                <w:szCs w:val="24"/>
              </w:rPr>
            </w:pPr>
            <w:r>
              <w:t>Conductivity is a measure of the electrical conductivity properties of seawater in milliSiemens per centimeter.</w:t>
            </w:r>
          </w:p>
        </w:tc>
      </w:tr>
      <w:tr w:rsidR="004130CE" w:rsidTr="004130CE">
        <w:trPr>
          <w:tblCellSpacing w:w="75" w:type="dxa"/>
        </w:trPr>
        <w:tc>
          <w:tcPr>
            <w:tcW w:w="0" w:type="auto"/>
            <w:noWrap/>
            <w:hideMark/>
          </w:tcPr>
          <w:p w:rsidR="004130CE" w:rsidRDefault="004130CE">
            <w:pPr>
              <w:rPr>
                <w:sz w:val="24"/>
                <w:szCs w:val="24"/>
              </w:rPr>
            </w:pPr>
            <w:r>
              <w:t>Salinity (SAL)</w:t>
            </w:r>
          </w:p>
        </w:tc>
        <w:tc>
          <w:tcPr>
            <w:tcW w:w="0" w:type="auto"/>
            <w:hideMark/>
          </w:tcPr>
          <w:p w:rsidR="004130CE" w:rsidRDefault="004130CE">
            <w:pPr>
              <w:rPr>
                <w:sz w:val="24"/>
                <w:szCs w:val="24"/>
              </w:rPr>
            </w:pPr>
            <w:r>
              <w:t>Salinity is computed by a known functional relationship between the measured electrical conductivity of seawater (CON), temperature (OTMP) and pressure. Salinity is computed using the Practical Salinity Scale of 1978 (PSS78) and reported in Practical Salinity Units.</w:t>
            </w:r>
          </w:p>
        </w:tc>
      </w:tr>
      <w:tr w:rsidR="004130CE" w:rsidTr="004130CE">
        <w:trPr>
          <w:tblCellSpacing w:w="75" w:type="dxa"/>
        </w:trPr>
        <w:tc>
          <w:tcPr>
            <w:tcW w:w="0" w:type="auto"/>
            <w:noWrap/>
            <w:hideMark/>
          </w:tcPr>
          <w:p w:rsidR="004130CE" w:rsidRDefault="004130CE">
            <w:pPr>
              <w:rPr>
                <w:sz w:val="24"/>
                <w:szCs w:val="24"/>
              </w:rPr>
            </w:pPr>
            <w:r>
              <w:t>Oxygen Concentration (O2%)</w:t>
            </w:r>
          </w:p>
        </w:tc>
        <w:tc>
          <w:tcPr>
            <w:tcW w:w="0" w:type="auto"/>
            <w:hideMark/>
          </w:tcPr>
          <w:p w:rsidR="004130CE" w:rsidRDefault="004130CE">
            <w:pPr>
              <w:rPr>
                <w:sz w:val="24"/>
                <w:szCs w:val="24"/>
              </w:rPr>
            </w:pPr>
            <w:r>
              <w:t>Dissolved oxygen as a percentage.</w:t>
            </w:r>
          </w:p>
        </w:tc>
      </w:tr>
      <w:tr w:rsidR="004130CE" w:rsidTr="004130CE">
        <w:trPr>
          <w:tblCellSpacing w:w="75" w:type="dxa"/>
        </w:trPr>
        <w:tc>
          <w:tcPr>
            <w:tcW w:w="0" w:type="auto"/>
            <w:noWrap/>
            <w:hideMark/>
          </w:tcPr>
          <w:p w:rsidR="004130CE" w:rsidRDefault="004130CE">
            <w:pPr>
              <w:rPr>
                <w:sz w:val="24"/>
                <w:szCs w:val="24"/>
              </w:rPr>
            </w:pPr>
            <w:r>
              <w:t>Oxygen Concentration (O2PPM)</w:t>
            </w:r>
          </w:p>
        </w:tc>
        <w:tc>
          <w:tcPr>
            <w:tcW w:w="0" w:type="auto"/>
            <w:hideMark/>
          </w:tcPr>
          <w:p w:rsidR="004130CE" w:rsidRDefault="004130CE">
            <w:pPr>
              <w:rPr>
                <w:sz w:val="24"/>
                <w:szCs w:val="24"/>
              </w:rPr>
            </w:pPr>
            <w:r>
              <w:t>Dissolved oxygen in parts per million.</w:t>
            </w:r>
          </w:p>
        </w:tc>
      </w:tr>
      <w:tr w:rsidR="004130CE" w:rsidTr="004130CE">
        <w:trPr>
          <w:tblCellSpacing w:w="75" w:type="dxa"/>
        </w:trPr>
        <w:tc>
          <w:tcPr>
            <w:tcW w:w="0" w:type="auto"/>
            <w:noWrap/>
            <w:hideMark/>
          </w:tcPr>
          <w:p w:rsidR="004130CE" w:rsidRDefault="004130CE">
            <w:pPr>
              <w:rPr>
                <w:sz w:val="24"/>
                <w:szCs w:val="24"/>
              </w:rPr>
            </w:pPr>
            <w:r>
              <w:t>Chlorophyll Concentration (CLCON)</w:t>
            </w:r>
          </w:p>
        </w:tc>
        <w:tc>
          <w:tcPr>
            <w:tcW w:w="0" w:type="auto"/>
            <w:hideMark/>
          </w:tcPr>
          <w:p w:rsidR="004130CE" w:rsidRDefault="004130CE">
            <w:pPr>
              <w:rPr>
                <w:sz w:val="24"/>
                <w:szCs w:val="24"/>
              </w:rPr>
            </w:pPr>
            <w:r>
              <w:t>Chlorophyll concentration in micrograms per liter (ug/l).</w:t>
            </w:r>
          </w:p>
        </w:tc>
      </w:tr>
      <w:tr w:rsidR="004130CE" w:rsidTr="004130CE">
        <w:trPr>
          <w:tblCellSpacing w:w="75" w:type="dxa"/>
        </w:trPr>
        <w:tc>
          <w:tcPr>
            <w:tcW w:w="0" w:type="auto"/>
            <w:noWrap/>
            <w:hideMark/>
          </w:tcPr>
          <w:p w:rsidR="004130CE" w:rsidRDefault="004130CE">
            <w:pPr>
              <w:rPr>
                <w:sz w:val="24"/>
                <w:szCs w:val="24"/>
              </w:rPr>
            </w:pPr>
            <w:r>
              <w:t>Turbidity (TURB)</w:t>
            </w:r>
          </w:p>
        </w:tc>
        <w:tc>
          <w:tcPr>
            <w:tcW w:w="0" w:type="auto"/>
            <w:hideMark/>
          </w:tcPr>
          <w:p w:rsidR="004130CE" w:rsidRDefault="004130CE">
            <w:pPr>
              <w:rPr>
                <w:sz w:val="24"/>
                <w:szCs w:val="24"/>
              </w:rPr>
            </w:pPr>
            <w:r>
              <w:t>Turbidity is an expression of the optical property that causes light to be scattered and absorbed rather than transmitted in straight lines through the sample (APHA 1980). Units are Formazine Turbidity Units (FTU).</w:t>
            </w:r>
          </w:p>
        </w:tc>
      </w:tr>
      <w:tr w:rsidR="004130CE" w:rsidTr="004130CE">
        <w:trPr>
          <w:tblCellSpacing w:w="75" w:type="dxa"/>
        </w:trPr>
        <w:tc>
          <w:tcPr>
            <w:tcW w:w="0" w:type="auto"/>
            <w:noWrap/>
            <w:hideMark/>
          </w:tcPr>
          <w:p w:rsidR="004130CE" w:rsidRDefault="004130CE">
            <w:pPr>
              <w:rPr>
                <w:sz w:val="24"/>
                <w:szCs w:val="24"/>
              </w:rPr>
            </w:pPr>
            <w:r>
              <w:t>pH (PH)</w:t>
            </w:r>
          </w:p>
        </w:tc>
        <w:tc>
          <w:tcPr>
            <w:tcW w:w="0" w:type="auto"/>
            <w:hideMark/>
          </w:tcPr>
          <w:p w:rsidR="004130CE" w:rsidRDefault="004130CE">
            <w:pPr>
              <w:rPr>
                <w:sz w:val="24"/>
                <w:szCs w:val="24"/>
              </w:rPr>
            </w:pPr>
            <w:r>
              <w:t>A measure of the acidity or alkalinity of the seawater.</w:t>
            </w:r>
          </w:p>
        </w:tc>
      </w:tr>
      <w:tr w:rsidR="004130CE" w:rsidTr="004130CE">
        <w:trPr>
          <w:tblCellSpacing w:w="75" w:type="dxa"/>
        </w:trPr>
        <w:tc>
          <w:tcPr>
            <w:tcW w:w="0" w:type="auto"/>
            <w:noWrap/>
            <w:hideMark/>
          </w:tcPr>
          <w:p w:rsidR="004130CE" w:rsidRDefault="004130CE">
            <w:pPr>
              <w:rPr>
                <w:sz w:val="24"/>
                <w:szCs w:val="24"/>
              </w:rPr>
            </w:pPr>
            <w:r>
              <w:t>Eh (EH)</w:t>
            </w:r>
          </w:p>
        </w:tc>
        <w:tc>
          <w:tcPr>
            <w:tcW w:w="0" w:type="auto"/>
            <w:hideMark/>
          </w:tcPr>
          <w:p w:rsidR="004130CE" w:rsidRDefault="004130CE">
            <w:pPr>
              <w:rPr>
                <w:sz w:val="24"/>
                <w:szCs w:val="24"/>
              </w:rPr>
            </w:pPr>
            <w:r>
              <w:t>Redox (oxidation and reduction) potential of seawater in millivolts.</w:t>
            </w:r>
          </w:p>
        </w:tc>
      </w:tr>
    </w:tbl>
    <w:p w:rsidR="004130CE" w:rsidRDefault="004130CE" w:rsidP="004130CE">
      <w:pPr>
        <w:pStyle w:val="Heading2"/>
      </w:pPr>
      <w:bookmarkStart w:id="20" w:name="srad"/>
      <w:bookmarkEnd w:id="20"/>
      <w:r>
        <w:t>Solar Radiation Data</w:t>
      </w:r>
    </w:p>
    <w:tbl>
      <w:tblPr>
        <w:tblW w:w="0" w:type="auto"/>
        <w:tblCellSpacing w:w="75" w:type="dxa"/>
        <w:tblCellMar>
          <w:left w:w="0" w:type="dxa"/>
          <w:right w:w="0" w:type="dxa"/>
        </w:tblCellMar>
        <w:tblLook w:val="04A0"/>
      </w:tblPr>
      <w:tblGrid>
        <w:gridCol w:w="2880"/>
        <w:gridCol w:w="6258"/>
      </w:tblGrid>
      <w:tr w:rsidR="004130CE" w:rsidTr="004130CE">
        <w:trPr>
          <w:tblCellSpacing w:w="75" w:type="dxa"/>
        </w:trPr>
        <w:tc>
          <w:tcPr>
            <w:tcW w:w="0" w:type="auto"/>
            <w:noWrap/>
            <w:hideMark/>
          </w:tcPr>
          <w:p w:rsidR="004130CE" w:rsidRDefault="004130CE">
            <w:pPr>
              <w:rPr>
                <w:sz w:val="24"/>
                <w:szCs w:val="24"/>
              </w:rPr>
            </w:pPr>
            <w:bookmarkStart w:id="21" w:name="swrad"/>
            <w:bookmarkEnd w:id="21"/>
            <w:r>
              <w:lastRenderedPageBreak/>
              <w:t xml:space="preserve">Shortwave Radiation </w:t>
            </w:r>
            <w:r>
              <w:br/>
              <w:t>(SRAD1, SWRAD)</w:t>
            </w:r>
          </w:p>
        </w:tc>
        <w:tc>
          <w:tcPr>
            <w:tcW w:w="0" w:type="auto"/>
            <w:hideMark/>
          </w:tcPr>
          <w:p w:rsidR="004130CE" w:rsidRDefault="004130CE">
            <w:pPr>
              <w:rPr>
                <w:sz w:val="24"/>
                <w:szCs w:val="24"/>
              </w:rPr>
            </w:pPr>
            <w:r>
              <w:t xml:space="preserve">Average shortwave radiation in watts per square meter for the preceding hour. Sample frequency is 2 times per second (2 Hz). If present, </w:t>
            </w:r>
            <w:bookmarkStart w:id="22" w:name="srad1"/>
            <w:bookmarkEnd w:id="22"/>
            <w:r>
              <w:t>SRAD1 is from a LI-COR LI-200 pyranometer sensor, and SWRAD is from an Eppley PSP Precision Spectral Pyranometer.</w:t>
            </w:r>
          </w:p>
        </w:tc>
      </w:tr>
      <w:tr w:rsidR="004130CE" w:rsidTr="004130CE">
        <w:trPr>
          <w:tblCellSpacing w:w="75" w:type="dxa"/>
        </w:trPr>
        <w:tc>
          <w:tcPr>
            <w:tcW w:w="0" w:type="auto"/>
            <w:noWrap/>
            <w:hideMark/>
          </w:tcPr>
          <w:p w:rsidR="004130CE" w:rsidRDefault="004130CE">
            <w:pPr>
              <w:rPr>
                <w:sz w:val="24"/>
                <w:szCs w:val="24"/>
              </w:rPr>
            </w:pPr>
            <w:bookmarkStart w:id="23" w:name="lwrad"/>
            <w:bookmarkEnd w:id="23"/>
            <w:r>
              <w:t>Longwave Radiation (LWRAD)</w:t>
            </w:r>
          </w:p>
        </w:tc>
        <w:tc>
          <w:tcPr>
            <w:tcW w:w="0" w:type="auto"/>
            <w:hideMark/>
          </w:tcPr>
          <w:p w:rsidR="004130CE" w:rsidRDefault="004130CE">
            <w:pPr>
              <w:rPr>
                <w:sz w:val="24"/>
                <w:szCs w:val="24"/>
              </w:rPr>
            </w:pPr>
            <w:r>
              <w:t>Average downwelling longwave radiation in watts per square meter for the preceding hour. Sample frequency is 2 times per second (2 Hz). If present, LWRAD is from an Eppley PIR Precision Infrared Radiometer.</w:t>
            </w:r>
          </w:p>
        </w:tc>
      </w:tr>
    </w:tbl>
    <w:p w:rsidR="004130CE" w:rsidRDefault="004130CE" w:rsidP="004130CE">
      <w:pPr>
        <w:pStyle w:val="Heading2"/>
      </w:pPr>
      <w:bookmarkStart w:id="24" w:name="dart"/>
      <w:bookmarkEnd w:id="24"/>
      <w:r>
        <w:t>DART (Tsunameters) Measurements</w:t>
      </w:r>
    </w:p>
    <w:tbl>
      <w:tblPr>
        <w:tblW w:w="0" w:type="auto"/>
        <w:tblCellSpacing w:w="75" w:type="dxa"/>
        <w:tblCellMar>
          <w:left w:w="0" w:type="dxa"/>
          <w:right w:w="0" w:type="dxa"/>
        </w:tblCellMar>
        <w:tblLook w:val="04A0"/>
      </w:tblPr>
      <w:tblGrid>
        <w:gridCol w:w="1085"/>
        <w:gridCol w:w="4928"/>
      </w:tblGrid>
      <w:tr w:rsidR="004130CE" w:rsidTr="004130CE">
        <w:trPr>
          <w:tblCellSpacing w:w="75" w:type="dxa"/>
        </w:trPr>
        <w:tc>
          <w:tcPr>
            <w:tcW w:w="0" w:type="auto"/>
            <w:noWrap/>
            <w:hideMark/>
          </w:tcPr>
          <w:p w:rsidR="004130CE" w:rsidRDefault="004130CE">
            <w:pPr>
              <w:rPr>
                <w:sz w:val="24"/>
                <w:szCs w:val="24"/>
              </w:rPr>
            </w:pPr>
            <w:r>
              <w:t>T (TYPE)</w:t>
            </w:r>
          </w:p>
        </w:tc>
        <w:tc>
          <w:tcPr>
            <w:tcW w:w="0" w:type="auto"/>
            <w:hideMark/>
          </w:tcPr>
          <w:p w:rsidR="004130CE" w:rsidRDefault="004130CE">
            <w:r>
              <w:t>Measurement Type:</w:t>
            </w:r>
          </w:p>
          <w:p w:rsidR="004130CE" w:rsidRDefault="004130CE" w:rsidP="004130CE">
            <w:pPr>
              <w:numPr>
                <w:ilvl w:val="0"/>
                <w:numId w:val="3"/>
              </w:numPr>
              <w:spacing w:before="100" w:beforeAutospacing="1" w:after="100" w:afterAutospacing="1" w:line="240" w:lineRule="auto"/>
            </w:pPr>
            <w:r>
              <w:t>1 = 15-minute measurement;</w:t>
            </w:r>
          </w:p>
          <w:p w:rsidR="004130CE" w:rsidRDefault="004130CE" w:rsidP="004130CE">
            <w:pPr>
              <w:numPr>
                <w:ilvl w:val="0"/>
                <w:numId w:val="3"/>
              </w:numPr>
              <w:spacing w:before="100" w:beforeAutospacing="1" w:after="100" w:afterAutospacing="1" w:line="240" w:lineRule="auto"/>
            </w:pPr>
            <w:r>
              <w:t>2 = 1-minute measurement; and</w:t>
            </w:r>
          </w:p>
          <w:p w:rsidR="004130CE" w:rsidRDefault="004130CE" w:rsidP="004130CE">
            <w:pPr>
              <w:numPr>
                <w:ilvl w:val="0"/>
                <w:numId w:val="3"/>
              </w:numPr>
              <w:spacing w:before="100" w:beforeAutospacing="1" w:after="100" w:afterAutospacing="1" w:line="240" w:lineRule="auto"/>
              <w:rPr>
                <w:sz w:val="24"/>
                <w:szCs w:val="24"/>
              </w:rPr>
            </w:pPr>
            <w:r>
              <w:t>3 = 15-second measurement.</w:t>
            </w:r>
          </w:p>
        </w:tc>
      </w:tr>
      <w:tr w:rsidR="004130CE" w:rsidTr="004130CE">
        <w:trPr>
          <w:tblCellSpacing w:w="75" w:type="dxa"/>
        </w:trPr>
        <w:tc>
          <w:tcPr>
            <w:tcW w:w="0" w:type="auto"/>
            <w:noWrap/>
            <w:hideMark/>
          </w:tcPr>
          <w:p w:rsidR="004130CE" w:rsidRDefault="004130CE">
            <w:pPr>
              <w:rPr>
                <w:sz w:val="24"/>
                <w:szCs w:val="24"/>
              </w:rPr>
            </w:pPr>
            <w:r>
              <w:t>HEIGHT</w:t>
            </w:r>
          </w:p>
        </w:tc>
        <w:tc>
          <w:tcPr>
            <w:tcW w:w="0" w:type="auto"/>
            <w:hideMark/>
          </w:tcPr>
          <w:p w:rsidR="004130CE" w:rsidRDefault="004130CE">
            <w:pPr>
              <w:rPr>
                <w:sz w:val="24"/>
                <w:szCs w:val="24"/>
              </w:rPr>
            </w:pPr>
            <w:r>
              <w:t>Height of water column in meters.</w:t>
            </w:r>
          </w:p>
        </w:tc>
      </w:tr>
      <w:tr w:rsidR="004130CE" w:rsidTr="004130CE">
        <w:trPr>
          <w:tblCellSpacing w:w="75" w:type="dxa"/>
        </w:trPr>
        <w:tc>
          <w:tcPr>
            <w:tcW w:w="0" w:type="auto"/>
            <w:gridSpan w:val="2"/>
            <w:hideMark/>
          </w:tcPr>
          <w:p w:rsidR="004130CE" w:rsidRDefault="004130CE">
            <w:pPr>
              <w:rPr>
                <w:sz w:val="24"/>
                <w:szCs w:val="24"/>
              </w:rPr>
            </w:pPr>
            <w:r>
              <w:t xml:space="preserve">tt = Tsunami Trigger Time, see the </w:t>
            </w:r>
            <w:hyperlink r:id="rId27" w:history="1">
              <w:r>
                <w:rPr>
                  <w:rStyle w:val="Hyperlink"/>
                </w:rPr>
                <w:t>Tsunami Detection Algorithm</w:t>
              </w:r>
            </w:hyperlink>
            <w:r>
              <w:br/>
              <w:t xml:space="preserve">ts = data Time Stamp(s) </w:t>
            </w:r>
          </w:p>
        </w:tc>
      </w:tr>
    </w:tbl>
    <w:p w:rsidR="004130CE" w:rsidRDefault="004130CE" w:rsidP="004130CE">
      <w:pPr>
        <w:pStyle w:val="Heading2"/>
      </w:pPr>
      <w:bookmarkStart w:id="25" w:name="rain24"/>
      <w:bookmarkEnd w:id="25"/>
      <w:r>
        <w:t>24-Hour Rain Measurements</w:t>
      </w:r>
    </w:p>
    <w:tbl>
      <w:tblPr>
        <w:tblW w:w="0" w:type="auto"/>
        <w:tblCellSpacing w:w="75" w:type="dxa"/>
        <w:tblCellMar>
          <w:left w:w="0" w:type="dxa"/>
          <w:right w:w="0" w:type="dxa"/>
        </w:tblCellMar>
        <w:tblLook w:val="04A0"/>
      </w:tblPr>
      <w:tblGrid>
        <w:gridCol w:w="3753"/>
        <w:gridCol w:w="5385"/>
      </w:tblGrid>
      <w:tr w:rsidR="004130CE" w:rsidTr="004130CE">
        <w:trPr>
          <w:tblCellSpacing w:w="75" w:type="dxa"/>
        </w:trPr>
        <w:tc>
          <w:tcPr>
            <w:tcW w:w="0" w:type="auto"/>
            <w:noWrap/>
            <w:hideMark/>
          </w:tcPr>
          <w:p w:rsidR="004130CE" w:rsidRDefault="004130CE">
            <w:pPr>
              <w:rPr>
                <w:sz w:val="24"/>
                <w:szCs w:val="24"/>
              </w:rPr>
            </w:pPr>
            <w:r>
              <w:t>24-Hour Rain Rate</w:t>
            </w:r>
          </w:p>
        </w:tc>
        <w:tc>
          <w:tcPr>
            <w:tcW w:w="0" w:type="auto"/>
            <w:hideMark/>
          </w:tcPr>
          <w:p w:rsidR="004130CE" w:rsidRDefault="004130CE">
            <w:pPr>
              <w:rPr>
                <w:sz w:val="24"/>
                <w:szCs w:val="24"/>
              </w:rPr>
            </w:pPr>
            <w:r>
              <w:t>Average precipitation rate in units of millimeters per hour over 24-hour period from 00:00 to 23:59.99 GMT.</w:t>
            </w:r>
          </w:p>
        </w:tc>
      </w:tr>
      <w:tr w:rsidR="004130CE" w:rsidTr="004130CE">
        <w:trPr>
          <w:tblCellSpacing w:w="75" w:type="dxa"/>
        </w:trPr>
        <w:tc>
          <w:tcPr>
            <w:tcW w:w="0" w:type="auto"/>
            <w:noWrap/>
            <w:hideMark/>
          </w:tcPr>
          <w:p w:rsidR="004130CE" w:rsidRDefault="004130CE">
            <w:pPr>
              <w:rPr>
                <w:sz w:val="24"/>
                <w:szCs w:val="24"/>
              </w:rPr>
            </w:pPr>
            <w:r>
              <w:t>24-Hour Rain Accumulation</w:t>
            </w:r>
          </w:p>
        </w:tc>
        <w:tc>
          <w:tcPr>
            <w:tcW w:w="0" w:type="auto"/>
            <w:hideMark/>
          </w:tcPr>
          <w:p w:rsidR="004130CE" w:rsidRDefault="004130CE">
            <w:pPr>
              <w:rPr>
                <w:sz w:val="24"/>
                <w:szCs w:val="24"/>
              </w:rPr>
            </w:pPr>
            <w:r>
              <w:t>Total accumulation of precipitation in units of millimeters on station over 24-period from 00:00 to 23:59.99 GMT.</w:t>
            </w:r>
          </w:p>
        </w:tc>
      </w:tr>
      <w:tr w:rsidR="004130CE" w:rsidTr="004130CE">
        <w:trPr>
          <w:tblCellSpacing w:w="75" w:type="dxa"/>
        </w:trPr>
        <w:tc>
          <w:tcPr>
            <w:tcW w:w="0" w:type="auto"/>
            <w:noWrap/>
            <w:hideMark/>
          </w:tcPr>
          <w:p w:rsidR="004130CE" w:rsidRDefault="004130CE">
            <w:pPr>
              <w:rPr>
                <w:sz w:val="24"/>
                <w:szCs w:val="24"/>
              </w:rPr>
            </w:pPr>
            <w:r>
              <w:t>Percent Time Raining in 24-Hour Period</w:t>
            </w:r>
          </w:p>
        </w:tc>
        <w:tc>
          <w:tcPr>
            <w:tcW w:w="0" w:type="auto"/>
            <w:hideMark/>
          </w:tcPr>
          <w:p w:rsidR="004130CE" w:rsidRDefault="004130CE">
            <w:pPr>
              <w:rPr>
                <w:sz w:val="24"/>
                <w:szCs w:val="24"/>
              </w:rPr>
            </w:pPr>
            <w:r>
              <w:t>Percentage of 144 ten-minute periods within a 24 hour period with a measurable accumulation of precipitation.</w:t>
            </w:r>
          </w:p>
        </w:tc>
      </w:tr>
      <w:tr w:rsidR="004130CE" w:rsidTr="004130CE">
        <w:trPr>
          <w:tblCellSpacing w:w="75" w:type="dxa"/>
        </w:trPr>
        <w:tc>
          <w:tcPr>
            <w:tcW w:w="0" w:type="auto"/>
            <w:noWrap/>
            <w:hideMark/>
          </w:tcPr>
          <w:p w:rsidR="004130CE" w:rsidRDefault="004130CE">
            <w:pPr>
              <w:rPr>
                <w:sz w:val="24"/>
                <w:szCs w:val="24"/>
              </w:rPr>
            </w:pPr>
            <w:r>
              <w:t>Flag</w:t>
            </w:r>
          </w:p>
        </w:tc>
        <w:tc>
          <w:tcPr>
            <w:tcW w:w="0" w:type="auto"/>
            <w:hideMark/>
          </w:tcPr>
          <w:p w:rsidR="004130CE" w:rsidRDefault="004130CE">
            <w:pPr>
              <w:rPr>
                <w:sz w:val="24"/>
                <w:szCs w:val="24"/>
              </w:rPr>
            </w:pPr>
            <w:r>
              <w:t xml:space="preserve">In the case of 24-hour rainfall measurements, a flag is assigned when over half of the 10-minute measurements </w:t>
            </w:r>
            <w:r>
              <w:lastRenderedPageBreak/>
              <w:t>from which it is derived are flagged.</w:t>
            </w:r>
          </w:p>
        </w:tc>
      </w:tr>
    </w:tbl>
    <w:p w:rsidR="004130CE" w:rsidRDefault="004130CE" w:rsidP="004130CE">
      <w:pPr>
        <w:pStyle w:val="Heading2"/>
      </w:pPr>
      <w:bookmarkStart w:id="26" w:name="rain"/>
      <w:bookmarkEnd w:id="26"/>
      <w:r>
        <w:lastRenderedPageBreak/>
        <w:t>Hourly Rain Measurements</w:t>
      </w:r>
    </w:p>
    <w:tbl>
      <w:tblPr>
        <w:tblW w:w="0" w:type="auto"/>
        <w:tblCellSpacing w:w="75" w:type="dxa"/>
        <w:tblCellMar>
          <w:left w:w="0" w:type="dxa"/>
          <w:right w:w="0" w:type="dxa"/>
        </w:tblCellMar>
        <w:tblLook w:val="04A0"/>
      </w:tblPr>
      <w:tblGrid>
        <w:gridCol w:w="2543"/>
        <w:gridCol w:w="6595"/>
      </w:tblGrid>
      <w:tr w:rsidR="004130CE" w:rsidTr="004130CE">
        <w:trPr>
          <w:tblCellSpacing w:w="75" w:type="dxa"/>
        </w:trPr>
        <w:tc>
          <w:tcPr>
            <w:tcW w:w="0" w:type="auto"/>
            <w:noWrap/>
            <w:hideMark/>
          </w:tcPr>
          <w:p w:rsidR="004130CE" w:rsidRDefault="004130CE">
            <w:pPr>
              <w:rPr>
                <w:sz w:val="24"/>
                <w:szCs w:val="24"/>
              </w:rPr>
            </w:pPr>
            <w:r>
              <w:t>Hourly Rain Accumulation</w:t>
            </w:r>
          </w:p>
        </w:tc>
        <w:tc>
          <w:tcPr>
            <w:tcW w:w="0" w:type="auto"/>
            <w:hideMark/>
          </w:tcPr>
          <w:p w:rsidR="004130CE" w:rsidRDefault="004130CE">
            <w:pPr>
              <w:rPr>
                <w:sz w:val="24"/>
                <w:szCs w:val="24"/>
              </w:rPr>
            </w:pPr>
            <w:r>
              <w:t>Total accumulation of precipitation in units of millimeters on station during the 60-minute period from minute 0 to minute 59:59.99 of the hour.</w:t>
            </w:r>
          </w:p>
        </w:tc>
      </w:tr>
      <w:tr w:rsidR="004130CE" w:rsidTr="004130CE">
        <w:trPr>
          <w:tblCellSpacing w:w="75" w:type="dxa"/>
        </w:trPr>
        <w:tc>
          <w:tcPr>
            <w:tcW w:w="0" w:type="auto"/>
            <w:noWrap/>
            <w:hideMark/>
          </w:tcPr>
          <w:p w:rsidR="004130CE" w:rsidRDefault="004130CE">
            <w:pPr>
              <w:rPr>
                <w:sz w:val="24"/>
                <w:szCs w:val="24"/>
              </w:rPr>
            </w:pPr>
            <w:r>
              <w:t>Flag</w:t>
            </w:r>
          </w:p>
        </w:tc>
        <w:tc>
          <w:tcPr>
            <w:tcW w:w="0" w:type="auto"/>
            <w:hideMark/>
          </w:tcPr>
          <w:p w:rsidR="004130CE" w:rsidRDefault="004130CE">
            <w:pPr>
              <w:rPr>
                <w:sz w:val="24"/>
                <w:szCs w:val="24"/>
              </w:rPr>
            </w:pPr>
            <w:r>
              <w:t>In the case of one-hour accumulation, a flag is assigned when over half of the 10-minute measurements from which it is derived have been flagged.</w:t>
            </w:r>
          </w:p>
        </w:tc>
      </w:tr>
    </w:tbl>
    <w:p w:rsidR="004130CE" w:rsidRDefault="004130CE" w:rsidP="004130CE">
      <w:pPr>
        <w:pStyle w:val="Heading2"/>
      </w:pPr>
      <w:bookmarkStart w:id="27" w:name="rain10"/>
      <w:bookmarkEnd w:id="27"/>
      <w:r>
        <w:t>10-Minute Rain Measurements</w:t>
      </w:r>
    </w:p>
    <w:tbl>
      <w:tblPr>
        <w:tblW w:w="0" w:type="auto"/>
        <w:tblCellSpacing w:w="75" w:type="dxa"/>
        <w:tblCellMar>
          <w:left w:w="0" w:type="dxa"/>
          <w:right w:w="0" w:type="dxa"/>
        </w:tblCellMar>
        <w:tblLook w:val="04A0"/>
      </w:tblPr>
      <w:tblGrid>
        <w:gridCol w:w="2067"/>
        <w:gridCol w:w="7071"/>
      </w:tblGrid>
      <w:tr w:rsidR="004130CE" w:rsidTr="004130CE">
        <w:trPr>
          <w:tblCellSpacing w:w="75" w:type="dxa"/>
        </w:trPr>
        <w:tc>
          <w:tcPr>
            <w:tcW w:w="0" w:type="auto"/>
            <w:noWrap/>
            <w:hideMark/>
          </w:tcPr>
          <w:p w:rsidR="004130CE" w:rsidRDefault="004130CE">
            <w:pPr>
              <w:rPr>
                <w:sz w:val="24"/>
                <w:szCs w:val="24"/>
              </w:rPr>
            </w:pPr>
            <w:r>
              <w:t>10-Minute Rain Rate</w:t>
            </w:r>
          </w:p>
        </w:tc>
        <w:tc>
          <w:tcPr>
            <w:tcW w:w="0" w:type="auto"/>
            <w:hideMark/>
          </w:tcPr>
          <w:p w:rsidR="004130CE" w:rsidRDefault="004130CE">
            <w:pPr>
              <w:rPr>
                <w:sz w:val="24"/>
                <w:szCs w:val="24"/>
              </w:rPr>
            </w:pPr>
            <w:r>
              <w:t>Rain rate in units of millimeters per hour on station over the 10-minute period from 5 minutes before to 4 minutes 59.99 seconds after the time with which it is associated.</w:t>
            </w:r>
          </w:p>
        </w:tc>
      </w:tr>
      <w:tr w:rsidR="004130CE" w:rsidTr="004130CE">
        <w:trPr>
          <w:tblCellSpacing w:w="75" w:type="dxa"/>
        </w:trPr>
        <w:tc>
          <w:tcPr>
            <w:tcW w:w="0" w:type="auto"/>
            <w:noWrap/>
            <w:hideMark/>
          </w:tcPr>
          <w:p w:rsidR="004130CE" w:rsidRDefault="004130CE">
            <w:pPr>
              <w:rPr>
                <w:sz w:val="24"/>
                <w:szCs w:val="24"/>
              </w:rPr>
            </w:pPr>
            <w:r>
              <w:t>Flag</w:t>
            </w:r>
          </w:p>
        </w:tc>
        <w:tc>
          <w:tcPr>
            <w:tcW w:w="0" w:type="auto"/>
            <w:hideMark/>
          </w:tcPr>
          <w:p w:rsidR="004130CE" w:rsidRDefault="004130CE">
            <w:pPr>
              <w:rPr>
                <w:sz w:val="24"/>
                <w:szCs w:val="24"/>
              </w:rPr>
            </w:pPr>
            <w:r>
              <w:t>In the case of 10-minute rainfall measurements, a flag is assigned to any measurement when either the -5 or +5 minute rain measurement from which it is derived is missing or obviously an error.</w:t>
            </w:r>
          </w:p>
        </w:tc>
      </w:tr>
    </w:tbl>
    <w:p w:rsidR="004130CE" w:rsidRDefault="004130CE" w:rsidP="004130CE">
      <w:pPr>
        <w:pStyle w:val="Heading2"/>
      </w:pPr>
      <w:bookmarkStart w:id="28" w:name="discontinued"/>
      <w:bookmarkEnd w:id="28"/>
      <w:r>
        <w:t>Discontinued Measurement Abbreviations</w:t>
      </w:r>
    </w:p>
    <w:p w:rsidR="004130CE" w:rsidRDefault="004130CE" w:rsidP="004130CE">
      <w:pPr>
        <w:pStyle w:val="NormalWeb"/>
      </w:pPr>
      <w:r>
        <w:t>Some historical files have column heading abbreviations that have changed over time. The old abbreviations are listed below with links to the new standardized abbreviation description.</w:t>
      </w:r>
    </w:p>
    <w:tbl>
      <w:tblPr>
        <w:tblW w:w="0" w:type="auto"/>
        <w:tblCellSpacing w:w="75" w:type="dxa"/>
        <w:tblCellMar>
          <w:left w:w="0" w:type="dxa"/>
          <w:right w:w="0" w:type="dxa"/>
        </w:tblCellMar>
        <w:tblLook w:val="04A0"/>
      </w:tblPr>
      <w:tblGrid>
        <w:gridCol w:w="944"/>
        <w:gridCol w:w="4479"/>
      </w:tblGrid>
      <w:tr w:rsidR="004130CE" w:rsidTr="004130CE">
        <w:trPr>
          <w:tblCellSpacing w:w="75" w:type="dxa"/>
        </w:trPr>
        <w:tc>
          <w:tcPr>
            <w:tcW w:w="0" w:type="auto"/>
            <w:noWrap/>
            <w:hideMark/>
          </w:tcPr>
          <w:p w:rsidR="004130CE" w:rsidRDefault="004130CE">
            <w:pPr>
              <w:rPr>
                <w:sz w:val="24"/>
                <w:szCs w:val="24"/>
              </w:rPr>
            </w:pPr>
            <w:r>
              <w:rPr>
                <w:u w:val="single"/>
              </w:rPr>
              <w:t>Old</w:t>
            </w:r>
          </w:p>
        </w:tc>
        <w:tc>
          <w:tcPr>
            <w:tcW w:w="0" w:type="auto"/>
            <w:hideMark/>
          </w:tcPr>
          <w:p w:rsidR="004130CE" w:rsidRDefault="004130CE">
            <w:pPr>
              <w:rPr>
                <w:sz w:val="24"/>
                <w:szCs w:val="24"/>
              </w:rPr>
            </w:pPr>
            <w:r>
              <w:rPr>
                <w:u w:val="single"/>
              </w:rPr>
              <w:t>New Abbreviation</w:t>
            </w:r>
          </w:p>
        </w:tc>
      </w:tr>
      <w:tr w:rsidR="004130CE" w:rsidTr="004130CE">
        <w:trPr>
          <w:tblCellSpacing w:w="75" w:type="dxa"/>
        </w:trPr>
        <w:tc>
          <w:tcPr>
            <w:tcW w:w="0" w:type="auto"/>
            <w:noWrap/>
            <w:hideMark/>
          </w:tcPr>
          <w:p w:rsidR="004130CE" w:rsidRDefault="004130CE">
            <w:pPr>
              <w:rPr>
                <w:sz w:val="24"/>
                <w:szCs w:val="24"/>
              </w:rPr>
            </w:pPr>
            <w:r>
              <w:t>WD</w:t>
            </w:r>
          </w:p>
        </w:tc>
        <w:tc>
          <w:tcPr>
            <w:tcW w:w="0" w:type="auto"/>
            <w:hideMark/>
          </w:tcPr>
          <w:p w:rsidR="004130CE" w:rsidRDefault="004130CE">
            <w:pPr>
              <w:rPr>
                <w:sz w:val="24"/>
                <w:szCs w:val="24"/>
              </w:rPr>
            </w:pPr>
            <w:hyperlink r:id="rId28" w:anchor="wdir" w:history="1">
              <w:r>
                <w:rPr>
                  <w:rStyle w:val="Hyperlink"/>
                </w:rPr>
                <w:t>WDIR</w:t>
              </w:r>
            </w:hyperlink>
            <w:r>
              <w:t xml:space="preserve"> - Wind Direction</w:t>
            </w:r>
          </w:p>
        </w:tc>
      </w:tr>
      <w:tr w:rsidR="004130CE" w:rsidTr="004130CE">
        <w:trPr>
          <w:tblCellSpacing w:w="75" w:type="dxa"/>
        </w:trPr>
        <w:tc>
          <w:tcPr>
            <w:tcW w:w="0" w:type="auto"/>
            <w:noWrap/>
            <w:hideMark/>
          </w:tcPr>
          <w:p w:rsidR="004130CE" w:rsidRDefault="004130CE">
            <w:pPr>
              <w:rPr>
                <w:sz w:val="24"/>
                <w:szCs w:val="24"/>
              </w:rPr>
            </w:pPr>
            <w:r>
              <w:t>DIR</w:t>
            </w:r>
          </w:p>
        </w:tc>
        <w:tc>
          <w:tcPr>
            <w:tcW w:w="0" w:type="auto"/>
            <w:hideMark/>
          </w:tcPr>
          <w:p w:rsidR="004130CE" w:rsidRDefault="004130CE">
            <w:pPr>
              <w:rPr>
                <w:sz w:val="24"/>
                <w:szCs w:val="24"/>
              </w:rPr>
            </w:pPr>
            <w:hyperlink r:id="rId29" w:anchor="wdir" w:history="1">
              <w:r>
                <w:rPr>
                  <w:rStyle w:val="Hyperlink"/>
                </w:rPr>
                <w:t>WDIR</w:t>
              </w:r>
            </w:hyperlink>
            <w:r>
              <w:t xml:space="preserve"> - 10 Minute Wind Direction</w:t>
            </w:r>
          </w:p>
        </w:tc>
      </w:tr>
      <w:tr w:rsidR="004130CE" w:rsidTr="004130CE">
        <w:trPr>
          <w:tblCellSpacing w:w="75" w:type="dxa"/>
        </w:trPr>
        <w:tc>
          <w:tcPr>
            <w:tcW w:w="0" w:type="auto"/>
            <w:noWrap/>
            <w:hideMark/>
          </w:tcPr>
          <w:p w:rsidR="004130CE" w:rsidRDefault="004130CE">
            <w:pPr>
              <w:rPr>
                <w:sz w:val="24"/>
                <w:szCs w:val="24"/>
              </w:rPr>
            </w:pPr>
            <w:r>
              <w:t>SPD</w:t>
            </w:r>
          </w:p>
        </w:tc>
        <w:tc>
          <w:tcPr>
            <w:tcW w:w="0" w:type="auto"/>
            <w:hideMark/>
          </w:tcPr>
          <w:p w:rsidR="004130CE" w:rsidRDefault="004130CE">
            <w:pPr>
              <w:rPr>
                <w:sz w:val="24"/>
                <w:szCs w:val="24"/>
              </w:rPr>
            </w:pPr>
            <w:hyperlink r:id="rId30" w:anchor="cwspd" w:history="1">
              <w:r>
                <w:rPr>
                  <w:rStyle w:val="Hyperlink"/>
                </w:rPr>
                <w:t>WSPD</w:t>
              </w:r>
            </w:hyperlink>
            <w:r>
              <w:t xml:space="preserve"> - 10 Minute Wind Speed</w:t>
            </w:r>
          </w:p>
        </w:tc>
      </w:tr>
      <w:tr w:rsidR="004130CE" w:rsidRPr="004130CE" w:rsidTr="004130CE">
        <w:trPr>
          <w:tblCellSpacing w:w="75" w:type="dxa"/>
        </w:trPr>
        <w:tc>
          <w:tcPr>
            <w:tcW w:w="0" w:type="auto"/>
            <w:noWrap/>
            <w:hideMark/>
          </w:tcPr>
          <w:p w:rsidR="004130CE" w:rsidRDefault="004130CE">
            <w:pPr>
              <w:rPr>
                <w:sz w:val="24"/>
                <w:szCs w:val="24"/>
              </w:rPr>
            </w:pPr>
            <w:r>
              <w:lastRenderedPageBreak/>
              <w:t>GSP</w:t>
            </w:r>
          </w:p>
        </w:tc>
        <w:tc>
          <w:tcPr>
            <w:tcW w:w="0" w:type="auto"/>
            <w:hideMark/>
          </w:tcPr>
          <w:p w:rsidR="004130CE" w:rsidRPr="004130CE" w:rsidRDefault="004130CE">
            <w:pPr>
              <w:rPr>
                <w:sz w:val="24"/>
                <w:szCs w:val="24"/>
                <w:lang w:val="en-US"/>
              </w:rPr>
            </w:pPr>
            <w:hyperlink r:id="rId31" w:anchor="cgst" w:history="1">
              <w:r w:rsidRPr="004130CE">
                <w:rPr>
                  <w:rStyle w:val="Hyperlink"/>
                  <w:lang w:val="en-US"/>
                </w:rPr>
                <w:t>GST</w:t>
              </w:r>
            </w:hyperlink>
            <w:r w:rsidRPr="004130CE">
              <w:rPr>
                <w:lang w:val="en-US"/>
              </w:rPr>
              <w:t xml:space="preserve"> - Gust in Continuous Winds data</w:t>
            </w:r>
          </w:p>
        </w:tc>
      </w:tr>
      <w:tr w:rsidR="004130CE" w:rsidRPr="004130CE" w:rsidTr="004130CE">
        <w:trPr>
          <w:tblCellSpacing w:w="75" w:type="dxa"/>
        </w:trPr>
        <w:tc>
          <w:tcPr>
            <w:tcW w:w="0" w:type="auto"/>
            <w:noWrap/>
            <w:hideMark/>
          </w:tcPr>
          <w:p w:rsidR="004130CE" w:rsidRDefault="004130CE">
            <w:pPr>
              <w:rPr>
                <w:sz w:val="24"/>
                <w:szCs w:val="24"/>
              </w:rPr>
            </w:pPr>
            <w:r>
              <w:t>GMN</w:t>
            </w:r>
          </w:p>
        </w:tc>
        <w:tc>
          <w:tcPr>
            <w:tcW w:w="0" w:type="auto"/>
            <w:hideMark/>
          </w:tcPr>
          <w:p w:rsidR="004130CE" w:rsidRPr="004130CE" w:rsidRDefault="004130CE">
            <w:pPr>
              <w:rPr>
                <w:sz w:val="24"/>
                <w:szCs w:val="24"/>
                <w:lang w:val="en-US"/>
              </w:rPr>
            </w:pPr>
            <w:hyperlink r:id="rId32" w:anchor="gtime" w:history="1">
              <w:r w:rsidRPr="004130CE">
                <w:rPr>
                  <w:rStyle w:val="Hyperlink"/>
                  <w:lang w:val="en-US"/>
                </w:rPr>
                <w:t>GTIME</w:t>
              </w:r>
            </w:hyperlink>
            <w:r w:rsidRPr="004130CE">
              <w:rPr>
                <w:lang w:val="en-US"/>
              </w:rPr>
              <w:t xml:space="preserve"> - Time of Gust in Continuous Winds data</w:t>
            </w:r>
          </w:p>
        </w:tc>
      </w:tr>
      <w:tr w:rsidR="004130CE" w:rsidTr="004130CE">
        <w:trPr>
          <w:tblCellSpacing w:w="75" w:type="dxa"/>
        </w:trPr>
        <w:tc>
          <w:tcPr>
            <w:tcW w:w="0" w:type="auto"/>
            <w:noWrap/>
            <w:hideMark/>
          </w:tcPr>
          <w:p w:rsidR="004130CE" w:rsidRDefault="004130CE">
            <w:pPr>
              <w:rPr>
                <w:sz w:val="24"/>
                <w:szCs w:val="24"/>
              </w:rPr>
            </w:pPr>
            <w:r>
              <w:t>BARO</w:t>
            </w:r>
          </w:p>
        </w:tc>
        <w:tc>
          <w:tcPr>
            <w:tcW w:w="0" w:type="auto"/>
            <w:hideMark/>
          </w:tcPr>
          <w:p w:rsidR="004130CE" w:rsidRDefault="004130CE">
            <w:pPr>
              <w:rPr>
                <w:sz w:val="24"/>
                <w:szCs w:val="24"/>
              </w:rPr>
            </w:pPr>
            <w:hyperlink r:id="rId33" w:anchor="pres" w:history="1">
              <w:r>
                <w:rPr>
                  <w:rStyle w:val="Hyperlink"/>
                </w:rPr>
                <w:t>PRES</w:t>
              </w:r>
            </w:hyperlink>
            <w:r>
              <w:t xml:space="preserve"> - Pressure</w:t>
            </w:r>
          </w:p>
        </w:tc>
      </w:tr>
      <w:tr w:rsidR="004130CE" w:rsidTr="004130CE">
        <w:trPr>
          <w:tblCellSpacing w:w="75" w:type="dxa"/>
        </w:trPr>
        <w:tc>
          <w:tcPr>
            <w:tcW w:w="0" w:type="auto"/>
            <w:noWrap/>
            <w:hideMark/>
          </w:tcPr>
          <w:p w:rsidR="004130CE" w:rsidRDefault="004130CE">
            <w:pPr>
              <w:rPr>
                <w:sz w:val="24"/>
                <w:szCs w:val="24"/>
              </w:rPr>
            </w:pPr>
            <w:r>
              <w:t>H0</w:t>
            </w:r>
          </w:p>
        </w:tc>
        <w:tc>
          <w:tcPr>
            <w:tcW w:w="0" w:type="auto"/>
            <w:hideMark/>
          </w:tcPr>
          <w:p w:rsidR="004130CE" w:rsidRDefault="004130CE">
            <w:pPr>
              <w:rPr>
                <w:sz w:val="24"/>
                <w:szCs w:val="24"/>
              </w:rPr>
            </w:pPr>
            <w:hyperlink r:id="rId34" w:anchor="wvht" w:history="1">
              <w:r>
                <w:rPr>
                  <w:rStyle w:val="Hyperlink"/>
                </w:rPr>
                <w:t>WVHT</w:t>
              </w:r>
            </w:hyperlink>
            <w:r>
              <w:t xml:space="preserve"> - Significant Wave Height</w:t>
            </w:r>
          </w:p>
        </w:tc>
      </w:tr>
      <w:tr w:rsidR="004130CE" w:rsidTr="004130CE">
        <w:trPr>
          <w:tblCellSpacing w:w="75" w:type="dxa"/>
        </w:trPr>
        <w:tc>
          <w:tcPr>
            <w:tcW w:w="0" w:type="auto"/>
            <w:noWrap/>
            <w:hideMark/>
          </w:tcPr>
          <w:p w:rsidR="004130CE" w:rsidRDefault="004130CE">
            <w:pPr>
              <w:rPr>
                <w:sz w:val="24"/>
                <w:szCs w:val="24"/>
              </w:rPr>
            </w:pPr>
            <w:r>
              <w:t>DOMPD</w:t>
            </w:r>
          </w:p>
        </w:tc>
        <w:tc>
          <w:tcPr>
            <w:tcW w:w="0" w:type="auto"/>
            <w:hideMark/>
          </w:tcPr>
          <w:p w:rsidR="004130CE" w:rsidRDefault="004130CE">
            <w:pPr>
              <w:rPr>
                <w:sz w:val="24"/>
                <w:szCs w:val="24"/>
              </w:rPr>
            </w:pPr>
            <w:hyperlink r:id="rId35" w:anchor="dpd" w:history="1">
              <w:r>
                <w:rPr>
                  <w:rStyle w:val="Hyperlink"/>
                </w:rPr>
                <w:t>DPD</w:t>
              </w:r>
            </w:hyperlink>
            <w:r>
              <w:t xml:space="preserve"> - Dominant Wave Period</w:t>
            </w:r>
          </w:p>
        </w:tc>
      </w:tr>
      <w:tr w:rsidR="004130CE" w:rsidTr="004130CE">
        <w:trPr>
          <w:tblCellSpacing w:w="75" w:type="dxa"/>
        </w:trPr>
        <w:tc>
          <w:tcPr>
            <w:tcW w:w="0" w:type="auto"/>
            <w:noWrap/>
            <w:hideMark/>
          </w:tcPr>
          <w:p w:rsidR="004130CE" w:rsidRDefault="004130CE">
            <w:pPr>
              <w:rPr>
                <w:sz w:val="24"/>
                <w:szCs w:val="24"/>
              </w:rPr>
            </w:pPr>
            <w:r>
              <w:t>AVP</w:t>
            </w:r>
          </w:p>
        </w:tc>
        <w:tc>
          <w:tcPr>
            <w:tcW w:w="0" w:type="auto"/>
            <w:hideMark/>
          </w:tcPr>
          <w:p w:rsidR="004130CE" w:rsidRDefault="004130CE">
            <w:pPr>
              <w:rPr>
                <w:sz w:val="24"/>
                <w:szCs w:val="24"/>
              </w:rPr>
            </w:pPr>
            <w:hyperlink r:id="rId36" w:anchor="apd" w:history="1">
              <w:r>
                <w:rPr>
                  <w:rStyle w:val="Hyperlink"/>
                </w:rPr>
                <w:t>APD</w:t>
              </w:r>
            </w:hyperlink>
            <w:r>
              <w:t xml:space="preserve"> - Average Wave Period</w:t>
            </w:r>
          </w:p>
        </w:tc>
      </w:tr>
      <w:tr w:rsidR="004130CE" w:rsidRPr="004130CE" w:rsidTr="004130CE">
        <w:trPr>
          <w:tblCellSpacing w:w="75" w:type="dxa"/>
        </w:trPr>
        <w:tc>
          <w:tcPr>
            <w:tcW w:w="0" w:type="auto"/>
            <w:noWrap/>
            <w:hideMark/>
          </w:tcPr>
          <w:p w:rsidR="004130CE" w:rsidRDefault="004130CE">
            <w:pPr>
              <w:rPr>
                <w:sz w:val="24"/>
                <w:szCs w:val="24"/>
              </w:rPr>
            </w:pPr>
            <w:r>
              <w:t>SRAD</w:t>
            </w:r>
          </w:p>
        </w:tc>
        <w:tc>
          <w:tcPr>
            <w:tcW w:w="0" w:type="auto"/>
            <w:hideMark/>
          </w:tcPr>
          <w:p w:rsidR="004130CE" w:rsidRPr="004130CE" w:rsidRDefault="004130CE">
            <w:pPr>
              <w:rPr>
                <w:sz w:val="24"/>
                <w:szCs w:val="24"/>
                <w:lang w:val="en-US"/>
              </w:rPr>
            </w:pPr>
            <w:hyperlink r:id="rId37" w:anchor="swrad" w:history="1">
              <w:r w:rsidRPr="004130CE">
                <w:rPr>
                  <w:rStyle w:val="Hyperlink"/>
                  <w:lang w:val="en-US"/>
                </w:rPr>
                <w:t>SWRAD</w:t>
              </w:r>
            </w:hyperlink>
            <w:r w:rsidRPr="004130CE">
              <w:rPr>
                <w:lang w:val="en-US"/>
              </w:rPr>
              <w:t xml:space="preserve"> - Short Wave Solar Radiation</w:t>
            </w:r>
          </w:p>
        </w:tc>
      </w:tr>
      <w:tr w:rsidR="004130CE" w:rsidRPr="004130CE" w:rsidTr="004130CE">
        <w:trPr>
          <w:tblCellSpacing w:w="75" w:type="dxa"/>
        </w:trPr>
        <w:tc>
          <w:tcPr>
            <w:tcW w:w="0" w:type="auto"/>
            <w:noWrap/>
            <w:hideMark/>
          </w:tcPr>
          <w:p w:rsidR="004130CE" w:rsidRDefault="004130CE">
            <w:pPr>
              <w:rPr>
                <w:sz w:val="24"/>
                <w:szCs w:val="24"/>
              </w:rPr>
            </w:pPr>
            <w:r>
              <w:t>SRAD2</w:t>
            </w:r>
          </w:p>
        </w:tc>
        <w:tc>
          <w:tcPr>
            <w:tcW w:w="0" w:type="auto"/>
            <w:hideMark/>
          </w:tcPr>
          <w:p w:rsidR="004130CE" w:rsidRPr="004130CE" w:rsidRDefault="004130CE">
            <w:pPr>
              <w:rPr>
                <w:sz w:val="24"/>
                <w:szCs w:val="24"/>
                <w:lang w:val="en-US"/>
              </w:rPr>
            </w:pPr>
            <w:hyperlink r:id="rId38" w:anchor="swrad" w:history="1">
              <w:r w:rsidRPr="004130CE">
                <w:rPr>
                  <w:rStyle w:val="Hyperlink"/>
                  <w:lang w:val="en-US"/>
                </w:rPr>
                <w:t>SWRAD</w:t>
              </w:r>
            </w:hyperlink>
            <w:r w:rsidRPr="004130CE">
              <w:rPr>
                <w:lang w:val="en-US"/>
              </w:rPr>
              <w:t xml:space="preserve"> - LI-COR Short Wave Solar Radiation</w:t>
            </w:r>
          </w:p>
        </w:tc>
      </w:tr>
      <w:tr w:rsidR="004130CE" w:rsidRPr="004130CE" w:rsidTr="004130CE">
        <w:trPr>
          <w:tblCellSpacing w:w="75" w:type="dxa"/>
        </w:trPr>
        <w:tc>
          <w:tcPr>
            <w:tcW w:w="0" w:type="auto"/>
            <w:noWrap/>
            <w:hideMark/>
          </w:tcPr>
          <w:p w:rsidR="004130CE" w:rsidRDefault="004130CE">
            <w:pPr>
              <w:rPr>
                <w:sz w:val="24"/>
                <w:szCs w:val="24"/>
              </w:rPr>
            </w:pPr>
            <w:r>
              <w:t>LRAD</w:t>
            </w:r>
          </w:p>
        </w:tc>
        <w:tc>
          <w:tcPr>
            <w:tcW w:w="0" w:type="auto"/>
            <w:hideMark/>
          </w:tcPr>
          <w:p w:rsidR="004130CE" w:rsidRPr="004130CE" w:rsidRDefault="004130CE">
            <w:pPr>
              <w:rPr>
                <w:sz w:val="24"/>
                <w:szCs w:val="24"/>
                <w:lang w:val="en-US"/>
              </w:rPr>
            </w:pPr>
            <w:hyperlink r:id="rId39" w:anchor="lwrad" w:history="1">
              <w:r w:rsidRPr="004130CE">
                <w:rPr>
                  <w:rStyle w:val="Hyperlink"/>
                  <w:lang w:val="en-US"/>
                </w:rPr>
                <w:t>LWRAD</w:t>
              </w:r>
            </w:hyperlink>
            <w:r w:rsidRPr="004130CE">
              <w:rPr>
                <w:lang w:val="en-US"/>
              </w:rPr>
              <w:t xml:space="preserve"> - Long Wave Solar Radiation</w:t>
            </w:r>
          </w:p>
        </w:tc>
      </w:tr>
      <w:tr w:rsidR="004130CE" w:rsidRPr="004130CE" w:rsidTr="004130CE">
        <w:trPr>
          <w:tblCellSpacing w:w="75" w:type="dxa"/>
        </w:trPr>
        <w:tc>
          <w:tcPr>
            <w:tcW w:w="0" w:type="auto"/>
            <w:noWrap/>
            <w:hideMark/>
          </w:tcPr>
          <w:p w:rsidR="004130CE" w:rsidRDefault="004130CE">
            <w:pPr>
              <w:rPr>
                <w:sz w:val="24"/>
                <w:szCs w:val="24"/>
              </w:rPr>
            </w:pPr>
            <w:r>
              <w:t>LRAD1</w:t>
            </w:r>
          </w:p>
        </w:tc>
        <w:tc>
          <w:tcPr>
            <w:tcW w:w="0" w:type="auto"/>
            <w:hideMark/>
          </w:tcPr>
          <w:p w:rsidR="004130CE" w:rsidRPr="004130CE" w:rsidRDefault="004130CE">
            <w:pPr>
              <w:rPr>
                <w:sz w:val="24"/>
                <w:szCs w:val="24"/>
                <w:lang w:val="en-US"/>
              </w:rPr>
            </w:pPr>
            <w:hyperlink r:id="rId40" w:anchor="lwrad" w:history="1">
              <w:r w:rsidRPr="004130CE">
                <w:rPr>
                  <w:rStyle w:val="Hyperlink"/>
                  <w:lang w:val="en-US"/>
                </w:rPr>
                <w:t>LWRAD</w:t>
              </w:r>
            </w:hyperlink>
            <w:r w:rsidRPr="004130CE">
              <w:rPr>
                <w:lang w:val="en-US"/>
              </w:rPr>
              <w:t xml:space="preserve"> - Long Wave Solar Radiation</w:t>
            </w:r>
          </w:p>
        </w:tc>
      </w:tr>
    </w:tbl>
    <w:p w:rsidR="004130CE" w:rsidRPr="004130CE" w:rsidRDefault="004130CE" w:rsidP="00CF17AE">
      <w:pPr>
        <w:rPr>
          <w:lang w:val="en-US"/>
        </w:rPr>
      </w:pPr>
    </w:p>
    <w:sectPr w:rsidR="004130CE" w:rsidRPr="004130CE" w:rsidSect="0078403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76EFA"/>
    <w:multiLevelType w:val="multilevel"/>
    <w:tmpl w:val="6954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937E4"/>
    <w:multiLevelType w:val="multilevel"/>
    <w:tmpl w:val="EE7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784C05"/>
    <w:multiLevelType w:val="multilevel"/>
    <w:tmpl w:val="3308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CF17AE"/>
    <w:rsid w:val="000B5B4F"/>
    <w:rsid w:val="00217C0D"/>
    <w:rsid w:val="004130CE"/>
    <w:rsid w:val="00784030"/>
    <w:rsid w:val="00CF17A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030"/>
  </w:style>
  <w:style w:type="paragraph" w:styleId="Heading1">
    <w:name w:val="heading 1"/>
    <w:basedOn w:val="Normal"/>
    <w:link w:val="Heading1Char"/>
    <w:uiPriority w:val="9"/>
    <w:qFormat/>
    <w:rsid w:val="004130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4130C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7AE"/>
    <w:rPr>
      <w:color w:val="0000FF" w:themeColor="hyperlink"/>
      <w:u w:val="single"/>
    </w:rPr>
  </w:style>
  <w:style w:type="character" w:customStyle="1" w:styleId="Heading1Char">
    <w:name w:val="Heading 1 Char"/>
    <w:basedOn w:val="DefaultParagraphFont"/>
    <w:link w:val="Heading1"/>
    <w:uiPriority w:val="9"/>
    <w:rsid w:val="004130CE"/>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4130CE"/>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4130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4130CE"/>
    <w:rPr>
      <w:b/>
      <w:bCs/>
    </w:rPr>
  </w:style>
</w:styles>
</file>

<file path=word/webSettings.xml><?xml version="1.0" encoding="utf-8"?>
<w:webSettings xmlns:r="http://schemas.openxmlformats.org/officeDocument/2006/relationships" xmlns:w="http://schemas.openxmlformats.org/wordprocessingml/2006/main">
  <w:divs>
    <w:div w:id="1120416636">
      <w:bodyDiv w:val="1"/>
      <w:marLeft w:val="0"/>
      <w:marRight w:val="0"/>
      <w:marTop w:val="0"/>
      <w:marBottom w:val="0"/>
      <w:divBdr>
        <w:top w:val="none" w:sz="0" w:space="0" w:color="auto"/>
        <w:left w:val="none" w:sz="0" w:space="0" w:color="auto"/>
        <w:bottom w:val="none" w:sz="0" w:space="0" w:color="auto"/>
        <w:right w:val="none" w:sz="0" w:space="0" w:color="auto"/>
      </w:divBdr>
      <w:divsChild>
        <w:div w:id="1958949970">
          <w:marLeft w:val="0"/>
          <w:marRight w:val="0"/>
          <w:marTop w:val="0"/>
          <w:marBottom w:val="0"/>
          <w:divBdr>
            <w:top w:val="single" w:sz="12" w:space="0" w:color="FF0000"/>
            <w:left w:val="single" w:sz="12" w:space="0" w:color="FF0000"/>
            <w:bottom w:val="single" w:sz="12" w:space="0" w:color="FF0000"/>
            <w:right w:val="single" w:sz="12" w:space="0" w:color="FF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dbc.noaa.gov/staid.shtml" TargetMode="External"/><Relationship Id="rId13" Type="http://schemas.openxmlformats.org/officeDocument/2006/relationships/hyperlink" Target="http://www.ndbc.noaa.gov/wave.shtml" TargetMode="External"/><Relationship Id="rId18" Type="http://schemas.openxmlformats.org/officeDocument/2006/relationships/hyperlink" Target="http://www.ndbc.noaa.gov/cmanht.shtml" TargetMode="External"/><Relationship Id="rId26" Type="http://schemas.openxmlformats.org/officeDocument/2006/relationships/hyperlink" Target="http://www.ndbc.noaa.gov/cwind.shtml" TargetMode="External"/><Relationship Id="rId39" Type="http://schemas.openxmlformats.org/officeDocument/2006/relationships/hyperlink" Target="http://www.ndbc.noaa.gov/measdes.shtml" TargetMode="External"/><Relationship Id="rId3" Type="http://schemas.openxmlformats.org/officeDocument/2006/relationships/settings" Target="settings.xml"/><Relationship Id="rId21" Type="http://schemas.openxmlformats.org/officeDocument/2006/relationships/hyperlink" Target="http://www.nws.noaa.gov/om/brochures/heat_wave.html" TargetMode="External"/><Relationship Id="rId34" Type="http://schemas.openxmlformats.org/officeDocument/2006/relationships/hyperlink" Target="http://www.ndbc.noaa.gov/measdes.shtml" TargetMode="External"/><Relationship Id="rId42" Type="http://schemas.openxmlformats.org/officeDocument/2006/relationships/theme" Target="theme/theme1.xml"/><Relationship Id="rId7" Type="http://schemas.openxmlformats.org/officeDocument/2006/relationships/hyperlink" Target="http://www.ndbc.noaa.gov/radial_search.php?storm=at4" TargetMode="External"/><Relationship Id="rId12" Type="http://schemas.openxmlformats.org/officeDocument/2006/relationships/hyperlink" Target="http://www.ndbc.noaa.gov/rsa.shtml" TargetMode="External"/><Relationship Id="rId17" Type="http://schemas.openxmlformats.org/officeDocument/2006/relationships/hyperlink" Target="http://www.ndbc.noaa.gov/hull.shtml" TargetMode="External"/><Relationship Id="rId25" Type="http://schemas.openxmlformats.org/officeDocument/2006/relationships/hyperlink" Target="http://www.ndbc.noaa.gov/wave.shtml" TargetMode="External"/><Relationship Id="rId33" Type="http://schemas.openxmlformats.org/officeDocument/2006/relationships/hyperlink" Target="http://www.ndbc.noaa.gov/measdes.shtml" TargetMode="External"/><Relationship Id="rId38" Type="http://schemas.openxmlformats.org/officeDocument/2006/relationships/hyperlink" Target="http://www.ndbc.noaa.gov/measdes.shtml" TargetMode="External"/><Relationship Id="rId2" Type="http://schemas.openxmlformats.org/officeDocument/2006/relationships/styles" Target="styles.xml"/><Relationship Id="rId16" Type="http://schemas.openxmlformats.org/officeDocument/2006/relationships/hyperlink" Target="http://www.ndbc.noaa.gov/wave.shtml" TargetMode="External"/><Relationship Id="rId20" Type="http://schemas.openxmlformats.org/officeDocument/2006/relationships/hyperlink" Target="http://tidesandcurrents.noaa.gov/mllw.html" TargetMode="External"/><Relationship Id="rId29" Type="http://schemas.openxmlformats.org/officeDocument/2006/relationships/hyperlink" Target="http://www.ndbc.noaa.gov/measdes.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ndbc.noaa.gov/wndav.shtml" TargetMode="External"/><Relationship Id="rId24" Type="http://schemas.openxmlformats.org/officeDocument/2006/relationships/hyperlink" Target="http://www.ndbc.noaa.gov/dwa.shtml" TargetMode="External"/><Relationship Id="rId32" Type="http://schemas.openxmlformats.org/officeDocument/2006/relationships/hyperlink" Target="http://www.ndbc.noaa.gov/measdes.shtml" TargetMode="External"/><Relationship Id="rId37" Type="http://schemas.openxmlformats.org/officeDocument/2006/relationships/hyperlink" Target="http://www.ndbc.noaa.gov/measdes.shtml" TargetMode="External"/><Relationship Id="rId40" Type="http://schemas.openxmlformats.org/officeDocument/2006/relationships/hyperlink" Target="http://www.ndbc.noaa.gov/measdes.shtml" TargetMode="External"/><Relationship Id="rId5" Type="http://schemas.openxmlformats.org/officeDocument/2006/relationships/hyperlink" Target="http://www.ndbc.noaa.gov/measdes.shtml\" TargetMode="External"/><Relationship Id="rId15" Type="http://schemas.openxmlformats.org/officeDocument/2006/relationships/hyperlink" Target="http://www.ndbc.noaa.gov/wave.shtml" TargetMode="External"/><Relationship Id="rId23" Type="http://schemas.openxmlformats.org/officeDocument/2006/relationships/hyperlink" Target="http://www.ndbc.noaa.gov/wave.shtml" TargetMode="External"/><Relationship Id="rId28" Type="http://schemas.openxmlformats.org/officeDocument/2006/relationships/hyperlink" Target="http://www.ndbc.noaa.gov/measdes.shtml" TargetMode="External"/><Relationship Id="rId36" Type="http://schemas.openxmlformats.org/officeDocument/2006/relationships/hyperlink" Target="http://www.ndbc.noaa.gov/measdes.shtml" TargetMode="External"/><Relationship Id="rId10" Type="http://schemas.openxmlformats.org/officeDocument/2006/relationships/hyperlink" Target="http://www.ndbc.noaa.gov/wndav.shtml" TargetMode="External"/><Relationship Id="rId19" Type="http://schemas.openxmlformats.org/officeDocument/2006/relationships/hyperlink" Target="http://www.ndbc.noaa.gov/hull.shtml" TargetMode="External"/><Relationship Id="rId31" Type="http://schemas.openxmlformats.org/officeDocument/2006/relationships/hyperlink" Target="http://www.ndbc.noaa.gov/measdes.shtml" TargetMode="External"/><Relationship Id="rId4" Type="http://schemas.openxmlformats.org/officeDocument/2006/relationships/webSettings" Target="webSettings.xml"/><Relationship Id="rId9" Type="http://schemas.openxmlformats.org/officeDocument/2006/relationships/hyperlink" Target="http://www.ndbc.noaa.gov/acq.shtml" TargetMode="External"/><Relationship Id="rId14" Type="http://schemas.openxmlformats.org/officeDocument/2006/relationships/hyperlink" Target="http://www.ndbc.noaa.gov/wave.shtml" TargetMode="External"/><Relationship Id="rId22" Type="http://schemas.openxmlformats.org/officeDocument/2006/relationships/hyperlink" Target="http://www.nws.noaa.gov/om/windchill/index.shtml" TargetMode="External"/><Relationship Id="rId27" Type="http://schemas.openxmlformats.org/officeDocument/2006/relationships/hyperlink" Target="http://www.ndbc.noaa.gov/dart/algorithm.shtml" TargetMode="External"/><Relationship Id="rId30" Type="http://schemas.openxmlformats.org/officeDocument/2006/relationships/hyperlink" Target="http://www.ndbc.noaa.gov/measdes.shtml" TargetMode="External"/><Relationship Id="rId35" Type="http://schemas.openxmlformats.org/officeDocument/2006/relationships/hyperlink" Target="http://www.ndbc.noaa.gov/measd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2622</Words>
  <Characters>14426</Characters>
  <Application>Microsoft Office Word</Application>
  <DocSecurity>0</DocSecurity>
  <Lines>120</Lines>
  <Paragraphs>34</Paragraphs>
  <ScaleCrop>false</ScaleCrop>
  <Company>Hewlett-Packard</Company>
  <LinksUpToDate>false</LinksUpToDate>
  <CharactersWithSpaces>17014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4</cp:revision>
  <dcterms:created xsi:type="dcterms:W3CDTF">2008-07-25T00:43:00Z</dcterms:created>
  <dcterms:modified xsi:type="dcterms:W3CDTF">2008-07-25T00:46:00Z</dcterms:modified>
</cp:coreProperties>
</file>