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jc w:val="center"/>
      </w:pPr>
      <w:r>
        <w:rPr>
          <w:rFonts w:ascii="Aptos Display" w:hAnsi="Aptos Display"/>
          <w:b/>
          <w:sz w:val="48"/>
        </w:rPr>
        <w:t>Business Requirements Document</w:t>
      </w:r>
    </w:p>
    <w:p>
      <w:pPr>
        <w:jc w:val="center"/>
      </w:pPr>
      <w:r>
        <w:rPr>
          <w:b/>
          <w:sz w:val="40"/>
        </w:rPr>
        <w:t>Loan Origination System (LOS)</w:t>
      </w:r>
    </w:p>
    <w:p>
      <w:pPr>
        <w:jc w:val="center"/>
      </w:pPr>
      <w:r>
        <w:rPr>
          <w:sz w:val="24"/>
        </w:rPr>
        <w:br/>
        <w:t>Banking / Financial Services</w:t>
        <w:br/>
      </w:r>
      <w:r>
        <w:rPr>
          <w:sz w:val="20"/>
        </w:rPr>
        <w:t>Version 1.0 | Draft</w:t>
      </w:r>
    </w:p>
    <w:p>
      <w:r>
        <w:br w:type="page"/>
      </w:r>
    </w:p>
    <w:p>
      <w:pPr>
        <w:pStyle w:val="Heading1"/>
      </w:pPr>
      <w:r>
        <w:t>Document Overview</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7"/>
              </w:rPr>
              <w:t>Item</w:t>
            </w:r>
          </w:p>
        </w:tc>
        <w:tc>
          <w:tcPr>
            <w:tcW w:type="dxa" w:w="8064"/>
            <w:vAlign w:val="center"/>
            <w:shd w:fill="D9EAF7"/>
          </w:tcPr>
          <w:p>
            <w:r/>
            <w:r>
              <w:rPr>
                <w:b/>
                <w:sz w:val="17"/>
              </w:rPr>
              <w:t>Details</w:t>
            </w:r>
          </w:p>
        </w:tc>
      </w:tr>
      <w:tr>
        <w:tc>
          <w:tcPr>
            <w:tcW w:type="dxa" w:w="2592"/>
            <w:vAlign w:val="center"/>
          </w:tcPr>
          <w:p>
            <w:r/>
            <w:r>
              <w:rPr>
                <w:b w:val="0"/>
                <w:sz w:val="17"/>
              </w:rPr>
              <w:t>Document Type</w:t>
            </w:r>
          </w:p>
        </w:tc>
        <w:tc>
          <w:tcPr>
            <w:tcW w:type="dxa" w:w="8064"/>
            <w:vAlign w:val="center"/>
          </w:tcPr>
          <w:p>
            <w:r/>
            <w:r>
              <w:rPr>
                <w:b w:val="0"/>
                <w:sz w:val="17"/>
              </w:rPr>
              <w:t>Business Requirements Document</w:t>
            </w:r>
          </w:p>
        </w:tc>
      </w:tr>
      <w:tr>
        <w:tc>
          <w:tcPr>
            <w:tcW w:type="dxa" w:w="2592"/>
            <w:vAlign w:val="center"/>
          </w:tcPr>
          <w:p>
            <w:r/>
            <w:r>
              <w:rPr>
                <w:b w:val="0"/>
                <w:sz w:val="17"/>
              </w:rPr>
              <w:t>Solution</w:t>
            </w:r>
          </w:p>
        </w:tc>
        <w:tc>
          <w:tcPr>
            <w:tcW w:type="dxa" w:w="8064"/>
            <w:vAlign w:val="center"/>
          </w:tcPr>
          <w:p>
            <w:r/>
            <w:r>
              <w:rPr>
                <w:b w:val="0"/>
                <w:sz w:val="17"/>
              </w:rPr>
              <w:t>Loan Origination System (LOS)</w:t>
            </w:r>
          </w:p>
        </w:tc>
      </w:tr>
      <w:tr>
        <w:tc>
          <w:tcPr>
            <w:tcW w:type="dxa" w:w="2592"/>
            <w:vAlign w:val="center"/>
          </w:tcPr>
          <w:p>
            <w:r/>
            <w:r>
              <w:rPr>
                <w:b w:val="0"/>
                <w:sz w:val="17"/>
              </w:rPr>
              <w:t>Primary Role</w:t>
            </w:r>
          </w:p>
        </w:tc>
        <w:tc>
          <w:tcPr>
            <w:tcW w:type="dxa" w:w="8064"/>
            <w:vAlign w:val="center"/>
          </w:tcPr>
          <w:p>
            <w:r/>
            <w:r>
              <w:rPr>
                <w:b w:val="0"/>
                <w:sz w:val="17"/>
              </w:rPr>
              <w:t>Initiate, validate, control, enrich and submit loan applications to downstream Loan Processing Systems (LPS)</w:t>
            </w:r>
          </w:p>
        </w:tc>
      </w:tr>
      <w:tr>
        <w:tc>
          <w:tcPr>
            <w:tcW w:type="dxa" w:w="2592"/>
            <w:vAlign w:val="center"/>
          </w:tcPr>
          <w:p>
            <w:r/>
            <w:r>
              <w:rPr>
                <w:b w:val="0"/>
                <w:sz w:val="17"/>
              </w:rPr>
              <w:t>Origination Channels</w:t>
            </w:r>
          </w:p>
        </w:tc>
        <w:tc>
          <w:tcPr>
            <w:tcW w:type="dxa" w:w="8064"/>
            <w:vAlign w:val="center"/>
          </w:tcPr>
          <w:p>
            <w:r/>
            <w:r>
              <w:rPr>
                <w:b w:val="0"/>
                <w:sz w:val="17"/>
              </w:rPr>
              <w:t>Walk-in / Branch, Embedded Lending via Partners &amp; Aggregators, Agent-Induced, Digital/Direct</w:t>
            </w:r>
          </w:p>
        </w:tc>
      </w:tr>
      <w:tr>
        <w:tc>
          <w:tcPr>
            <w:tcW w:type="dxa" w:w="2592"/>
            <w:vAlign w:val="center"/>
          </w:tcPr>
          <w:p>
            <w:r/>
            <w:r>
              <w:rPr>
                <w:b w:val="0"/>
                <w:sz w:val="17"/>
              </w:rPr>
              <w:t>Core Control</w:t>
            </w:r>
          </w:p>
        </w:tc>
        <w:tc>
          <w:tcPr>
            <w:tcW w:type="dxa" w:w="8064"/>
            <w:vAlign w:val="center"/>
          </w:tcPr>
          <w:p>
            <w:r/>
            <w:r>
              <w:rPr>
                <w:b w:val="0"/>
                <w:sz w:val="17"/>
              </w:rPr>
              <w:t>Maker / Checker with segregation of duties</w:t>
            </w:r>
          </w:p>
        </w:tc>
      </w:tr>
      <w:tr>
        <w:tc>
          <w:tcPr>
            <w:tcW w:type="dxa" w:w="2592"/>
            <w:vAlign w:val="center"/>
          </w:tcPr>
          <w:p>
            <w:r/>
            <w:r>
              <w:rPr>
                <w:b w:val="0"/>
                <w:sz w:val="17"/>
              </w:rPr>
              <w:t>Downstream Boundary</w:t>
            </w:r>
          </w:p>
        </w:tc>
        <w:tc>
          <w:tcPr>
            <w:tcW w:type="dxa" w:w="8064"/>
            <w:vAlign w:val="center"/>
          </w:tcPr>
          <w:p>
            <w:r/>
            <w:r>
              <w:rPr>
                <w:b w:val="0"/>
                <w:sz w:val="17"/>
              </w:rPr>
              <w:t>Loan Processing, fulfilment, booking and servicing remain with downstream systems</w:t>
            </w:r>
          </w:p>
        </w:tc>
      </w:tr>
    </w:tbl>
    <w:p/>
    <w:p>
      <w:pPr>
        <w:pStyle w:val="Heading1"/>
      </w:pPr>
      <w:r>
        <w:t>1. Executive Summary</w:t>
      </w:r>
    </w:p>
    <w:p>
      <w:pPr>
        <w:pStyle w:val="ListBullet"/>
        <w:spacing w:after="40"/>
      </w:pPr>
      <w:r>
        <w:t>The proposed Loan Origination System (LOS) will provide a centralized digital platform for initiating, capturing, validating, assessing, approving and submitting loan applications to the Bank's downstream Loan Processing Systems (LPS).</w:t>
        <w:br/>
        <w:br/>
        <w:t>The LOS will support multiple acquisition and origination channels, including Walk-in Customers, Embedded Lending through approved partners and aggregators, Agent-Induced Lending, and Digital/Direct Channels where applicable.</w:t>
        <w:br/>
        <w:br/>
        <w:t>The LOS will provide a common origination framework irrespective of source channel, while maintaining channel-specific journeys, validations, eligibility criteria and controls. It will incorporate a Maker/Checker operating model, configurable workflows, customer/KYC integration, eligibility checks, credit bureau integration, fraud screening, policy validation, decisioning integration and controlled submission to the relevant LPS.</w:t>
        <w:br/>
        <w:br/>
        <w:t>The LOS is not intended to replace the Bank's Loan Processing Systems. It will act as the front-office origination, orchestration and controlled hand-off layer between acquisition channels and downstream processing platforms.</w:t>
      </w:r>
    </w:p>
    <w:p>
      <w:pPr>
        <w:pStyle w:val="Heading1"/>
      </w:pPr>
      <w:r>
        <w:t>2. Business Objectives</w:t>
      </w:r>
    </w:p>
    <w:p>
      <w:pPr>
        <w:pStyle w:val="ListBullet"/>
        <w:spacing w:after="40"/>
      </w:pPr>
      <w:r>
        <w:t>Establish a single standardized loan origination platform across channels.</w:t>
      </w:r>
    </w:p>
    <w:p>
      <w:pPr>
        <w:pStyle w:val="ListBullet"/>
        <w:spacing w:after="40"/>
      </w:pPr>
      <w:r>
        <w:t>Digitize and simplify the loan application journey.</w:t>
      </w:r>
    </w:p>
    <w:p>
      <w:pPr>
        <w:pStyle w:val="ListBullet"/>
        <w:spacing w:after="40"/>
      </w:pPr>
      <w:r>
        <w:t>Reduce manual data entry and duplicate customer information.</w:t>
      </w:r>
    </w:p>
    <w:p>
      <w:pPr>
        <w:pStyle w:val="ListBullet"/>
        <w:spacing w:after="40"/>
      </w:pPr>
      <w:r>
        <w:t>Support multiple loan products and customer segments.</w:t>
      </w:r>
    </w:p>
    <w:p>
      <w:pPr>
        <w:pStyle w:val="ListBullet"/>
        <w:spacing w:after="40"/>
      </w:pPr>
      <w:r>
        <w:t>Enable straight-through processing wherever possible.</w:t>
      </w:r>
    </w:p>
    <w:p>
      <w:pPr>
        <w:pStyle w:val="ListBullet"/>
        <w:spacing w:after="40"/>
      </w:pPr>
      <w:r>
        <w:t>Introduce strong Maker/Checker controls and segregation of duties.</w:t>
      </w:r>
    </w:p>
    <w:p>
      <w:pPr>
        <w:pStyle w:val="ListBullet"/>
        <w:spacing w:after="40"/>
      </w:pPr>
      <w:r>
        <w:t>Improve data quality before applications reach downstream processing.</w:t>
      </w:r>
    </w:p>
    <w:p>
      <w:pPr>
        <w:pStyle w:val="ListBullet"/>
        <w:spacing w:after="40"/>
      </w:pPr>
      <w:r>
        <w:t>Perform customer, KYC, eligibility, bureau, fraud and policy validations at origination.</w:t>
      </w:r>
    </w:p>
    <w:p>
      <w:pPr>
        <w:pStyle w:val="ListBullet"/>
        <w:spacing w:after="40"/>
      </w:pPr>
      <w:r>
        <w:t>Provide configurable workflows based on product, channel, customer segment and risk.</w:t>
      </w:r>
    </w:p>
    <w:p>
      <w:pPr>
        <w:pStyle w:val="ListBullet"/>
        <w:spacing w:after="40"/>
      </w:pPr>
      <w:r>
        <w:t>Enable seamless integration with Loan Processing Systems.</w:t>
      </w:r>
    </w:p>
    <w:p>
      <w:pPr>
        <w:pStyle w:val="ListBullet"/>
        <w:spacing w:after="40"/>
      </w:pPr>
      <w:r>
        <w:t>Provide complete application and user audit trails.</w:t>
      </w:r>
    </w:p>
    <w:p>
      <w:pPr>
        <w:pStyle w:val="ListBullet"/>
        <w:spacing w:after="40"/>
      </w:pPr>
      <w:r>
        <w:t>Support partner and aggregator-based embedded lending.</w:t>
      </w:r>
    </w:p>
    <w:p>
      <w:pPr>
        <w:pStyle w:val="ListBullet"/>
        <w:spacing w:after="40"/>
      </w:pPr>
      <w:r>
        <w:t>Provide centralized operational monitoring and reporting.</w:t>
      </w:r>
    </w:p>
    <w:p>
      <w:pPr>
        <w:pStyle w:val="Heading1"/>
      </w:pPr>
      <w:r>
        <w:t>3. Scope</w:t>
      </w:r>
    </w:p>
    <w:p>
      <w:pPr>
        <w:pStyle w:val="Heading2"/>
      </w:pPr>
      <w:r>
        <w:t>3.1 In Scope</w:t>
      </w:r>
    </w:p>
    <w:p>
      <w:pPr>
        <w:pStyle w:val="ListBullet"/>
        <w:spacing w:after="40"/>
      </w:pPr>
      <w:r>
        <w:t>Customer and application initiation</w:t>
      </w:r>
    </w:p>
    <w:p>
      <w:pPr>
        <w:pStyle w:val="ListBullet"/>
        <w:spacing w:after="40"/>
      </w:pPr>
      <w:r>
        <w:t>New and existing customer application handling</w:t>
      </w:r>
    </w:p>
    <w:p>
      <w:pPr>
        <w:pStyle w:val="ListBullet"/>
        <w:spacing w:after="40"/>
      </w:pPr>
      <w:r>
        <w:t>Loan product selection and application capture</w:t>
      </w:r>
    </w:p>
    <w:p>
      <w:pPr>
        <w:pStyle w:val="ListBullet"/>
        <w:spacing w:after="40"/>
      </w:pPr>
      <w:r>
        <w:t>KYC, eligibility, bureau, fraud and policy validation</w:t>
      </w:r>
    </w:p>
    <w:p>
      <w:pPr>
        <w:pStyle w:val="ListBullet"/>
        <w:spacing w:after="40"/>
      </w:pPr>
      <w:r>
        <w:t>Document collection and validation</w:t>
      </w:r>
    </w:p>
    <w:p>
      <w:pPr>
        <w:pStyle w:val="ListBullet"/>
        <w:spacing w:after="40"/>
      </w:pPr>
      <w:r>
        <w:t>Maker/Checker workflow</w:t>
      </w:r>
    </w:p>
    <w:p>
      <w:pPr>
        <w:pStyle w:val="ListBullet"/>
        <w:spacing w:after="40"/>
      </w:pPr>
      <w:r>
        <w:t>Exception management</w:t>
      </w:r>
    </w:p>
    <w:p>
      <w:pPr>
        <w:pStyle w:val="ListBullet"/>
        <w:spacing w:after="40"/>
      </w:pPr>
      <w:r>
        <w:t>Application enrichment and decisioning integration</w:t>
      </w:r>
    </w:p>
    <w:p>
      <w:pPr>
        <w:pStyle w:val="ListBullet"/>
        <w:spacing w:after="40"/>
      </w:pPr>
      <w:r>
        <w:t>Submission to Loan Processing Systems</w:t>
      </w:r>
    </w:p>
    <w:p>
      <w:pPr>
        <w:pStyle w:val="ListBullet"/>
        <w:spacing w:after="40"/>
      </w:pPr>
      <w:r>
        <w:t>Walk-in, partner, aggregator, agent and digital/direct channels</w:t>
      </w:r>
    </w:p>
    <w:p>
      <w:pPr>
        <w:pStyle w:val="ListBullet"/>
        <w:spacing w:after="40"/>
      </w:pPr>
      <w:r>
        <w:t>Secure APIs for embedded lending</w:t>
      </w:r>
    </w:p>
    <w:p>
      <w:pPr>
        <w:pStyle w:val="ListBullet"/>
        <w:spacing w:after="40"/>
      </w:pPr>
      <w:r>
        <w:t>Notifications, dashboards, reporting and audit</w:t>
      </w:r>
    </w:p>
    <w:p>
      <w:pPr>
        <w:pStyle w:val="Heading2"/>
      </w:pPr>
      <w:r>
        <w:t>3.2 Out of Scope</w:t>
      </w:r>
    </w:p>
    <w:p>
      <w:pPr>
        <w:pStyle w:val="ListBullet"/>
        <w:spacing w:after="40"/>
      </w:pPr>
      <w:r>
        <w:t>Loan servicing and repayment processing</w:t>
      </w:r>
    </w:p>
    <w:p>
      <w:pPr>
        <w:pStyle w:val="ListBullet"/>
        <w:spacing w:after="40"/>
      </w:pPr>
      <w:r>
        <w:t>Collections and delinquency management</w:t>
      </w:r>
    </w:p>
    <w:p>
      <w:pPr>
        <w:pStyle w:val="ListBullet"/>
        <w:spacing w:after="40"/>
      </w:pPr>
      <w:r>
        <w:t>Loan closure</w:t>
      </w:r>
    </w:p>
    <w:p>
      <w:pPr>
        <w:pStyle w:val="ListBullet"/>
        <w:spacing w:after="40"/>
      </w:pPr>
      <w:r>
        <w:t>Interest accrual and general ledger accounting</w:t>
      </w:r>
    </w:p>
    <w:p>
      <w:pPr>
        <w:pStyle w:val="ListBullet"/>
        <w:spacing w:after="40"/>
      </w:pPr>
      <w:r>
        <w:t>Post-disbursement servicing</w:t>
      </w:r>
    </w:p>
    <w:p>
      <w:pPr>
        <w:pStyle w:val="ListBullet"/>
        <w:spacing w:after="40"/>
      </w:pPr>
      <w:r>
        <w:t>Detailed downstream loan accounting</w:t>
      </w:r>
    </w:p>
    <w:p>
      <w:pPr>
        <w:pStyle w:val="ListBullet"/>
        <w:spacing w:after="40"/>
      </w:pPr>
      <w:r>
        <w:t>Disbursement processing where owned by downstream systems</w:t>
      </w:r>
    </w:p>
    <w:p>
      <w:pPr>
        <w:pStyle w:val="Heading1"/>
      </w:pPr>
      <w:r>
        <w:t>4. Target Operating Model</w:t>
      </w:r>
    </w:p>
    <w:p>
      <w:r>
        <w:t>The target operating model follows the principle: Channel → LOS → Validation/Decisioning → LPS → Core/Downstream Systems.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Components</w:t>
            </w:r>
          </w:p>
        </w:tc>
        <w:tc>
          <w:tcPr>
            <w:tcW w:type="dxa" w:w="3408"/>
            <w:vAlign w:val="center"/>
            <w:shd w:fill="D9EAF7"/>
          </w:tcPr>
          <w:p>
            <w:r/>
            <w:r>
              <w:rPr>
                <w:b/>
                <w:sz w:val="17"/>
              </w:rPr>
              <w:t>Primary Responsibility</w:t>
            </w:r>
          </w:p>
        </w:tc>
      </w:tr>
      <w:tr>
        <w:tc>
          <w:tcPr>
            <w:tcW w:type="dxa" w:w="3408"/>
            <w:vAlign w:val="center"/>
          </w:tcPr>
          <w:p>
            <w:r/>
            <w:r>
              <w:rPr>
                <w:b w:val="0"/>
                <w:sz w:val="17"/>
              </w:rPr>
              <w:t>Origination Channels</w:t>
            </w:r>
          </w:p>
        </w:tc>
        <w:tc>
          <w:tcPr>
            <w:tcW w:type="dxa" w:w="3408"/>
            <w:vAlign w:val="center"/>
          </w:tcPr>
          <w:p>
            <w:r/>
            <w:r>
              <w:rPr>
                <w:b w:val="0"/>
                <w:sz w:val="17"/>
              </w:rPr>
              <w:t>Branch/Walk-in, Partner, Aggregator, Agent, Digital/API</w:t>
            </w:r>
          </w:p>
        </w:tc>
        <w:tc>
          <w:tcPr>
            <w:tcW w:type="dxa" w:w="3408"/>
            <w:vAlign w:val="center"/>
          </w:tcPr>
          <w:p>
            <w:r/>
            <w:r>
              <w:rPr>
                <w:b w:val="0"/>
                <w:sz w:val="17"/>
              </w:rPr>
              <w:t>Acquire and initiate loan applications</w:t>
            </w:r>
          </w:p>
        </w:tc>
      </w:tr>
      <w:tr>
        <w:tc>
          <w:tcPr>
            <w:tcW w:type="dxa" w:w="3408"/>
            <w:vAlign w:val="center"/>
          </w:tcPr>
          <w:p>
            <w:r/>
            <w:r>
              <w:rPr>
                <w:b w:val="0"/>
                <w:sz w:val="17"/>
              </w:rPr>
              <w:t>LOS</w:t>
            </w:r>
          </w:p>
        </w:tc>
        <w:tc>
          <w:tcPr>
            <w:tcW w:type="dxa" w:w="3408"/>
            <w:vAlign w:val="center"/>
          </w:tcPr>
          <w:p>
            <w:r/>
            <w:r>
              <w:rPr>
                <w:b w:val="0"/>
                <w:sz w:val="17"/>
              </w:rPr>
              <w:t>Application, Customer, Product, Workflow, Maker/Checker, Documents, Exceptions</w:t>
            </w:r>
          </w:p>
        </w:tc>
        <w:tc>
          <w:tcPr>
            <w:tcW w:type="dxa" w:w="3408"/>
            <w:vAlign w:val="center"/>
          </w:tcPr>
          <w:p>
            <w:r/>
            <w:r>
              <w:rPr>
                <w:b w:val="0"/>
                <w:sz w:val="17"/>
              </w:rPr>
              <w:t>Capture, validate, control and orchestrate origination</w:t>
            </w:r>
          </w:p>
        </w:tc>
      </w:tr>
      <w:tr>
        <w:tc>
          <w:tcPr>
            <w:tcW w:type="dxa" w:w="3408"/>
            <w:vAlign w:val="center"/>
          </w:tcPr>
          <w:p>
            <w:r/>
            <w:r>
              <w:rPr>
                <w:b w:val="0"/>
                <w:sz w:val="17"/>
              </w:rPr>
              <w:t>Validation &amp; Decisioning</w:t>
            </w:r>
          </w:p>
        </w:tc>
        <w:tc>
          <w:tcPr>
            <w:tcW w:type="dxa" w:w="3408"/>
            <w:vAlign w:val="center"/>
          </w:tcPr>
          <w:p>
            <w:r/>
            <w:r>
              <w:rPr>
                <w:b w:val="0"/>
                <w:sz w:val="17"/>
              </w:rPr>
              <w:t>KYC, Bureau, Fraud, AML/Sanctions, Rules/Decision Engine</w:t>
            </w:r>
          </w:p>
        </w:tc>
        <w:tc>
          <w:tcPr>
            <w:tcW w:type="dxa" w:w="3408"/>
            <w:vAlign w:val="center"/>
          </w:tcPr>
          <w:p>
            <w:r/>
            <w:r>
              <w:rPr>
                <w:b w:val="0"/>
                <w:sz w:val="17"/>
              </w:rPr>
              <w:t>Validate and determine routing/decision</w:t>
            </w:r>
          </w:p>
        </w:tc>
      </w:tr>
      <w:tr>
        <w:tc>
          <w:tcPr>
            <w:tcW w:type="dxa" w:w="3408"/>
            <w:vAlign w:val="center"/>
          </w:tcPr>
          <w:p>
            <w:r/>
            <w:r>
              <w:rPr>
                <w:b w:val="0"/>
                <w:sz w:val="17"/>
              </w:rPr>
              <w:t>LPS</w:t>
            </w:r>
          </w:p>
        </w:tc>
        <w:tc>
          <w:tcPr>
            <w:tcW w:type="dxa" w:w="3408"/>
            <w:vAlign w:val="center"/>
          </w:tcPr>
          <w:p>
            <w:r/>
            <w:r>
              <w:rPr>
                <w:b w:val="0"/>
                <w:sz w:val="17"/>
              </w:rPr>
              <w:t>Loan Processing System(s)</w:t>
            </w:r>
          </w:p>
        </w:tc>
        <w:tc>
          <w:tcPr>
            <w:tcW w:type="dxa" w:w="3408"/>
            <w:vAlign w:val="center"/>
          </w:tcPr>
          <w:p>
            <w:r/>
            <w:r>
              <w:rPr>
                <w:b w:val="0"/>
                <w:sz w:val="17"/>
              </w:rPr>
              <w:t>Process, fulfil and progress approved applications</w:t>
            </w:r>
          </w:p>
        </w:tc>
      </w:tr>
      <w:tr>
        <w:tc>
          <w:tcPr>
            <w:tcW w:type="dxa" w:w="3408"/>
            <w:vAlign w:val="center"/>
          </w:tcPr>
          <w:p>
            <w:r/>
            <w:r>
              <w:rPr>
                <w:b w:val="0"/>
                <w:sz w:val="17"/>
              </w:rPr>
              <w:t>Downstream</w:t>
            </w:r>
          </w:p>
        </w:tc>
        <w:tc>
          <w:tcPr>
            <w:tcW w:type="dxa" w:w="3408"/>
            <w:vAlign w:val="center"/>
          </w:tcPr>
          <w:p>
            <w:r/>
            <w:r>
              <w:rPr>
                <w:b w:val="0"/>
                <w:sz w:val="17"/>
              </w:rPr>
              <w:t>Core Banking, Disbursement, Servicing</w:t>
            </w:r>
          </w:p>
        </w:tc>
        <w:tc>
          <w:tcPr>
            <w:tcW w:type="dxa" w:w="3408"/>
            <w:vAlign w:val="center"/>
          </w:tcPr>
          <w:p>
            <w:r/>
            <w:r>
              <w:rPr>
                <w:b w:val="0"/>
                <w:sz w:val="17"/>
              </w:rPr>
              <w:t>Book, disburse and service the loan</w:t>
            </w:r>
          </w:p>
        </w:tc>
      </w:tr>
    </w:tbl>
    <w:p/>
    <w:p>
      <w:pPr>
        <w:pStyle w:val="Heading1"/>
      </w:pPr>
      <w:r>
        <w:t>5. Origination Channels</w:t>
      </w:r>
    </w:p>
    <w:p>
      <w:pPr>
        <w:pStyle w:val="Heading2"/>
      </w:pPr>
      <w:r>
        <w:t>5.1 Walk-in Customer</w:t>
      </w:r>
    </w:p>
    <w:p>
      <w:pPr>
        <w:pStyle w:val="ListBullet"/>
        <w:spacing w:after="40"/>
      </w:pPr>
      <w:r>
        <w:t>Customer visits branch.</w:t>
      </w:r>
    </w:p>
    <w:p>
      <w:pPr>
        <w:pStyle w:val="ListBullet"/>
        <w:spacing w:after="40"/>
      </w:pPr>
      <w:r>
        <w:t>Maker identifies the customer and retrieves an existing profile where available.</w:t>
      </w:r>
    </w:p>
    <w:p>
      <w:pPr>
        <w:pStyle w:val="ListBullet"/>
        <w:spacing w:after="40"/>
      </w:pPr>
      <w:r>
        <w:t>New customer information is captured where required.</w:t>
      </w:r>
    </w:p>
    <w:p>
      <w:pPr>
        <w:pStyle w:val="ListBullet"/>
        <w:spacing w:after="40"/>
      </w:pPr>
      <w:r>
        <w:t>Loan product and requested terms are captured.</w:t>
      </w:r>
    </w:p>
    <w:p>
      <w:pPr>
        <w:pStyle w:val="ListBullet"/>
        <w:spacing w:after="40"/>
      </w:pPr>
      <w:r>
        <w:t>Required documents are uploaded/scanned.</w:t>
      </w:r>
    </w:p>
    <w:p>
      <w:pPr>
        <w:pStyle w:val="ListBullet"/>
        <w:spacing w:after="40"/>
      </w:pPr>
      <w:r>
        <w:t>Initial validations are performed.</w:t>
      </w:r>
    </w:p>
    <w:p>
      <w:pPr>
        <w:pStyle w:val="ListBullet"/>
        <w:spacing w:after="40"/>
      </w:pPr>
      <w:r>
        <w:t>Application is submitted to Checker.</w:t>
      </w:r>
    </w:p>
    <w:p>
      <w:pPr>
        <w:pStyle w:val="ListBullet"/>
        <w:spacing w:after="40"/>
      </w:pPr>
      <w:r>
        <w:t>Checker approves, rejects or returns the application.</w:t>
      </w:r>
    </w:p>
    <w:p>
      <w:pPr>
        <w:pStyle w:val="ListBullet"/>
        <w:spacing w:after="40"/>
      </w:pPr>
      <w:r>
        <w:t>Approved application is submitted to LPS.</w:t>
      </w:r>
    </w:p>
    <w:p>
      <w:pPr>
        <w:pStyle w:val="Heading2"/>
      </w:pPr>
      <w:r>
        <w:t>5.2 Embedded Lending</w:t>
      </w:r>
    </w:p>
    <w:p>
      <w:r>
        <w:t>Approved external partners, merchants and aggregators may initiate lending requests through secure APIs. Each application shall retain partner identity, partner transaction reference and channel metadata.</w:t>
      </w:r>
    </w:p>
    <w:p>
      <w:pPr>
        <w:pStyle w:val="Heading2"/>
      </w:pPr>
      <w:r>
        <w:t>5.3 Agent-Induced Lending</w:t>
      </w:r>
    </w:p>
    <w:p>
      <w:pPr>
        <w:pStyle w:val="ListBullet"/>
        <w:spacing w:after="40"/>
      </w:pPr>
      <w:r>
        <w:t>Authorized agents, relationship managers or field officers may initiate applications.</w:t>
      </w:r>
    </w:p>
    <w:p>
      <w:pPr>
        <w:pStyle w:val="ListBullet"/>
        <w:spacing w:after="40"/>
      </w:pPr>
      <w:r>
        <w:t>Agent authentication and authorization shall be enforced.</w:t>
      </w:r>
    </w:p>
    <w:p>
      <w:pPr>
        <w:pStyle w:val="ListBullet"/>
        <w:spacing w:after="40"/>
      </w:pPr>
      <w:r>
        <w:t>Product entitlement, geographic restrictions and application limits shall be configurable.</w:t>
      </w:r>
    </w:p>
    <w:p>
      <w:pPr>
        <w:pStyle w:val="ListBullet"/>
        <w:spacing w:after="40"/>
      </w:pPr>
      <w:r>
        <w:t>Maker/Checker separation shall apply where required.</w:t>
      </w:r>
    </w:p>
    <w:p>
      <w:pPr>
        <w:pStyle w:val="Heading1"/>
      </w:pPr>
      <w:r>
        <w:t>6. User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Role</w:t>
            </w:r>
          </w:p>
        </w:tc>
        <w:tc>
          <w:tcPr>
            <w:tcW w:type="dxa" w:w="5112"/>
            <w:vAlign w:val="center"/>
            <w:shd w:fill="D9EAF7"/>
          </w:tcPr>
          <w:p>
            <w:r/>
            <w:r>
              <w:rPr>
                <w:b/>
                <w:sz w:val="17"/>
              </w:rPr>
              <w:t>Key Responsibilities</w:t>
            </w:r>
          </w:p>
        </w:tc>
      </w:tr>
      <w:tr>
        <w:tc>
          <w:tcPr>
            <w:tcW w:type="dxa" w:w="5112"/>
            <w:vAlign w:val="center"/>
          </w:tcPr>
          <w:p>
            <w:r/>
            <w:r>
              <w:rPr>
                <w:b w:val="0"/>
                <w:sz w:val="17"/>
              </w:rPr>
              <w:t>Maker</w:t>
            </w:r>
          </w:p>
        </w:tc>
        <w:tc>
          <w:tcPr>
            <w:tcW w:type="dxa" w:w="5112"/>
            <w:vAlign w:val="center"/>
          </w:tcPr>
          <w:p>
            <w:r/>
            <w:r>
              <w:rPr>
                <w:b w:val="0"/>
                <w:sz w:val="17"/>
              </w:rPr>
              <w:t>Create applications, capture information, upload documents, correct returned applications and submit for verification.</w:t>
            </w:r>
          </w:p>
        </w:tc>
      </w:tr>
      <w:tr>
        <w:tc>
          <w:tcPr>
            <w:tcW w:type="dxa" w:w="5112"/>
            <w:vAlign w:val="center"/>
          </w:tcPr>
          <w:p>
            <w:r/>
            <w:r>
              <w:rPr>
                <w:b w:val="0"/>
                <w:sz w:val="17"/>
              </w:rPr>
              <w:t>Checker</w:t>
            </w:r>
          </w:p>
        </w:tc>
        <w:tc>
          <w:tcPr>
            <w:tcW w:type="dxa" w:w="5112"/>
            <w:vAlign w:val="center"/>
          </w:tcPr>
          <w:p>
            <w:r/>
            <w:r>
              <w:rPr>
                <w:b w:val="0"/>
                <w:sz w:val="17"/>
              </w:rPr>
              <w:t>Review data/documents, validate application, approve/reject/return and ensure control compliance.</w:t>
            </w:r>
          </w:p>
        </w:tc>
      </w:tr>
      <w:tr>
        <w:tc>
          <w:tcPr>
            <w:tcW w:type="dxa" w:w="5112"/>
            <w:vAlign w:val="center"/>
          </w:tcPr>
          <w:p>
            <w:r/>
            <w:r>
              <w:rPr>
                <w:b w:val="0"/>
                <w:sz w:val="17"/>
              </w:rPr>
              <w:t>Supervisor</w:t>
            </w:r>
          </w:p>
        </w:tc>
        <w:tc>
          <w:tcPr>
            <w:tcW w:type="dxa" w:w="5112"/>
            <w:vAlign w:val="center"/>
          </w:tcPr>
          <w:p>
            <w:r/>
            <w:r>
              <w:rPr>
                <w:b w:val="0"/>
                <w:sz w:val="17"/>
              </w:rPr>
              <w:t>Monitor queues, reassign work, manage exceptions, monitor SLA and escalate aging applications.</w:t>
            </w:r>
          </w:p>
        </w:tc>
      </w:tr>
      <w:tr>
        <w:tc>
          <w:tcPr>
            <w:tcW w:type="dxa" w:w="5112"/>
            <w:vAlign w:val="center"/>
          </w:tcPr>
          <w:p>
            <w:r/>
            <w:r>
              <w:rPr>
                <w:b w:val="0"/>
                <w:sz w:val="17"/>
              </w:rPr>
              <w:t>Credit Officer</w:t>
            </w:r>
          </w:p>
        </w:tc>
        <w:tc>
          <w:tcPr>
            <w:tcW w:type="dxa" w:w="5112"/>
            <w:vAlign w:val="center"/>
          </w:tcPr>
          <w:p>
            <w:r/>
            <w:r>
              <w:rPr>
                <w:b w:val="0"/>
                <w:sz w:val="17"/>
              </w:rPr>
              <w:t>Review credit exceptions, perform manual credit assessment and record decisions within delegated authority.</w:t>
            </w:r>
          </w:p>
        </w:tc>
      </w:tr>
      <w:tr>
        <w:tc>
          <w:tcPr>
            <w:tcW w:type="dxa" w:w="5112"/>
            <w:vAlign w:val="center"/>
          </w:tcPr>
          <w:p>
            <w:r/>
            <w:r>
              <w:rPr>
                <w:b w:val="0"/>
                <w:sz w:val="17"/>
              </w:rPr>
              <w:t>LOS Administrator</w:t>
            </w:r>
          </w:p>
        </w:tc>
        <w:tc>
          <w:tcPr>
            <w:tcW w:type="dxa" w:w="5112"/>
            <w:vAlign w:val="center"/>
          </w:tcPr>
          <w:p>
            <w:r/>
            <w:r>
              <w:rPr>
                <w:b w:val="0"/>
                <w:sz w:val="17"/>
              </w:rPr>
              <w:t>Configure products, rules, workflows, users, roles, channels and reference data.</w:t>
            </w:r>
          </w:p>
        </w:tc>
      </w:tr>
    </w:tbl>
    <w:p/>
    <w:p>
      <w:pPr>
        <w:pStyle w:val="Heading1"/>
      </w:pPr>
      <w:r>
        <w:t>7. Maker / Checker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ID</w:t>
            </w:r>
          </w:p>
        </w:tc>
        <w:tc>
          <w:tcPr>
            <w:tcW w:type="dxa" w:w="3408"/>
            <w:vAlign w:val="center"/>
            <w:shd w:fill="D9EAF7"/>
          </w:tcPr>
          <w:p>
            <w:r/>
            <w:r>
              <w:rPr>
                <w:b/>
                <w:sz w:val="17"/>
              </w:rPr>
              <w:t>Requirement</w:t>
            </w:r>
          </w:p>
        </w:tc>
        <w:tc>
          <w:tcPr>
            <w:tcW w:type="dxa" w:w="3408"/>
            <w:vAlign w:val="center"/>
            <w:shd w:fill="D9EAF7"/>
          </w:tcPr>
          <w:p>
            <w:r/>
            <w:r>
              <w:rPr>
                <w:b/>
                <w:sz w:val="17"/>
              </w:rPr>
              <w:t>Priority</w:t>
            </w:r>
          </w:p>
        </w:tc>
      </w:tr>
      <w:tr>
        <w:tc>
          <w:tcPr>
            <w:tcW w:type="dxa" w:w="3408"/>
            <w:vAlign w:val="center"/>
          </w:tcPr>
          <w:p>
            <w:r/>
            <w:r>
              <w:rPr>
                <w:b w:val="0"/>
                <w:sz w:val="17"/>
              </w:rPr>
              <w:t>LOS-MC-001</w:t>
            </w:r>
          </w:p>
        </w:tc>
        <w:tc>
          <w:tcPr>
            <w:tcW w:type="dxa" w:w="3408"/>
            <w:vAlign w:val="center"/>
          </w:tcPr>
          <w:p>
            <w:r/>
            <w:r>
              <w:rPr>
                <w:b w:val="0"/>
                <w:sz w:val="17"/>
              </w:rPr>
              <w:t>System shall support configurable Maker and Checker roles.</w:t>
            </w:r>
          </w:p>
        </w:tc>
        <w:tc>
          <w:tcPr>
            <w:tcW w:type="dxa" w:w="3408"/>
            <w:vAlign w:val="center"/>
          </w:tcPr>
          <w:p>
            <w:r/>
            <w:r>
              <w:rPr>
                <w:b w:val="0"/>
                <w:sz w:val="17"/>
              </w:rPr>
              <w:t>Must</w:t>
            </w:r>
          </w:p>
        </w:tc>
      </w:tr>
      <w:tr>
        <w:tc>
          <w:tcPr>
            <w:tcW w:type="dxa" w:w="3408"/>
            <w:vAlign w:val="center"/>
          </w:tcPr>
          <w:p>
            <w:r/>
            <w:r>
              <w:rPr>
                <w:b w:val="0"/>
                <w:sz w:val="17"/>
              </w:rPr>
              <w:t>LOS-MC-002</w:t>
            </w:r>
          </w:p>
        </w:tc>
        <w:tc>
          <w:tcPr>
            <w:tcW w:type="dxa" w:w="3408"/>
            <w:vAlign w:val="center"/>
          </w:tcPr>
          <w:p>
            <w:r/>
            <w:r>
              <w:rPr>
                <w:b w:val="0"/>
                <w:sz w:val="17"/>
              </w:rPr>
              <w:t>Maker shall not approve their own application.</w:t>
            </w:r>
          </w:p>
        </w:tc>
        <w:tc>
          <w:tcPr>
            <w:tcW w:type="dxa" w:w="3408"/>
            <w:vAlign w:val="center"/>
          </w:tcPr>
          <w:p>
            <w:r/>
            <w:r>
              <w:rPr>
                <w:b w:val="0"/>
                <w:sz w:val="17"/>
              </w:rPr>
              <w:t>Must</w:t>
            </w:r>
          </w:p>
        </w:tc>
      </w:tr>
      <w:tr>
        <w:tc>
          <w:tcPr>
            <w:tcW w:type="dxa" w:w="3408"/>
            <w:vAlign w:val="center"/>
          </w:tcPr>
          <w:p>
            <w:r/>
            <w:r>
              <w:rPr>
                <w:b w:val="0"/>
                <w:sz w:val="17"/>
              </w:rPr>
              <w:t>LOS-MC-003</w:t>
            </w:r>
          </w:p>
        </w:tc>
        <w:tc>
          <w:tcPr>
            <w:tcW w:type="dxa" w:w="3408"/>
            <w:vAlign w:val="center"/>
          </w:tcPr>
          <w:p>
            <w:r/>
            <w:r>
              <w:rPr>
                <w:b w:val="0"/>
                <w:sz w:val="17"/>
              </w:rPr>
              <w:t>Complete Maker/Checker action history shall be retained.</w:t>
            </w:r>
          </w:p>
        </w:tc>
        <w:tc>
          <w:tcPr>
            <w:tcW w:type="dxa" w:w="3408"/>
            <w:vAlign w:val="center"/>
          </w:tcPr>
          <w:p>
            <w:r/>
            <w:r>
              <w:rPr>
                <w:b w:val="0"/>
                <w:sz w:val="17"/>
              </w:rPr>
              <w:t>Must</w:t>
            </w:r>
          </w:p>
        </w:tc>
      </w:tr>
      <w:tr>
        <w:tc>
          <w:tcPr>
            <w:tcW w:type="dxa" w:w="3408"/>
            <w:vAlign w:val="center"/>
          </w:tcPr>
          <w:p>
            <w:r/>
            <w:r>
              <w:rPr>
                <w:b w:val="0"/>
                <w:sz w:val="17"/>
              </w:rPr>
              <w:t>LOS-MC-004</w:t>
            </w:r>
          </w:p>
        </w:tc>
        <w:tc>
          <w:tcPr>
            <w:tcW w:type="dxa" w:w="3408"/>
            <w:vAlign w:val="center"/>
          </w:tcPr>
          <w:p>
            <w:r/>
            <w:r>
              <w:rPr>
                <w:b w:val="0"/>
                <w:sz w:val="17"/>
              </w:rPr>
              <w:t>Checker shall view all relevant application information.</w:t>
            </w:r>
          </w:p>
        </w:tc>
        <w:tc>
          <w:tcPr>
            <w:tcW w:type="dxa" w:w="3408"/>
            <w:vAlign w:val="center"/>
          </w:tcPr>
          <w:p>
            <w:r/>
            <w:r>
              <w:rPr>
                <w:b w:val="0"/>
                <w:sz w:val="17"/>
              </w:rPr>
              <w:t>Must</w:t>
            </w:r>
          </w:p>
        </w:tc>
      </w:tr>
      <w:tr>
        <w:tc>
          <w:tcPr>
            <w:tcW w:type="dxa" w:w="3408"/>
            <w:vAlign w:val="center"/>
          </w:tcPr>
          <w:p>
            <w:r/>
            <w:r>
              <w:rPr>
                <w:b w:val="0"/>
                <w:sz w:val="17"/>
              </w:rPr>
              <w:t>LOS-MC-005</w:t>
            </w:r>
          </w:p>
        </w:tc>
        <w:tc>
          <w:tcPr>
            <w:tcW w:type="dxa" w:w="3408"/>
            <w:vAlign w:val="center"/>
          </w:tcPr>
          <w:p>
            <w:r/>
            <w:r>
              <w:rPr>
                <w:b w:val="0"/>
                <w:sz w:val="17"/>
              </w:rPr>
              <w:t>Checker shall approve, reject or return an application.</w:t>
            </w:r>
          </w:p>
        </w:tc>
        <w:tc>
          <w:tcPr>
            <w:tcW w:type="dxa" w:w="3408"/>
            <w:vAlign w:val="center"/>
          </w:tcPr>
          <w:p>
            <w:r/>
            <w:r>
              <w:rPr>
                <w:b w:val="0"/>
                <w:sz w:val="17"/>
              </w:rPr>
              <w:t>Must</w:t>
            </w:r>
          </w:p>
        </w:tc>
      </w:tr>
      <w:tr>
        <w:tc>
          <w:tcPr>
            <w:tcW w:type="dxa" w:w="3408"/>
            <w:vAlign w:val="center"/>
          </w:tcPr>
          <w:p>
            <w:r/>
            <w:r>
              <w:rPr>
                <w:b w:val="0"/>
                <w:sz w:val="17"/>
              </w:rPr>
              <w:t>LOS-MC-006</w:t>
            </w:r>
          </w:p>
        </w:tc>
        <w:tc>
          <w:tcPr>
            <w:tcW w:type="dxa" w:w="3408"/>
            <w:vAlign w:val="center"/>
          </w:tcPr>
          <w:p>
            <w:r/>
            <w:r>
              <w:rPr>
                <w:b w:val="0"/>
                <w:sz w:val="17"/>
              </w:rPr>
              <w:t>Return actions shall require a reason.</w:t>
            </w:r>
          </w:p>
        </w:tc>
        <w:tc>
          <w:tcPr>
            <w:tcW w:type="dxa" w:w="3408"/>
            <w:vAlign w:val="center"/>
          </w:tcPr>
          <w:p>
            <w:r/>
            <w:r>
              <w:rPr>
                <w:b w:val="0"/>
                <w:sz w:val="17"/>
              </w:rPr>
              <w:t>Must</w:t>
            </w:r>
          </w:p>
        </w:tc>
      </w:tr>
      <w:tr>
        <w:tc>
          <w:tcPr>
            <w:tcW w:type="dxa" w:w="3408"/>
            <w:vAlign w:val="center"/>
          </w:tcPr>
          <w:p>
            <w:r/>
            <w:r>
              <w:rPr>
                <w:b w:val="0"/>
                <w:sz w:val="17"/>
              </w:rPr>
              <w:t>LOS-MC-007</w:t>
            </w:r>
          </w:p>
        </w:tc>
        <w:tc>
          <w:tcPr>
            <w:tcW w:type="dxa" w:w="3408"/>
            <w:vAlign w:val="center"/>
          </w:tcPr>
          <w:p>
            <w:r/>
            <w:r>
              <w:rPr>
                <w:b w:val="0"/>
                <w:sz w:val="17"/>
              </w:rPr>
              <w:t>Returned applications shall retain the original application ID.</w:t>
            </w:r>
          </w:p>
        </w:tc>
        <w:tc>
          <w:tcPr>
            <w:tcW w:type="dxa" w:w="3408"/>
            <w:vAlign w:val="center"/>
          </w:tcPr>
          <w:p>
            <w:r/>
            <w:r>
              <w:rPr>
                <w:b w:val="0"/>
                <w:sz w:val="17"/>
              </w:rPr>
              <w:t>Must</w:t>
            </w:r>
          </w:p>
        </w:tc>
      </w:tr>
      <w:tr>
        <w:tc>
          <w:tcPr>
            <w:tcW w:type="dxa" w:w="3408"/>
            <w:vAlign w:val="center"/>
          </w:tcPr>
          <w:p>
            <w:r/>
            <w:r>
              <w:rPr>
                <w:b w:val="0"/>
                <w:sz w:val="17"/>
              </w:rPr>
              <w:t>LOS-MC-008</w:t>
            </w:r>
          </w:p>
        </w:tc>
        <w:tc>
          <w:tcPr>
            <w:tcW w:type="dxa" w:w="3408"/>
            <w:vAlign w:val="center"/>
          </w:tcPr>
          <w:p>
            <w:r/>
            <w:r>
              <w:rPr>
                <w:b w:val="0"/>
                <w:sz w:val="17"/>
              </w:rPr>
              <w:t>Changes after return shall be highlighted.</w:t>
            </w:r>
          </w:p>
        </w:tc>
        <w:tc>
          <w:tcPr>
            <w:tcW w:type="dxa" w:w="3408"/>
            <w:vAlign w:val="center"/>
          </w:tcPr>
          <w:p>
            <w:r/>
            <w:r>
              <w:rPr>
                <w:b w:val="0"/>
                <w:sz w:val="17"/>
              </w:rPr>
              <w:t>Must</w:t>
            </w:r>
          </w:p>
        </w:tc>
      </w:tr>
      <w:tr>
        <w:tc>
          <w:tcPr>
            <w:tcW w:type="dxa" w:w="3408"/>
            <w:vAlign w:val="center"/>
          </w:tcPr>
          <w:p>
            <w:r/>
            <w:r>
              <w:rPr>
                <w:b w:val="0"/>
                <w:sz w:val="17"/>
              </w:rPr>
              <w:t>LOS-MC-009</w:t>
            </w:r>
          </w:p>
        </w:tc>
        <w:tc>
          <w:tcPr>
            <w:tcW w:type="dxa" w:w="3408"/>
            <w:vAlign w:val="center"/>
          </w:tcPr>
          <w:p>
            <w:r/>
            <w:r>
              <w:rPr>
                <w:b w:val="0"/>
                <w:sz w:val="17"/>
              </w:rPr>
              <w:t>Material changes shall trigger configurable re-validation.</w:t>
            </w:r>
          </w:p>
        </w:tc>
        <w:tc>
          <w:tcPr>
            <w:tcW w:type="dxa" w:w="3408"/>
            <w:vAlign w:val="center"/>
          </w:tcPr>
          <w:p>
            <w:r/>
            <w:r>
              <w:rPr>
                <w:b w:val="0"/>
                <w:sz w:val="17"/>
              </w:rPr>
              <w:t>Must</w:t>
            </w:r>
          </w:p>
        </w:tc>
      </w:tr>
      <w:tr>
        <w:tc>
          <w:tcPr>
            <w:tcW w:type="dxa" w:w="3408"/>
            <w:vAlign w:val="center"/>
          </w:tcPr>
          <w:p>
            <w:r/>
            <w:r>
              <w:rPr>
                <w:b w:val="0"/>
                <w:sz w:val="17"/>
              </w:rPr>
              <w:t>LOS-MC-010</w:t>
            </w:r>
          </w:p>
        </w:tc>
        <w:tc>
          <w:tcPr>
            <w:tcW w:type="dxa" w:w="3408"/>
            <w:vAlign w:val="center"/>
          </w:tcPr>
          <w:p>
            <w:r/>
            <w:r>
              <w:rPr>
                <w:b w:val="0"/>
                <w:sz w:val="17"/>
              </w:rPr>
              <w:t>Approval hierarchy shall be configurable.</w:t>
            </w:r>
          </w:p>
        </w:tc>
        <w:tc>
          <w:tcPr>
            <w:tcW w:type="dxa" w:w="3408"/>
            <w:vAlign w:val="center"/>
          </w:tcPr>
          <w:p>
            <w:r/>
            <w:r>
              <w:rPr>
                <w:b w:val="0"/>
                <w:sz w:val="17"/>
              </w:rPr>
              <w:t>Should</w:t>
            </w:r>
          </w:p>
        </w:tc>
      </w:tr>
    </w:tbl>
    <w:p/>
    <w:p>
      <w:pPr>
        <w:pStyle w:val="Heading1"/>
      </w:pPr>
      <w:r>
        <w:t>8. Customer Management</w:t>
      </w:r>
    </w:p>
    <w:p>
      <w:r>
        <w:t>The LOS shall support both existing and new customer journeys. Existing customer information should be retrieved from the Customer Master/CIF, while new customer journeys shall initiate the required KYC/customer onboarding process.</w:t>
      </w:r>
    </w:p>
    <w:p>
      <w:pPr>
        <w:pStyle w:val="ListBullet"/>
        <w:spacing w:after="40"/>
      </w:pPr>
      <w:r>
        <w:t>Customer ID</w:t>
      </w:r>
    </w:p>
    <w:p>
      <w:pPr>
        <w:pStyle w:val="ListBullet"/>
        <w:spacing w:after="40"/>
      </w:pPr>
      <w:r>
        <w:t>National ID / Iqama / Passport</w:t>
      </w:r>
    </w:p>
    <w:p>
      <w:pPr>
        <w:pStyle w:val="ListBullet"/>
        <w:spacing w:after="40"/>
      </w:pPr>
      <w:r>
        <w:t>Name and date of birth</w:t>
      </w:r>
    </w:p>
    <w:p>
      <w:pPr>
        <w:pStyle w:val="ListBullet"/>
        <w:spacing w:after="40"/>
      </w:pPr>
      <w:r>
        <w:t>Nationality</w:t>
      </w:r>
    </w:p>
    <w:p>
      <w:pPr>
        <w:pStyle w:val="ListBullet"/>
        <w:spacing w:after="40"/>
      </w:pPr>
      <w:r>
        <w:t>Contact information</w:t>
      </w:r>
    </w:p>
    <w:p>
      <w:pPr>
        <w:pStyle w:val="ListBullet"/>
        <w:spacing w:after="40"/>
      </w:pPr>
      <w:r>
        <w:t>Address</w:t>
      </w:r>
    </w:p>
    <w:p>
      <w:pPr>
        <w:pStyle w:val="ListBullet"/>
        <w:spacing w:after="40"/>
      </w:pPr>
      <w:r>
        <w:t>Employment and employer</w:t>
      </w:r>
    </w:p>
    <w:p>
      <w:pPr>
        <w:pStyle w:val="ListBullet"/>
        <w:spacing w:after="40"/>
      </w:pPr>
      <w:r>
        <w:t>Income and existing liabilities</w:t>
      </w:r>
    </w:p>
    <w:p>
      <w:pPr>
        <w:pStyle w:val="ListBullet"/>
        <w:spacing w:after="40"/>
      </w:pPr>
      <w:r>
        <w:t>Customer segment and relationship information</w:t>
      </w:r>
    </w:p>
    <w:p>
      <w:pPr>
        <w:pStyle w:val="Heading1"/>
      </w:pPr>
      <w:r>
        <w:t>9. Loan Product Management</w:t>
      </w:r>
    </w:p>
    <w:p>
      <w:r>
        <w:t>The LOS shall support multiple loan products, each with configurable eligibility, workflow, documents, pricing references, limits and approval authorities.</w:t>
      </w:r>
    </w:p>
    <w:p>
      <w:pPr>
        <w:pStyle w:val="ListBullet"/>
        <w:spacing w:after="40"/>
      </w:pPr>
      <w:r>
        <w:t>Personal Finance</w:t>
      </w:r>
    </w:p>
    <w:p>
      <w:pPr>
        <w:pStyle w:val="ListBullet"/>
        <w:spacing w:after="40"/>
      </w:pPr>
      <w:r>
        <w:t>Auto Finance</w:t>
      </w:r>
    </w:p>
    <w:p>
      <w:pPr>
        <w:pStyle w:val="ListBullet"/>
        <w:spacing w:after="40"/>
      </w:pPr>
      <w:r>
        <w:t>Mortgage/Home Finance</w:t>
      </w:r>
    </w:p>
    <w:p>
      <w:pPr>
        <w:pStyle w:val="ListBullet"/>
        <w:spacing w:after="40"/>
      </w:pPr>
      <w:r>
        <w:t>SME/Business Finance</w:t>
      </w:r>
    </w:p>
    <w:p>
      <w:pPr>
        <w:pStyle w:val="ListBullet"/>
        <w:spacing w:after="40"/>
      </w:pPr>
      <w:r>
        <w:t>Consumer Finance</w:t>
      </w:r>
    </w:p>
    <w:p>
      <w:pPr>
        <w:pStyle w:val="ListBullet"/>
        <w:spacing w:after="40"/>
      </w:pPr>
      <w:r>
        <w:t>Salary-backed lending</w:t>
      </w:r>
    </w:p>
    <w:p>
      <w:pPr>
        <w:pStyle w:val="ListBullet"/>
        <w:spacing w:after="40"/>
      </w:pPr>
      <w:r>
        <w:t>Merchant finance</w:t>
      </w:r>
    </w:p>
    <w:p>
      <w:pPr>
        <w:pStyle w:val="ListBullet"/>
        <w:spacing w:after="40"/>
      </w:pPr>
      <w:r>
        <w:t>Point-of-sale finance</w:t>
      </w:r>
    </w:p>
    <w:p>
      <w:pPr>
        <w:pStyle w:val="ListBullet"/>
        <w:spacing w:after="40"/>
      </w:pPr>
      <w:r>
        <w:t>Working capital</w:t>
      </w:r>
    </w:p>
    <w:p>
      <w:pPr>
        <w:pStyle w:val="Heading1"/>
      </w:pPr>
      <w:r>
        <w:t>10. Loan Application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Application Data Group</w:t>
            </w:r>
          </w:p>
        </w:tc>
        <w:tc>
          <w:tcPr>
            <w:tcW w:type="dxa" w:w="5112"/>
            <w:vAlign w:val="center"/>
            <w:shd w:fill="D9EAF7"/>
          </w:tcPr>
          <w:p>
            <w:r/>
            <w:r>
              <w:rPr>
                <w:b/>
                <w:sz w:val="17"/>
              </w:rPr>
              <w:t>Key Information</w:t>
            </w:r>
          </w:p>
        </w:tc>
      </w:tr>
      <w:tr>
        <w:tc>
          <w:tcPr>
            <w:tcW w:type="dxa" w:w="5112"/>
            <w:vAlign w:val="center"/>
          </w:tcPr>
          <w:p>
            <w:r/>
            <w:r>
              <w:rPr>
                <w:b w:val="0"/>
                <w:sz w:val="17"/>
              </w:rPr>
              <w:t>Header</w:t>
            </w:r>
          </w:p>
        </w:tc>
        <w:tc>
          <w:tcPr>
            <w:tcW w:type="dxa" w:w="5112"/>
            <w:vAlign w:val="center"/>
          </w:tcPr>
          <w:p>
            <w:r/>
            <w:r>
              <w:rPr>
                <w:b w:val="0"/>
                <w:sz w:val="17"/>
              </w:rPr>
              <w:t>Application ID, Customer ID, product, amount, tenure, purpose</w:t>
            </w:r>
          </w:p>
        </w:tc>
      </w:tr>
      <w:tr>
        <w:tc>
          <w:tcPr>
            <w:tcW w:type="dxa" w:w="5112"/>
            <w:vAlign w:val="center"/>
          </w:tcPr>
          <w:p>
            <w:r/>
            <w:r>
              <w:rPr>
                <w:b w:val="0"/>
                <w:sz w:val="17"/>
              </w:rPr>
              <w:t>Origination</w:t>
            </w:r>
          </w:p>
        </w:tc>
        <w:tc>
          <w:tcPr>
            <w:tcW w:type="dxa" w:w="5112"/>
            <w:vAlign w:val="center"/>
          </w:tcPr>
          <w:p>
            <w:r/>
            <w:r>
              <w:rPr>
                <w:b w:val="0"/>
                <w:sz w:val="17"/>
              </w:rPr>
              <w:t>Channel, partner ID, agent ID, branch, source reference</w:t>
            </w:r>
          </w:p>
        </w:tc>
      </w:tr>
      <w:tr>
        <w:tc>
          <w:tcPr>
            <w:tcW w:type="dxa" w:w="5112"/>
            <w:vAlign w:val="center"/>
          </w:tcPr>
          <w:p>
            <w:r/>
            <w:r>
              <w:rPr>
                <w:b w:val="0"/>
                <w:sz w:val="17"/>
              </w:rPr>
              <w:t>Workflow</w:t>
            </w:r>
          </w:p>
        </w:tc>
        <w:tc>
          <w:tcPr>
            <w:tcW w:type="dxa" w:w="5112"/>
            <w:vAlign w:val="center"/>
          </w:tcPr>
          <w:p>
            <w:r/>
            <w:r>
              <w:rPr>
                <w:b w:val="0"/>
                <w:sz w:val="17"/>
              </w:rPr>
              <w:t>Status, stage, Maker, Checker, timestamps</w:t>
            </w:r>
          </w:p>
        </w:tc>
      </w:tr>
      <w:tr>
        <w:tc>
          <w:tcPr>
            <w:tcW w:type="dxa" w:w="5112"/>
            <w:vAlign w:val="center"/>
          </w:tcPr>
          <w:p>
            <w:r/>
            <w:r>
              <w:rPr>
                <w:b w:val="0"/>
                <w:sz w:val="17"/>
              </w:rPr>
              <w:t>Customer</w:t>
            </w:r>
          </w:p>
        </w:tc>
        <w:tc>
          <w:tcPr>
            <w:tcW w:type="dxa" w:w="5112"/>
            <w:vAlign w:val="center"/>
          </w:tcPr>
          <w:p>
            <w:r/>
            <w:r>
              <w:rPr>
                <w:b w:val="0"/>
                <w:sz w:val="17"/>
              </w:rPr>
              <w:t>Identity, contact, employment, income, liabilities</w:t>
            </w:r>
          </w:p>
        </w:tc>
      </w:tr>
      <w:tr>
        <w:tc>
          <w:tcPr>
            <w:tcW w:type="dxa" w:w="5112"/>
            <w:vAlign w:val="center"/>
          </w:tcPr>
          <w:p>
            <w:r/>
            <w:r>
              <w:rPr>
                <w:b w:val="0"/>
                <w:sz w:val="17"/>
              </w:rPr>
              <w:t>Decision</w:t>
            </w:r>
          </w:p>
        </w:tc>
        <w:tc>
          <w:tcPr>
            <w:tcW w:type="dxa" w:w="5112"/>
            <w:vAlign w:val="center"/>
          </w:tcPr>
          <w:p>
            <w:r/>
            <w:r>
              <w:rPr>
                <w:b w:val="0"/>
                <w:sz w:val="17"/>
              </w:rPr>
              <w:t>Eligibility, bureau, fraud, policy and decision references</w:t>
            </w:r>
          </w:p>
        </w:tc>
      </w:tr>
      <w:tr>
        <w:tc>
          <w:tcPr>
            <w:tcW w:type="dxa" w:w="5112"/>
            <w:vAlign w:val="center"/>
          </w:tcPr>
          <w:p>
            <w:r/>
            <w:r>
              <w:rPr>
                <w:b w:val="0"/>
                <w:sz w:val="17"/>
              </w:rPr>
              <w:t>Documents</w:t>
            </w:r>
          </w:p>
        </w:tc>
        <w:tc>
          <w:tcPr>
            <w:tcW w:type="dxa" w:w="5112"/>
            <w:vAlign w:val="center"/>
          </w:tcPr>
          <w:p>
            <w:r/>
            <w:r>
              <w:rPr>
                <w:b w:val="0"/>
                <w:sz w:val="17"/>
              </w:rPr>
              <w:t>Document checklist, versions, validation status</w:t>
            </w:r>
          </w:p>
        </w:tc>
      </w:tr>
    </w:tbl>
    <w:p/>
    <w:p>
      <w:pPr>
        <w:pStyle w:val="Heading1"/>
      </w:pPr>
      <w:r>
        <w:t>11. Application Status &amp; Lifecycle</w:t>
      </w:r>
    </w:p>
    <w:p>
      <w:r>
        <w:t>The LOS shall maintain standardized statuses covering both normal and exception paths.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Stage</w:t>
            </w:r>
          </w:p>
        </w:tc>
        <w:tc>
          <w:tcPr>
            <w:tcW w:type="dxa" w:w="5112"/>
            <w:vAlign w:val="center"/>
            <w:shd w:fill="D9EAF7"/>
          </w:tcPr>
          <w:p>
            <w:r/>
            <w:r>
              <w:rPr>
                <w:b/>
                <w:sz w:val="17"/>
              </w:rPr>
              <w:t>Typical Statuses</w:t>
            </w:r>
          </w:p>
        </w:tc>
      </w:tr>
      <w:tr>
        <w:tc>
          <w:tcPr>
            <w:tcW w:type="dxa" w:w="5112"/>
            <w:vAlign w:val="center"/>
          </w:tcPr>
          <w:p>
            <w:r/>
            <w:r>
              <w:rPr>
                <w:b w:val="0"/>
                <w:sz w:val="17"/>
              </w:rPr>
              <w:t>Initiation</w:t>
            </w:r>
          </w:p>
        </w:tc>
        <w:tc>
          <w:tcPr>
            <w:tcW w:type="dxa" w:w="5112"/>
            <w:vAlign w:val="center"/>
          </w:tcPr>
          <w:p>
            <w:r/>
            <w:r>
              <w:rPr>
                <w:b w:val="0"/>
                <w:sz w:val="17"/>
              </w:rPr>
              <w:t>Draft, Submitted</w:t>
            </w:r>
          </w:p>
        </w:tc>
      </w:tr>
      <w:tr>
        <w:tc>
          <w:tcPr>
            <w:tcW w:type="dxa" w:w="5112"/>
            <w:vAlign w:val="center"/>
          </w:tcPr>
          <w:p>
            <w:r/>
            <w:r>
              <w:rPr>
                <w:b w:val="0"/>
                <w:sz w:val="17"/>
              </w:rPr>
              <w:t>Validation</w:t>
            </w:r>
          </w:p>
        </w:tc>
        <w:tc>
          <w:tcPr>
            <w:tcW w:type="dxa" w:w="5112"/>
            <w:vAlign w:val="center"/>
          </w:tcPr>
          <w:p>
            <w:r/>
            <w:r>
              <w:rPr>
                <w:b w:val="0"/>
                <w:sz w:val="17"/>
              </w:rPr>
              <w:t>Validation, Failed Validation</w:t>
            </w:r>
          </w:p>
        </w:tc>
      </w:tr>
      <w:tr>
        <w:tc>
          <w:tcPr>
            <w:tcW w:type="dxa" w:w="5112"/>
            <w:vAlign w:val="center"/>
          </w:tcPr>
          <w:p>
            <w:r/>
            <w:r>
              <w:rPr>
                <w:b w:val="0"/>
                <w:sz w:val="17"/>
              </w:rPr>
              <w:t>Documents</w:t>
            </w:r>
          </w:p>
        </w:tc>
        <w:tc>
          <w:tcPr>
            <w:tcW w:type="dxa" w:w="5112"/>
            <w:vAlign w:val="center"/>
          </w:tcPr>
          <w:p>
            <w:r/>
            <w:r>
              <w:rPr>
                <w:b w:val="0"/>
                <w:sz w:val="17"/>
              </w:rPr>
              <w:t>Pending Documents</w:t>
            </w:r>
          </w:p>
        </w:tc>
      </w:tr>
      <w:tr>
        <w:tc>
          <w:tcPr>
            <w:tcW w:type="dxa" w:w="5112"/>
            <w:vAlign w:val="center"/>
          </w:tcPr>
          <w:p>
            <w:r/>
            <w:r>
              <w:rPr>
                <w:b w:val="0"/>
                <w:sz w:val="17"/>
              </w:rPr>
              <w:t>Maker/Checker</w:t>
            </w:r>
          </w:p>
        </w:tc>
        <w:tc>
          <w:tcPr>
            <w:tcW w:type="dxa" w:w="5112"/>
            <w:vAlign w:val="center"/>
          </w:tcPr>
          <w:p>
            <w:r/>
            <w:r>
              <w:rPr>
                <w:b w:val="0"/>
                <w:sz w:val="17"/>
              </w:rPr>
              <w:t>Maker Review, Checker Review, Returned to Maker</w:t>
            </w:r>
          </w:p>
        </w:tc>
      </w:tr>
      <w:tr>
        <w:tc>
          <w:tcPr>
            <w:tcW w:type="dxa" w:w="5112"/>
            <w:vAlign w:val="center"/>
          </w:tcPr>
          <w:p>
            <w:r/>
            <w:r>
              <w:rPr>
                <w:b w:val="0"/>
                <w:sz w:val="17"/>
              </w:rPr>
              <w:t>Decision</w:t>
            </w:r>
          </w:p>
        </w:tc>
        <w:tc>
          <w:tcPr>
            <w:tcW w:type="dxa" w:w="5112"/>
            <w:vAlign w:val="center"/>
          </w:tcPr>
          <w:p>
            <w:r/>
            <w:r>
              <w:rPr>
                <w:b w:val="0"/>
                <w:sz w:val="17"/>
              </w:rPr>
              <w:t>Credit Assessment, Approved for Processing, Rejected</w:t>
            </w:r>
          </w:p>
        </w:tc>
      </w:tr>
      <w:tr>
        <w:tc>
          <w:tcPr>
            <w:tcW w:type="dxa" w:w="5112"/>
            <w:vAlign w:val="center"/>
          </w:tcPr>
          <w:p>
            <w:r/>
            <w:r>
              <w:rPr>
                <w:b w:val="0"/>
                <w:sz w:val="17"/>
              </w:rPr>
              <w:t>LPS</w:t>
            </w:r>
          </w:p>
        </w:tc>
        <w:tc>
          <w:tcPr>
            <w:tcW w:type="dxa" w:w="5112"/>
            <w:vAlign w:val="center"/>
          </w:tcPr>
          <w:p>
            <w:r/>
            <w:r>
              <w:rPr>
                <w:b w:val="0"/>
                <w:sz w:val="17"/>
              </w:rPr>
              <w:t>Submitted to LPS, LPS Accepted, Processing</w:t>
            </w:r>
          </w:p>
        </w:tc>
      </w:tr>
      <w:tr>
        <w:tc>
          <w:tcPr>
            <w:tcW w:type="dxa" w:w="5112"/>
            <w:vAlign w:val="center"/>
          </w:tcPr>
          <w:p>
            <w:r/>
            <w:r>
              <w:rPr>
                <w:b w:val="0"/>
                <w:sz w:val="17"/>
              </w:rPr>
              <w:t>Exception</w:t>
            </w:r>
          </w:p>
        </w:tc>
        <w:tc>
          <w:tcPr>
            <w:tcW w:type="dxa" w:w="5112"/>
            <w:vAlign w:val="center"/>
          </w:tcPr>
          <w:p>
            <w:r/>
            <w:r>
              <w:rPr>
                <w:b w:val="0"/>
                <w:sz w:val="17"/>
              </w:rPr>
              <w:t>Pending Customer, Pending Partner, Integration Failure, Cancelled, Expired</w:t>
            </w:r>
          </w:p>
        </w:tc>
      </w:tr>
    </w:tbl>
    <w:p/>
    <w:p>
      <w:pPr>
        <w:pStyle w:val="Heading1"/>
      </w:pPr>
      <w:r>
        <w:t>12. Eligibility Assessment</w:t>
      </w:r>
    </w:p>
    <w:p>
      <w:pPr>
        <w:pStyle w:val="ListBullet"/>
        <w:spacing w:after="40"/>
      </w:pPr>
      <w:r>
        <w:t>Minimum/maximum age</w:t>
      </w:r>
    </w:p>
    <w:p>
      <w:pPr>
        <w:pStyle w:val="ListBullet"/>
        <w:spacing w:after="40"/>
      </w:pPr>
      <w:r>
        <w:t>Nationality/residency</w:t>
      </w:r>
    </w:p>
    <w:p>
      <w:pPr>
        <w:pStyle w:val="ListBullet"/>
        <w:spacing w:after="40"/>
      </w:pPr>
      <w:r>
        <w:t>Employment type and employer category</w:t>
      </w:r>
    </w:p>
    <w:p>
      <w:pPr>
        <w:pStyle w:val="ListBullet"/>
        <w:spacing w:after="40"/>
      </w:pPr>
      <w:r>
        <w:t>Minimum salary</w:t>
      </w:r>
    </w:p>
    <w:p>
      <w:pPr>
        <w:pStyle w:val="ListBullet"/>
        <w:spacing w:after="40"/>
      </w:pPr>
      <w:r>
        <w:t>Customer segment</w:t>
      </w:r>
    </w:p>
    <w:p>
      <w:pPr>
        <w:pStyle w:val="ListBullet"/>
        <w:spacing w:after="40"/>
      </w:pPr>
      <w:r>
        <w:t>Existing relationship</w:t>
      </w:r>
    </w:p>
    <w:p>
      <w:pPr>
        <w:pStyle w:val="ListBullet"/>
        <w:spacing w:after="40"/>
      </w:pPr>
      <w:r>
        <w:t>Existing liabilities</w:t>
      </w:r>
    </w:p>
    <w:p>
      <w:pPr>
        <w:pStyle w:val="ListBullet"/>
        <w:spacing w:after="40"/>
      </w:pPr>
      <w:r>
        <w:t>Debt burden ratio / affordability</w:t>
      </w:r>
    </w:p>
    <w:p>
      <w:pPr>
        <w:pStyle w:val="ListBullet"/>
        <w:spacing w:after="40"/>
      </w:pPr>
      <w:r>
        <w:t>Requested amount and tenure</w:t>
      </w:r>
    </w:p>
    <w:p>
      <w:pPr>
        <w:pStyle w:val="ListBullet"/>
        <w:spacing w:after="40"/>
      </w:pPr>
      <w:r>
        <w:t>Product eligibility</w:t>
      </w:r>
    </w:p>
    <w:p>
      <w:r>
        <w:t>Eligibility rules should be configurable rather than hard-coded wherever practical.</w:t>
      </w:r>
    </w:p>
    <w:p>
      <w:pPr>
        <w:pStyle w:val="Heading1"/>
      </w:pPr>
      <w:r>
        <w:t>13. Credit Bureau Integration</w:t>
      </w:r>
    </w:p>
    <w:p>
      <w:pPr>
        <w:pStyle w:val="ListBullet"/>
        <w:spacing w:after="40"/>
      </w:pPr>
      <w:r>
        <w:t>Request credit report after required customer consent.</w:t>
      </w:r>
    </w:p>
    <w:p>
      <w:pPr>
        <w:pStyle w:val="ListBullet"/>
        <w:spacing w:after="40"/>
      </w:pPr>
      <w:r>
        <w:t>Retrieve credit score, liabilities, balances, payment history and exposure.</w:t>
      </w:r>
    </w:p>
    <w:p>
      <w:pPr>
        <w:pStyle w:val="ListBullet"/>
        <w:spacing w:after="40"/>
      </w:pPr>
      <w:r>
        <w:t>Store bureau transaction/reference identifiers.</w:t>
      </w:r>
    </w:p>
    <w:p>
      <w:pPr>
        <w:pStyle w:val="ListBullet"/>
        <w:spacing w:after="40"/>
      </w:pPr>
      <w:r>
        <w:t>Handle unavailable or failed bureau responses through controlled exception states.</w:t>
      </w:r>
    </w:p>
    <w:p>
      <w:pPr>
        <w:pStyle w:val="Heading1"/>
      </w:pPr>
      <w:r>
        <w:t>14. KYC, AML, Sanctions &amp; Fraud</w:t>
      </w:r>
    </w:p>
    <w:p>
      <w:pPr>
        <w:pStyle w:val="ListBullet"/>
        <w:spacing w:after="40"/>
      </w:pPr>
      <w:r>
        <w:t>National identity and customer verification</w:t>
      </w:r>
    </w:p>
    <w:p>
      <w:pPr>
        <w:pStyle w:val="ListBullet"/>
        <w:spacing w:after="40"/>
      </w:pPr>
      <w:r>
        <w:t>KYC status validation</w:t>
      </w:r>
    </w:p>
    <w:p>
      <w:pPr>
        <w:pStyle w:val="ListBullet"/>
        <w:spacing w:after="40"/>
      </w:pPr>
      <w:r>
        <w:t>AML and sanctions screening</w:t>
      </w:r>
    </w:p>
    <w:p>
      <w:pPr>
        <w:pStyle w:val="ListBullet"/>
        <w:spacing w:after="40"/>
      </w:pPr>
      <w:r>
        <w:t>PEP screening where applicable</w:t>
      </w:r>
    </w:p>
    <w:p>
      <w:pPr>
        <w:pStyle w:val="ListBullet"/>
        <w:spacing w:after="40"/>
      </w:pPr>
      <w:r>
        <w:t>Fraud screening</w:t>
      </w:r>
    </w:p>
    <w:p>
      <w:pPr>
        <w:pStyle w:val="ListBullet"/>
        <w:spacing w:after="40"/>
      </w:pPr>
      <w:r>
        <w:t>Duplicate application detection</w:t>
      </w:r>
    </w:p>
    <w:p>
      <w:pPr>
        <w:pStyle w:val="ListBullet"/>
        <w:spacing w:after="40"/>
      </w:pPr>
      <w:r>
        <w:t>Identity mismatch checks</w:t>
      </w:r>
    </w:p>
    <w:p>
      <w:pPr>
        <w:pStyle w:val="ListBullet"/>
        <w:spacing w:after="40"/>
      </w:pPr>
      <w:r>
        <w:t>Channel/agent risk checks</w:t>
      </w:r>
    </w:p>
    <w:p>
      <w:r>
        <w:t>Possible outcomes: Clear, Refer, Reject, or Pending Investigation.</w:t>
      </w:r>
    </w:p>
    <w:p>
      <w:pPr>
        <w:pStyle w:val="Heading1"/>
      </w:pPr>
      <w:r>
        <w:t>15. Document Management</w:t>
      </w:r>
    </w:p>
    <w:p>
      <w:pPr>
        <w:pStyle w:val="ListBullet"/>
        <w:spacing w:after="40"/>
      </w:pPr>
      <w:r>
        <w:t>Document categorization and mandatory/optional configuration</w:t>
      </w:r>
    </w:p>
    <w:p>
      <w:pPr>
        <w:pStyle w:val="ListBullet"/>
        <w:spacing w:after="40"/>
      </w:pPr>
      <w:r>
        <w:t>Upload and scan</w:t>
      </w:r>
    </w:p>
    <w:p>
      <w:pPr>
        <w:pStyle w:val="ListBullet"/>
        <w:spacing w:after="40"/>
      </w:pPr>
      <w:r>
        <w:t>Preview and version control</w:t>
      </w:r>
    </w:p>
    <w:p>
      <w:pPr>
        <w:pStyle w:val="ListBullet"/>
        <w:spacing w:after="40"/>
      </w:pPr>
      <w:r>
        <w:t>Document validation and expiry tracking</w:t>
      </w:r>
    </w:p>
    <w:p>
      <w:pPr>
        <w:pStyle w:val="ListBullet"/>
        <w:spacing w:after="40"/>
      </w:pPr>
      <w:r>
        <w:t>Re-upload and checklist management</w:t>
      </w:r>
    </w:p>
    <w:p>
      <w:pPr>
        <w:pStyle w:val="ListBullet"/>
        <w:spacing w:after="40"/>
      </w:pPr>
      <w:r>
        <w:t>Document audit trail</w:t>
      </w:r>
    </w:p>
    <w:p>
      <w:r>
        <w:t>The platform should support OCR and document intelligence where appropriate, including document classification, data extraction, expiry checks and name/ID matching.</w:t>
      </w:r>
    </w:p>
    <w:p>
      <w:pPr>
        <w:pStyle w:val="Heading1"/>
      </w:pPr>
      <w:r>
        <w:t>16. Decision Engine</w:t>
      </w:r>
    </w:p>
    <w:p>
      <w:r>
        <w:t>The LOS shall integrate with a configurable decision engine using customer, loan, bureau, KYC, fraud, income, exposure and product-policy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Outcome</w:t>
            </w:r>
          </w:p>
        </w:tc>
        <w:tc>
          <w:tcPr>
            <w:tcW w:type="dxa" w:w="5112"/>
            <w:vAlign w:val="center"/>
            <w:shd w:fill="D9EAF7"/>
          </w:tcPr>
          <w:p>
            <w:r/>
            <w:r>
              <w:rPr>
                <w:b/>
                <w:sz w:val="17"/>
              </w:rPr>
              <w:t>Description</w:t>
            </w:r>
          </w:p>
        </w:tc>
      </w:tr>
      <w:tr>
        <w:tc>
          <w:tcPr>
            <w:tcW w:type="dxa" w:w="5112"/>
            <w:vAlign w:val="center"/>
          </w:tcPr>
          <w:p>
            <w:r/>
            <w:r>
              <w:rPr>
                <w:b w:val="0"/>
                <w:sz w:val="17"/>
              </w:rPr>
              <w:t>Approve</w:t>
            </w:r>
          </w:p>
        </w:tc>
        <w:tc>
          <w:tcPr>
            <w:tcW w:type="dxa" w:w="5112"/>
            <w:vAlign w:val="center"/>
          </w:tcPr>
          <w:p>
            <w:r/>
            <w:r>
              <w:rPr>
                <w:b w:val="0"/>
                <w:sz w:val="17"/>
              </w:rPr>
              <w:t>Application satisfies configured decision criteria.</w:t>
            </w:r>
          </w:p>
        </w:tc>
      </w:tr>
      <w:tr>
        <w:tc>
          <w:tcPr>
            <w:tcW w:type="dxa" w:w="5112"/>
            <w:vAlign w:val="center"/>
          </w:tcPr>
          <w:p>
            <w:r/>
            <w:r>
              <w:rPr>
                <w:b w:val="0"/>
                <w:sz w:val="17"/>
              </w:rPr>
              <w:t>Reject</w:t>
            </w:r>
          </w:p>
        </w:tc>
        <w:tc>
          <w:tcPr>
            <w:tcW w:type="dxa" w:w="5112"/>
            <w:vAlign w:val="center"/>
          </w:tcPr>
          <w:p>
            <w:r/>
            <w:r>
              <w:rPr>
                <w:b w:val="0"/>
                <w:sz w:val="17"/>
              </w:rPr>
              <w:t>Application fails a hard policy or decision rule.</w:t>
            </w:r>
          </w:p>
        </w:tc>
      </w:tr>
      <w:tr>
        <w:tc>
          <w:tcPr>
            <w:tcW w:type="dxa" w:w="5112"/>
            <w:vAlign w:val="center"/>
          </w:tcPr>
          <w:p>
            <w:r/>
            <w:r>
              <w:rPr>
                <w:b w:val="0"/>
                <w:sz w:val="17"/>
              </w:rPr>
              <w:t>Refer</w:t>
            </w:r>
          </w:p>
        </w:tc>
        <w:tc>
          <w:tcPr>
            <w:tcW w:type="dxa" w:w="5112"/>
            <w:vAlign w:val="center"/>
          </w:tcPr>
          <w:p>
            <w:r/>
            <w:r>
              <w:rPr>
                <w:b w:val="0"/>
                <w:sz w:val="17"/>
              </w:rPr>
              <w:t>Application requires manual credit/risk review.</w:t>
            </w:r>
          </w:p>
        </w:tc>
      </w:tr>
      <w:tr>
        <w:tc>
          <w:tcPr>
            <w:tcW w:type="dxa" w:w="5112"/>
            <w:vAlign w:val="center"/>
          </w:tcPr>
          <w:p>
            <w:r/>
            <w:r>
              <w:rPr>
                <w:b w:val="0"/>
                <w:sz w:val="17"/>
              </w:rPr>
              <w:t>Additional Information</w:t>
            </w:r>
          </w:p>
        </w:tc>
        <w:tc>
          <w:tcPr>
            <w:tcW w:type="dxa" w:w="5112"/>
            <w:vAlign w:val="center"/>
          </w:tcPr>
          <w:p>
            <w:r/>
            <w:r>
              <w:rPr>
                <w:b w:val="0"/>
                <w:sz w:val="17"/>
              </w:rPr>
              <w:t>Application requires additional data or documentation.</w:t>
            </w:r>
          </w:p>
        </w:tc>
      </w:tr>
    </w:tbl>
    <w:p/>
    <w:p>
      <w:pPr>
        <w:pStyle w:val="Heading1"/>
      </w:pPr>
      <w:r>
        <w:t>17. Exception Management</w:t>
      </w:r>
    </w:p>
    <w:p>
      <w:pPr>
        <w:pStyle w:val="ListBullet"/>
        <w:spacing w:after="40"/>
      </w:pPr>
      <w:r>
        <w:t>Missing documents</w:t>
      </w:r>
    </w:p>
    <w:p>
      <w:pPr>
        <w:pStyle w:val="ListBullet"/>
        <w:spacing w:after="40"/>
      </w:pPr>
      <w:r>
        <w:t>Policy exceptions</w:t>
      </w:r>
    </w:p>
    <w:p>
      <w:pPr>
        <w:pStyle w:val="ListBullet"/>
        <w:spacing w:after="40"/>
      </w:pPr>
      <w:r>
        <w:t>Credit bureau unavailable</w:t>
      </w:r>
    </w:p>
    <w:p>
      <w:pPr>
        <w:pStyle w:val="ListBullet"/>
        <w:spacing w:after="40"/>
      </w:pPr>
      <w:r>
        <w:t>KYC mismatch</w:t>
      </w:r>
    </w:p>
    <w:p>
      <w:pPr>
        <w:pStyle w:val="ListBullet"/>
        <w:spacing w:after="40"/>
      </w:pPr>
      <w:r>
        <w:t>Income mismatch</w:t>
      </w:r>
    </w:p>
    <w:p>
      <w:pPr>
        <w:pStyle w:val="ListBullet"/>
        <w:spacing w:after="40"/>
      </w:pPr>
      <w:r>
        <w:t>High exposure</w:t>
      </w:r>
    </w:p>
    <w:p>
      <w:pPr>
        <w:pStyle w:val="ListBullet"/>
        <w:spacing w:after="40"/>
      </w:pPr>
      <w:r>
        <w:t>Manual underwriting requirement</w:t>
      </w:r>
    </w:p>
    <w:p>
      <w:r>
        <w:t>Each exception shall have a type, severity, owner, SLA, resolution, resolver and complete audit trail.</w:t>
      </w:r>
    </w:p>
    <w:p>
      <w:pPr>
        <w:pStyle w:val="Heading1"/>
      </w:pPr>
      <w:r>
        <w:t>18. Partner &amp; Aggregator Management</w:t>
      </w:r>
    </w:p>
    <w:p>
      <w:pPr>
        <w:pStyle w:val="ListBullet"/>
        <w:spacing w:after="40"/>
      </w:pPr>
      <w:r>
        <w:t>Partner ID and status</w:t>
      </w:r>
    </w:p>
    <w:p>
      <w:pPr>
        <w:pStyle w:val="ListBullet"/>
        <w:spacing w:after="40"/>
      </w:pPr>
      <w:r>
        <w:t>API credentials and secure authentication</w:t>
      </w:r>
    </w:p>
    <w:p>
      <w:pPr>
        <w:pStyle w:val="ListBullet"/>
        <w:spacing w:after="40"/>
      </w:pPr>
      <w:r>
        <w:t>Products enabled</w:t>
      </w:r>
    </w:p>
    <w:p>
      <w:pPr>
        <w:pStyle w:val="ListBullet"/>
        <w:spacing w:after="40"/>
      </w:pPr>
      <w:r>
        <w:t>Customer segments and geographic eligibility</w:t>
      </w:r>
    </w:p>
    <w:p>
      <w:pPr>
        <w:pStyle w:val="ListBullet"/>
        <w:spacing w:after="40"/>
      </w:pPr>
      <w:r>
        <w:t>Transaction limits</w:t>
      </w:r>
    </w:p>
    <w:p>
      <w:pPr>
        <w:pStyle w:val="ListBullet"/>
        <w:spacing w:after="40"/>
      </w:pPr>
      <w:r>
        <w:t>SLA configuration</w:t>
      </w:r>
    </w:p>
    <w:p>
      <w:pPr>
        <w:pStyle w:val="ListBullet"/>
        <w:spacing w:after="40"/>
      </w:pPr>
      <w:r>
        <w:t>Partner transaction/reference tracking</w:t>
      </w:r>
    </w:p>
    <w:p>
      <w:pPr>
        <w:pStyle w:val="Heading1"/>
      </w:pPr>
      <w:r>
        <w:t>19. API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API Group</w:t>
            </w:r>
          </w:p>
        </w:tc>
        <w:tc>
          <w:tcPr>
            <w:tcW w:type="dxa" w:w="5112"/>
            <w:vAlign w:val="center"/>
            <w:shd w:fill="D9EAF7"/>
          </w:tcPr>
          <w:p>
            <w:r/>
            <w:r>
              <w:rPr>
                <w:b/>
                <w:sz w:val="17"/>
              </w:rPr>
              <w:t>Representative APIs</w:t>
            </w:r>
          </w:p>
        </w:tc>
      </w:tr>
      <w:tr>
        <w:tc>
          <w:tcPr>
            <w:tcW w:type="dxa" w:w="5112"/>
            <w:vAlign w:val="center"/>
          </w:tcPr>
          <w:p>
            <w:r/>
            <w:r>
              <w:rPr>
                <w:b w:val="0"/>
                <w:sz w:val="17"/>
              </w:rPr>
              <w:t>Customer</w:t>
            </w:r>
          </w:p>
        </w:tc>
        <w:tc>
          <w:tcPr>
            <w:tcW w:type="dxa" w:w="5112"/>
            <w:vAlign w:val="center"/>
          </w:tcPr>
          <w:p>
            <w:r/>
            <w:r>
              <w:rPr>
                <w:b w:val="0"/>
                <w:sz w:val="17"/>
              </w:rPr>
              <w:t>Customer Lookup, Customer Validation, Customer Creation</w:t>
            </w:r>
          </w:p>
        </w:tc>
      </w:tr>
      <w:tr>
        <w:tc>
          <w:tcPr>
            <w:tcW w:type="dxa" w:w="5112"/>
            <w:vAlign w:val="center"/>
          </w:tcPr>
          <w:p>
            <w:r/>
            <w:r>
              <w:rPr>
                <w:b w:val="0"/>
                <w:sz w:val="17"/>
              </w:rPr>
              <w:t>Application</w:t>
            </w:r>
          </w:p>
        </w:tc>
        <w:tc>
          <w:tcPr>
            <w:tcW w:type="dxa" w:w="5112"/>
            <w:vAlign w:val="center"/>
          </w:tcPr>
          <w:p>
            <w:r/>
            <w:r>
              <w:rPr>
                <w:b w:val="0"/>
                <w:sz w:val="17"/>
              </w:rPr>
              <w:t>Create, Get, Update, Submit, Cancel</w:t>
            </w:r>
          </w:p>
        </w:tc>
      </w:tr>
      <w:tr>
        <w:tc>
          <w:tcPr>
            <w:tcW w:type="dxa" w:w="5112"/>
            <w:vAlign w:val="center"/>
          </w:tcPr>
          <w:p>
            <w:r/>
            <w:r>
              <w:rPr>
                <w:b w:val="0"/>
                <w:sz w:val="17"/>
              </w:rPr>
              <w:t>Eligibility</w:t>
            </w:r>
          </w:p>
        </w:tc>
        <w:tc>
          <w:tcPr>
            <w:tcW w:type="dxa" w:w="5112"/>
            <w:vAlign w:val="center"/>
          </w:tcPr>
          <w:p>
            <w:r/>
            <w:r>
              <w:rPr>
                <w:b w:val="0"/>
                <w:sz w:val="17"/>
              </w:rPr>
              <w:t>Check Eligibility, Get Eligibility Result</w:t>
            </w:r>
          </w:p>
        </w:tc>
      </w:tr>
      <w:tr>
        <w:tc>
          <w:tcPr>
            <w:tcW w:type="dxa" w:w="5112"/>
            <w:vAlign w:val="center"/>
          </w:tcPr>
          <w:p>
            <w:r/>
            <w:r>
              <w:rPr>
                <w:b w:val="0"/>
                <w:sz w:val="17"/>
              </w:rPr>
              <w:t>Documents</w:t>
            </w:r>
          </w:p>
        </w:tc>
        <w:tc>
          <w:tcPr>
            <w:tcW w:type="dxa" w:w="5112"/>
            <w:vAlign w:val="center"/>
          </w:tcPr>
          <w:p>
            <w:r/>
            <w:r>
              <w:rPr>
                <w:b w:val="0"/>
                <w:sz w:val="17"/>
              </w:rPr>
              <w:t>Upload Document, Get Document Status</w:t>
            </w:r>
          </w:p>
        </w:tc>
      </w:tr>
      <w:tr>
        <w:tc>
          <w:tcPr>
            <w:tcW w:type="dxa" w:w="5112"/>
            <w:vAlign w:val="center"/>
          </w:tcPr>
          <w:p>
            <w:r/>
            <w:r>
              <w:rPr>
                <w:b w:val="0"/>
                <w:sz w:val="17"/>
              </w:rPr>
              <w:t>Decision</w:t>
            </w:r>
          </w:p>
        </w:tc>
        <w:tc>
          <w:tcPr>
            <w:tcW w:type="dxa" w:w="5112"/>
            <w:vAlign w:val="center"/>
          </w:tcPr>
          <w:p>
            <w:r/>
            <w:r>
              <w:rPr>
                <w:b w:val="0"/>
                <w:sz w:val="17"/>
              </w:rPr>
              <w:t>Get Decision, Submit for Decision</w:t>
            </w:r>
          </w:p>
        </w:tc>
      </w:tr>
      <w:tr>
        <w:tc>
          <w:tcPr>
            <w:tcW w:type="dxa" w:w="5112"/>
            <w:vAlign w:val="center"/>
          </w:tcPr>
          <w:p>
            <w:r/>
            <w:r>
              <w:rPr>
                <w:b w:val="0"/>
                <w:sz w:val="17"/>
              </w:rPr>
              <w:t>Status</w:t>
            </w:r>
          </w:p>
        </w:tc>
        <w:tc>
          <w:tcPr>
            <w:tcW w:type="dxa" w:w="5112"/>
            <w:vAlign w:val="center"/>
          </w:tcPr>
          <w:p>
            <w:r/>
            <w:r>
              <w:rPr>
                <w:b w:val="0"/>
                <w:sz w:val="17"/>
              </w:rPr>
              <w:t>Get Application Status</w:t>
            </w:r>
          </w:p>
        </w:tc>
      </w:tr>
      <w:tr>
        <w:tc>
          <w:tcPr>
            <w:tcW w:type="dxa" w:w="5112"/>
            <w:vAlign w:val="center"/>
          </w:tcPr>
          <w:p>
            <w:r/>
            <w:r>
              <w:rPr>
                <w:b w:val="0"/>
                <w:sz w:val="17"/>
              </w:rPr>
              <w:t>Partner</w:t>
            </w:r>
          </w:p>
        </w:tc>
        <w:tc>
          <w:tcPr>
            <w:tcW w:type="dxa" w:w="5112"/>
            <w:vAlign w:val="center"/>
          </w:tcPr>
          <w:p>
            <w:r/>
            <w:r>
              <w:rPr>
                <w:b w:val="0"/>
                <w:sz w:val="17"/>
              </w:rPr>
              <w:t>Partner Validation, Partner Reference Validation</w:t>
            </w:r>
          </w:p>
        </w:tc>
      </w:tr>
    </w:tbl>
    <w:p/>
    <w:p>
      <w:pPr>
        <w:pStyle w:val="Heading1"/>
      </w:pPr>
      <w:r>
        <w:t>20. Loan Processing System Integration</w:t>
      </w:r>
    </w:p>
    <w:p>
      <w:r>
        <w:t>The LOS shall provide a standardized interface to one or more downstream LPS platforms. Submission shall include all data required by the receiving LPS and shall be idempotent to prevent duplicate processing.</w:t>
      </w:r>
    </w:p>
    <w:p>
      <w:pPr>
        <w:pStyle w:val="ListBullet"/>
        <w:spacing w:after="40"/>
      </w:pPr>
      <w:r>
        <w:t>Application header and customer information</w:t>
      </w:r>
    </w:p>
    <w:p>
      <w:pPr>
        <w:pStyle w:val="ListBullet"/>
        <w:spacing w:after="40"/>
      </w:pPr>
      <w:r>
        <w:t>Loan and financial information</w:t>
      </w:r>
    </w:p>
    <w:p>
      <w:pPr>
        <w:pStyle w:val="ListBullet"/>
        <w:spacing w:after="40"/>
      </w:pPr>
      <w:r>
        <w:t>KYC and decision information</w:t>
      </w:r>
    </w:p>
    <w:p>
      <w:pPr>
        <w:pStyle w:val="ListBullet"/>
        <w:spacing w:after="40"/>
      </w:pPr>
      <w:r>
        <w:t>Documents and collateral information where applicable</w:t>
      </w:r>
    </w:p>
    <w:p>
      <w:pPr>
        <w:pStyle w:val="ListBullet"/>
        <w:spacing w:after="40"/>
      </w:pPr>
      <w:r>
        <w:t>Partner and agent information</w:t>
      </w:r>
    </w:p>
    <w:p>
      <w:pPr>
        <w:pStyle w:val="ListBullet"/>
        <w:spacing w:after="40"/>
      </w:pPr>
      <w:r>
        <w:t>Consent and audit metadata</w:t>
      </w:r>
    </w:p>
    <w:p>
      <w:pPr>
        <w:pStyle w:val="ListBullet"/>
        <w:spacing w:after="40"/>
      </w:pPr>
      <w:r>
        <w:t>LOS application reference</w:t>
      </w:r>
    </w:p>
    <w:p>
      <w:r>
        <w:t>The LPS should return an LPS Application ID, acceptance status, processing status, validation errors and timestamp. The LOS shall associate the LPS reference with the originating application.</w:t>
      </w:r>
    </w:p>
    <w:p>
      <w:pPr>
        <w:pStyle w:val="Heading1"/>
      </w:pPr>
      <w:r>
        <w:t>21. Integration Failure Handling</w:t>
      </w:r>
    </w:p>
    <w:p>
      <w:pPr>
        <w:pStyle w:val="ListBullet"/>
        <w:spacing w:after="40"/>
      </w:pPr>
      <w:r>
        <w:t>Application shall remain in a controlled pending state.</w:t>
      </w:r>
    </w:p>
    <w:p>
      <w:pPr>
        <w:pStyle w:val="ListBullet"/>
        <w:spacing w:after="40"/>
      </w:pPr>
      <w:r>
        <w:t>Technical errors shall be logged.</w:t>
      </w:r>
    </w:p>
    <w:p>
      <w:pPr>
        <w:pStyle w:val="ListBullet"/>
        <w:spacing w:after="40"/>
      </w:pPr>
      <w:r>
        <w:t>Duplicate submission shall be prevented through idempotency.</w:t>
      </w:r>
    </w:p>
    <w:p>
      <w:pPr>
        <w:pStyle w:val="ListBullet"/>
        <w:spacing w:after="40"/>
      </w:pPr>
      <w:r>
        <w:t>Controlled retries shall be supported.</w:t>
      </w:r>
    </w:p>
    <w:p>
      <w:pPr>
        <w:pStyle w:val="ListBullet"/>
        <w:spacing w:after="40"/>
      </w:pPr>
      <w:r>
        <w:t>Retry count and timestamps shall be recorded.</w:t>
      </w:r>
    </w:p>
    <w:p>
      <w:pPr>
        <w:pStyle w:val="ListBullet"/>
        <w:spacing w:after="40"/>
      </w:pPr>
      <w:r>
        <w:t>Failed transactions shall be visible to operations.</w:t>
      </w:r>
    </w:p>
    <w:p>
      <w:pPr>
        <w:pStyle w:val="ListBullet"/>
        <w:spacing w:after="40"/>
      </w:pPr>
      <w:r>
        <w:t>Manual resubmission shall be controlled and auditable.</w:t>
      </w:r>
    </w:p>
    <w:p>
      <w:pPr>
        <w:pStyle w:val="Heading1"/>
      </w:pPr>
      <w:r>
        <w:t>22. Notifications &amp; Customer Consent</w:t>
      </w:r>
    </w:p>
    <w:p>
      <w:pPr>
        <w:pStyle w:val="ListBullet"/>
        <w:spacing w:after="40"/>
      </w:pPr>
      <w:r>
        <w:t>SMS, email, push and in-app notifications should be configurable.</w:t>
      </w:r>
    </w:p>
    <w:p>
      <w:pPr>
        <w:pStyle w:val="ListBullet"/>
        <w:spacing w:after="40"/>
      </w:pPr>
      <w:r>
        <w:t>Partner callbacks may be supported for embedded lending.</w:t>
      </w:r>
    </w:p>
    <w:p>
      <w:pPr>
        <w:pStyle w:val="ListBullet"/>
        <w:spacing w:after="40"/>
      </w:pPr>
      <w:r>
        <w:t>Notifications may cover application creation, missing documents, return, approval/rejection, LPS submission and status changes.</w:t>
      </w:r>
    </w:p>
    <w:p>
      <w:pPr>
        <w:pStyle w:val="ListBullet"/>
        <w:spacing w:after="40"/>
      </w:pPr>
      <w:r>
        <w:t>Consent records shall include consent type, version, date/time, channel and customer identifier.</w:t>
      </w:r>
    </w:p>
    <w:p>
      <w:pPr>
        <w:pStyle w:val="Heading1"/>
      </w:pPr>
      <w:r>
        <w:t>23. SLA &amp; Queue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Stage</w:t>
            </w:r>
          </w:p>
        </w:tc>
        <w:tc>
          <w:tcPr>
            <w:tcW w:type="dxa" w:w="5112"/>
            <w:vAlign w:val="center"/>
            <w:shd w:fill="D9EAF7"/>
          </w:tcPr>
          <w:p>
            <w:r/>
            <w:r>
              <w:rPr>
                <w:b/>
                <w:sz w:val="17"/>
              </w:rPr>
              <w:t>SLA</w:t>
            </w:r>
          </w:p>
        </w:tc>
      </w:tr>
      <w:tr>
        <w:tc>
          <w:tcPr>
            <w:tcW w:type="dxa" w:w="5112"/>
            <w:vAlign w:val="center"/>
          </w:tcPr>
          <w:p>
            <w:r/>
            <w:r>
              <w:rPr>
                <w:b w:val="0"/>
                <w:sz w:val="17"/>
              </w:rPr>
              <w:t>Application Creation</w:t>
            </w:r>
          </w:p>
        </w:tc>
        <w:tc>
          <w:tcPr>
            <w:tcW w:type="dxa" w:w="5112"/>
            <w:vAlign w:val="center"/>
          </w:tcPr>
          <w:p>
            <w:r/>
            <w:r>
              <w:rPr>
                <w:b w:val="0"/>
                <w:sz w:val="17"/>
              </w:rPr>
              <w:t>Configurable</w:t>
            </w:r>
          </w:p>
        </w:tc>
      </w:tr>
      <w:tr>
        <w:tc>
          <w:tcPr>
            <w:tcW w:type="dxa" w:w="5112"/>
            <w:vAlign w:val="center"/>
          </w:tcPr>
          <w:p>
            <w:r/>
            <w:r>
              <w:rPr>
                <w:b w:val="0"/>
                <w:sz w:val="17"/>
              </w:rPr>
              <w:t>Document Validation</w:t>
            </w:r>
          </w:p>
        </w:tc>
        <w:tc>
          <w:tcPr>
            <w:tcW w:type="dxa" w:w="5112"/>
            <w:vAlign w:val="center"/>
          </w:tcPr>
          <w:p>
            <w:r/>
            <w:r>
              <w:rPr>
                <w:b w:val="0"/>
                <w:sz w:val="17"/>
              </w:rPr>
              <w:t>Configurable</w:t>
            </w:r>
          </w:p>
        </w:tc>
      </w:tr>
      <w:tr>
        <w:tc>
          <w:tcPr>
            <w:tcW w:type="dxa" w:w="5112"/>
            <w:vAlign w:val="center"/>
          </w:tcPr>
          <w:p>
            <w:r/>
            <w:r>
              <w:rPr>
                <w:b w:val="0"/>
                <w:sz w:val="17"/>
              </w:rPr>
              <w:t>Maker Review</w:t>
            </w:r>
          </w:p>
        </w:tc>
        <w:tc>
          <w:tcPr>
            <w:tcW w:type="dxa" w:w="5112"/>
            <w:vAlign w:val="center"/>
          </w:tcPr>
          <w:p>
            <w:r/>
            <w:r>
              <w:rPr>
                <w:b w:val="0"/>
                <w:sz w:val="17"/>
              </w:rPr>
              <w:t>Configurable</w:t>
            </w:r>
          </w:p>
        </w:tc>
      </w:tr>
      <w:tr>
        <w:tc>
          <w:tcPr>
            <w:tcW w:type="dxa" w:w="5112"/>
            <w:vAlign w:val="center"/>
          </w:tcPr>
          <w:p>
            <w:r/>
            <w:r>
              <w:rPr>
                <w:b w:val="0"/>
                <w:sz w:val="17"/>
              </w:rPr>
              <w:t>Checker Review</w:t>
            </w:r>
          </w:p>
        </w:tc>
        <w:tc>
          <w:tcPr>
            <w:tcW w:type="dxa" w:w="5112"/>
            <w:vAlign w:val="center"/>
          </w:tcPr>
          <w:p>
            <w:r/>
            <w:r>
              <w:rPr>
                <w:b w:val="0"/>
                <w:sz w:val="17"/>
              </w:rPr>
              <w:t>Configurable</w:t>
            </w:r>
          </w:p>
        </w:tc>
      </w:tr>
      <w:tr>
        <w:tc>
          <w:tcPr>
            <w:tcW w:type="dxa" w:w="5112"/>
            <w:vAlign w:val="center"/>
          </w:tcPr>
          <w:p>
            <w:r/>
            <w:r>
              <w:rPr>
                <w:b w:val="0"/>
                <w:sz w:val="17"/>
              </w:rPr>
              <w:t>Credit Review</w:t>
            </w:r>
          </w:p>
        </w:tc>
        <w:tc>
          <w:tcPr>
            <w:tcW w:type="dxa" w:w="5112"/>
            <w:vAlign w:val="center"/>
          </w:tcPr>
          <w:p>
            <w:r/>
            <w:r>
              <w:rPr>
                <w:b w:val="0"/>
                <w:sz w:val="17"/>
              </w:rPr>
              <w:t>Configurable</w:t>
            </w:r>
          </w:p>
        </w:tc>
      </w:tr>
      <w:tr>
        <w:tc>
          <w:tcPr>
            <w:tcW w:type="dxa" w:w="5112"/>
            <w:vAlign w:val="center"/>
          </w:tcPr>
          <w:p>
            <w:r/>
            <w:r>
              <w:rPr>
                <w:b w:val="0"/>
                <w:sz w:val="17"/>
              </w:rPr>
              <w:t>LPS Submission</w:t>
            </w:r>
          </w:p>
        </w:tc>
        <w:tc>
          <w:tcPr>
            <w:tcW w:type="dxa" w:w="5112"/>
            <w:vAlign w:val="center"/>
          </w:tcPr>
          <w:p>
            <w:r/>
            <w:r>
              <w:rPr>
                <w:b w:val="0"/>
                <w:sz w:val="17"/>
              </w:rPr>
              <w:t>Configurable</w:t>
            </w:r>
          </w:p>
        </w:tc>
      </w:tr>
      <w:tr>
        <w:tc>
          <w:tcPr>
            <w:tcW w:type="dxa" w:w="5112"/>
            <w:vAlign w:val="center"/>
          </w:tcPr>
          <w:p>
            <w:r/>
            <w:r>
              <w:rPr>
                <w:b w:val="0"/>
                <w:sz w:val="17"/>
              </w:rPr>
              <w:t>Exception Resolution</w:t>
            </w:r>
          </w:p>
        </w:tc>
        <w:tc>
          <w:tcPr>
            <w:tcW w:type="dxa" w:w="5112"/>
            <w:vAlign w:val="center"/>
          </w:tcPr>
          <w:p>
            <w:r/>
            <w:r>
              <w:rPr>
                <w:b w:val="0"/>
                <w:sz w:val="17"/>
              </w:rPr>
              <w:t>Configurable</w:t>
            </w:r>
          </w:p>
        </w:tc>
      </w:tr>
    </w:tbl>
    <w:p/>
    <w:p>
      <w:r>
        <w:t>SLA breaches shall trigger configurable alerts and escalations.</w:t>
      </w:r>
    </w:p>
    <w:p>
      <w:pPr>
        <w:pStyle w:val="Heading1"/>
      </w:pPr>
      <w:r>
        <w:t>24. Dashboards &amp; Reporting</w:t>
      </w:r>
    </w:p>
    <w:p>
      <w:pPr>
        <w:pStyle w:val="ListBullet"/>
        <w:spacing w:after="40"/>
      </w:pPr>
      <w:r>
        <w:t>Applications by channel, product, branch, partner and agent</w:t>
      </w:r>
    </w:p>
    <w:p>
      <w:pPr>
        <w:pStyle w:val="ListBullet"/>
        <w:spacing w:after="40"/>
      </w:pPr>
      <w:r>
        <w:t>Approval, rejection and referral rates</w:t>
      </w:r>
    </w:p>
    <w:p>
      <w:pPr>
        <w:pStyle w:val="ListBullet"/>
        <w:spacing w:after="40"/>
      </w:pPr>
      <w:r>
        <w:t>Pending and aging applications</w:t>
      </w:r>
    </w:p>
    <w:p>
      <w:pPr>
        <w:pStyle w:val="ListBullet"/>
        <w:spacing w:after="40"/>
      </w:pPr>
      <w:r>
        <w:t>Average processing time</w:t>
      </w:r>
    </w:p>
    <w:p>
      <w:pPr>
        <w:pStyle w:val="ListBullet"/>
        <w:spacing w:after="40"/>
      </w:pPr>
      <w:r>
        <w:t>SLA breaches</w:t>
      </w:r>
    </w:p>
    <w:p>
      <w:pPr>
        <w:pStyle w:val="ListBullet"/>
        <w:spacing w:after="40"/>
      </w:pPr>
      <w:r>
        <w:t>LPS submission volume</w:t>
      </w:r>
    </w:p>
    <w:p>
      <w:pPr>
        <w:pStyle w:val="ListBullet"/>
        <w:spacing w:after="40"/>
      </w:pPr>
      <w:r>
        <w:t>Maker and Checker productivity</w:t>
      </w:r>
    </w:p>
    <w:p>
      <w:pPr>
        <w:pStyle w:val="ListBullet"/>
        <w:spacing w:after="40"/>
      </w:pPr>
      <w:r>
        <w:t>Exception and integration-failure queues</w:t>
      </w:r>
    </w:p>
    <w:p>
      <w:pPr>
        <w:pStyle w:val="Heading1"/>
      </w:pPr>
      <w:r>
        <w:t>25. Audit &amp; Security</w:t>
      </w:r>
    </w:p>
    <w:p>
      <w:pPr>
        <w:pStyle w:val="ListBullet"/>
        <w:spacing w:after="40"/>
      </w:pPr>
      <w:r>
        <w:t>Complete immutable audit trail</w:t>
      </w:r>
    </w:p>
    <w:p>
      <w:pPr>
        <w:pStyle w:val="ListBullet"/>
        <w:spacing w:after="40"/>
      </w:pPr>
      <w:r>
        <w:t>User, role, action, application and timestamp logging</w:t>
      </w:r>
    </w:p>
    <w:p>
      <w:pPr>
        <w:pStyle w:val="ListBullet"/>
        <w:spacing w:after="40"/>
      </w:pPr>
      <w:r>
        <w:t>Old/new values for material field changes</w:t>
      </w:r>
    </w:p>
    <w:p>
      <w:pPr>
        <w:pStyle w:val="ListBullet"/>
        <w:spacing w:after="40"/>
      </w:pPr>
      <w:r>
        <w:t>Integration request/response logging as permitted by security policy</w:t>
      </w:r>
    </w:p>
    <w:p>
      <w:pPr>
        <w:pStyle w:val="ListBullet"/>
        <w:spacing w:after="40"/>
      </w:pPr>
      <w:r>
        <w:t>SSO/MFA where applicable</w:t>
      </w:r>
    </w:p>
    <w:p>
      <w:pPr>
        <w:pStyle w:val="ListBullet"/>
        <w:spacing w:after="40"/>
      </w:pPr>
      <w:r>
        <w:t>Role-based access control and least privilege</w:t>
      </w:r>
    </w:p>
    <w:p>
      <w:pPr>
        <w:pStyle w:val="ListBullet"/>
        <w:spacing w:after="40"/>
      </w:pPr>
      <w:r>
        <w:t>Segregation of duties</w:t>
      </w:r>
    </w:p>
    <w:p>
      <w:pPr>
        <w:pStyle w:val="ListBullet"/>
        <w:spacing w:after="40"/>
      </w:pPr>
      <w:r>
        <w:t>Encryption in transit and at rest</w:t>
      </w:r>
    </w:p>
    <w:p>
      <w:pPr>
        <w:pStyle w:val="ListBullet"/>
        <w:spacing w:after="40"/>
      </w:pPr>
      <w:r>
        <w:t>API authentication and authorization</w:t>
      </w:r>
    </w:p>
    <w:p>
      <w:pPr>
        <w:pStyle w:val="ListBullet"/>
        <w:spacing w:after="40"/>
      </w:pPr>
      <w:r>
        <w:t>Data masking for sensitive information</w:t>
      </w:r>
    </w:p>
    <w:p>
      <w:pPr>
        <w:pStyle w:val="ListBullet"/>
        <w:spacing w:after="40"/>
      </w:pPr>
      <w:r>
        <w:t>Privileged access monitoring</w:t>
      </w:r>
    </w:p>
    <w:p>
      <w:pPr>
        <w:pStyle w:val="Heading1"/>
      </w:pPr>
      <w:r>
        <w:t>26. Data Privacy &amp; Regulatory Considerations</w:t>
      </w:r>
    </w:p>
    <w:p>
      <w:r>
        <w:t>The solution shall comply with the Bank's applicable data privacy, security and regulatory requirements. For KSA deployments, the solution should support applicable PDPL, SAMA and NDMO requirements, subject to the Bank's regulatory interpretation, approved policies and the applicable regulatory scope.</w:t>
      </w:r>
    </w:p>
    <w:p>
      <w:pPr>
        <w:pStyle w:val="Heading1"/>
      </w:pPr>
      <w:r>
        <w:t>27.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Area</w:t>
            </w:r>
          </w:p>
        </w:tc>
        <w:tc>
          <w:tcPr>
            <w:tcW w:type="dxa" w:w="5112"/>
            <w:vAlign w:val="center"/>
            <w:shd w:fill="D9EAF7"/>
          </w:tcPr>
          <w:p>
            <w:r/>
            <w:r>
              <w:rPr>
                <w:b/>
                <w:sz w:val="17"/>
              </w:rPr>
              <w:t>Requirement</w:t>
            </w:r>
          </w:p>
        </w:tc>
      </w:tr>
      <w:tr>
        <w:tc>
          <w:tcPr>
            <w:tcW w:type="dxa" w:w="5112"/>
            <w:vAlign w:val="center"/>
          </w:tcPr>
          <w:p>
            <w:r/>
            <w:r>
              <w:rPr>
                <w:b w:val="0"/>
                <w:sz w:val="17"/>
              </w:rPr>
              <w:t>Availability</w:t>
            </w:r>
          </w:p>
        </w:tc>
        <w:tc>
          <w:tcPr>
            <w:tcW w:type="dxa" w:w="5112"/>
            <w:vAlign w:val="center"/>
          </w:tcPr>
          <w:p>
            <w:r/>
            <w:r>
              <w:rPr>
                <w:b w:val="0"/>
                <w:sz w:val="17"/>
              </w:rPr>
              <w:t>Target availability to be agreed; critical production services should generally target 99.9% or higher.</w:t>
            </w:r>
          </w:p>
        </w:tc>
      </w:tr>
      <w:tr>
        <w:tc>
          <w:tcPr>
            <w:tcW w:type="dxa" w:w="5112"/>
            <w:vAlign w:val="center"/>
          </w:tcPr>
          <w:p>
            <w:r/>
            <w:r>
              <w:rPr>
                <w:b w:val="0"/>
                <w:sz w:val="17"/>
              </w:rPr>
              <w:t>Performance</w:t>
            </w:r>
          </w:p>
        </w:tc>
        <w:tc>
          <w:tcPr>
            <w:tcW w:type="dxa" w:w="5112"/>
            <w:vAlign w:val="center"/>
          </w:tcPr>
          <w:p>
            <w:r/>
            <w:r>
              <w:rPr>
                <w:b w:val="0"/>
                <w:sz w:val="17"/>
              </w:rPr>
              <w:t>Target standard screen/API response times should be agreed during solution design and integration testing.</w:t>
            </w:r>
          </w:p>
        </w:tc>
      </w:tr>
      <w:tr>
        <w:tc>
          <w:tcPr>
            <w:tcW w:type="dxa" w:w="5112"/>
            <w:vAlign w:val="center"/>
          </w:tcPr>
          <w:p>
            <w:r/>
            <w:r>
              <w:rPr>
                <w:b w:val="0"/>
                <w:sz w:val="17"/>
              </w:rPr>
              <w:t>Scalability</w:t>
            </w:r>
          </w:p>
        </w:tc>
        <w:tc>
          <w:tcPr>
            <w:tcW w:type="dxa" w:w="5112"/>
            <w:vAlign w:val="center"/>
          </w:tcPr>
          <w:p>
            <w:r/>
            <w:r>
              <w:rPr>
                <w:b w:val="0"/>
                <w:sz w:val="17"/>
              </w:rPr>
              <w:t>Support growth in applications, products, partners, agents and channels without major redesign.</w:t>
            </w:r>
          </w:p>
        </w:tc>
      </w:tr>
      <w:tr>
        <w:tc>
          <w:tcPr>
            <w:tcW w:type="dxa" w:w="5112"/>
            <w:vAlign w:val="center"/>
          </w:tcPr>
          <w:p>
            <w:r/>
            <w:r>
              <w:rPr>
                <w:b w:val="0"/>
                <w:sz w:val="17"/>
              </w:rPr>
              <w:t>Resilience</w:t>
            </w:r>
          </w:p>
        </w:tc>
        <w:tc>
          <w:tcPr>
            <w:tcW w:type="dxa" w:w="5112"/>
            <w:vAlign w:val="center"/>
          </w:tcPr>
          <w:p>
            <w:r/>
            <w:r>
              <w:rPr>
                <w:b w:val="0"/>
                <w:sz w:val="17"/>
              </w:rPr>
              <w:t>Support retry, failover, recovery and controlled degradation for dependent systems.</w:t>
            </w:r>
          </w:p>
        </w:tc>
      </w:tr>
      <w:tr>
        <w:tc>
          <w:tcPr>
            <w:tcW w:type="dxa" w:w="5112"/>
            <w:vAlign w:val="center"/>
          </w:tcPr>
          <w:p>
            <w:r/>
            <w:r>
              <w:rPr>
                <w:b w:val="0"/>
                <w:sz w:val="17"/>
              </w:rPr>
              <w:t>Observability</w:t>
            </w:r>
          </w:p>
        </w:tc>
        <w:tc>
          <w:tcPr>
            <w:tcW w:type="dxa" w:w="5112"/>
            <w:vAlign w:val="center"/>
          </w:tcPr>
          <w:p>
            <w:r/>
            <w:r>
              <w:rPr>
                <w:b w:val="0"/>
                <w:sz w:val="17"/>
              </w:rPr>
              <w:t>Centralized application, integration, workflow and security monitoring.</w:t>
            </w:r>
          </w:p>
        </w:tc>
      </w:tr>
    </w:tbl>
    <w:p/>
    <w:p>
      <w:pPr>
        <w:pStyle w:val="Heading1"/>
      </w:pPr>
      <w:r>
        <w:t>28. Business Requirements Catalogue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7"/>
              </w:rPr>
              <w:t>ID</w:t>
            </w:r>
          </w:p>
        </w:tc>
        <w:tc>
          <w:tcPr>
            <w:tcW w:type="dxa" w:w="8208"/>
            <w:vAlign w:val="center"/>
            <w:shd w:fill="D9EAF7"/>
          </w:tcPr>
          <w:p>
            <w:r/>
            <w:r>
              <w:rPr>
                <w:b/>
                <w:sz w:val="17"/>
              </w:rPr>
              <w:t>Requirement</w:t>
            </w:r>
          </w:p>
        </w:tc>
        <w:tc>
          <w:tcPr>
            <w:tcW w:type="dxa" w:w="1440"/>
            <w:vAlign w:val="center"/>
            <w:shd w:fill="D9EAF7"/>
          </w:tcPr>
          <w:p>
            <w:r/>
            <w:r>
              <w:rPr>
                <w:b/>
                <w:sz w:val="17"/>
              </w:rPr>
              <w:t>Priority</w:t>
            </w:r>
          </w:p>
        </w:tc>
      </w:tr>
      <w:tr>
        <w:tc>
          <w:tcPr>
            <w:tcW w:type="dxa" w:w="1440"/>
            <w:vAlign w:val="center"/>
          </w:tcPr>
          <w:p>
            <w:r/>
            <w:r>
              <w:rPr>
                <w:b w:val="0"/>
                <w:sz w:val="17"/>
              </w:rPr>
              <w:t>LOS-BR-001</w:t>
            </w:r>
          </w:p>
        </w:tc>
        <w:tc>
          <w:tcPr>
            <w:tcW w:type="dxa" w:w="8208"/>
            <w:vAlign w:val="center"/>
          </w:tcPr>
          <w:p>
            <w:r/>
            <w:r>
              <w:rPr>
                <w:b w:val="0"/>
                <w:sz w:val="17"/>
              </w:rPr>
              <w:t>Support multiple loan origination channels</w:t>
            </w:r>
          </w:p>
        </w:tc>
        <w:tc>
          <w:tcPr>
            <w:tcW w:type="dxa" w:w="1440"/>
            <w:vAlign w:val="center"/>
          </w:tcPr>
          <w:p>
            <w:r/>
            <w:r>
              <w:rPr>
                <w:b w:val="0"/>
                <w:sz w:val="17"/>
              </w:rPr>
              <w:t>Must</w:t>
            </w:r>
          </w:p>
        </w:tc>
      </w:tr>
      <w:tr>
        <w:tc>
          <w:tcPr>
            <w:tcW w:type="dxa" w:w="1440"/>
            <w:vAlign w:val="center"/>
          </w:tcPr>
          <w:p>
            <w:r/>
            <w:r>
              <w:rPr>
                <w:b w:val="0"/>
                <w:sz w:val="17"/>
              </w:rPr>
              <w:t>LOS-BR-002</w:t>
            </w:r>
          </w:p>
        </w:tc>
        <w:tc>
          <w:tcPr>
            <w:tcW w:type="dxa" w:w="8208"/>
            <w:vAlign w:val="center"/>
          </w:tcPr>
          <w:p>
            <w:r/>
            <w:r>
              <w:rPr>
                <w:b w:val="0"/>
                <w:sz w:val="17"/>
              </w:rPr>
              <w:t>Support Maker/Checker</w:t>
            </w:r>
          </w:p>
        </w:tc>
        <w:tc>
          <w:tcPr>
            <w:tcW w:type="dxa" w:w="1440"/>
            <w:vAlign w:val="center"/>
          </w:tcPr>
          <w:p>
            <w:r/>
            <w:r>
              <w:rPr>
                <w:b w:val="0"/>
                <w:sz w:val="17"/>
              </w:rPr>
              <w:t>Must</w:t>
            </w:r>
          </w:p>
        </w:tc>
      </w:tr>
      <w:tr>
        <w:tc>
          <w:tcPr>
            <w:tcW w:type="dxa" w:w="1440"/>
            <w:vAlign w:val="center"/>
          </w:tcPr>
          <w:p>
            <w:r/>
            <w:r>
              <w:rPr>
                <w:b w:val="0"/>
                <w:sz w:val="17"/>
              </w:rPr>
              <w:t>LOS-BR-003</w:t>
            </w:r>
          </w:p>
        </w:tc>
        <w:tc>
          <w:tcPr>
            <w:tcW w:type="dxa" w:w="8208"/>
            <w:vAlign w:val="center"/>
          </w:tcPr>
          <w:p>
            <w:r/>
            <w:r>
              <w:rPr>
                <w:b w:val="0"/>
                <w:sz w:val="17"/>
              </w:rPr>
              <w:t>Support multiple loan products</w:t>
            </w:r>
          </w:p>
        </w:tc>
        <w:tc>
          <w:tcPr>
            <w:tcW w:type="dxa" w:w="1440"/>
            <w:vAlign w:val="center"/>
          </w:tcPr>
          <w:p>
            <w:r/>
            <w:r>
              <w:rPr>
                <w:b w:val="0"/>
                <w:sz w:val="17"/>
              </w:rPr>
              <w:t>Must</w:t>
            </w:r>
          </w:p>
        </w:tc>
      </w:tr>
      <w:tr>
        <w:tc>
          <w:tcPr>
            <w:tcW w:type="dxa" w:w="1440"/>
            <w:vAlign w:val="center"/>
          </w:tcPr>
          <w:p>
            <w:r/>
            <w:r>
              <w:rPr>
                <w:b w:val="0"/>
                <w:sz w:val="17"/>
              </w:rPr>
              <w:t>LOS-BR-004</w:t>
            </w:r>
          </w:p>
        </w:tc>
        <w:tc>
          <w:tcPr>
            <w:tcW w:type="dxa" w:w="8208"/>
            <w:vAlign w:val="center"/>
          </w:tcPr>
          <w:p>
            <w:r/>
            <w:r>
              <w:rPr>
                <w:b w:val="0"/>
                <w:sz w:val="17"/>
              </w:rPr>
              <w:t>Integrate with Customer Master/CIF</w:t>
            </w:r>
          </w:p>
        </w:tc>
        <w:tc>
          <w:tcPr>
            <w:tcW w:type="dxa" w:w="1440"/>
            <w:vAlign w:val="center"/>
          </w:tcPr>
          <w:p>
            <w:r/>
            <w:r>
              <w:rPr>
                <w:b w:val="0"/>
                <w:sz w:val="17"/>
              </w:rPr>
              <w:t>Must</w:t>
            </w:r>
          </w:p>
        </w:tc>
      </w:tr>
      <w:tr>
        <w:tc>
          <w:tcPr>
            <w:tcW w:type="dxa" w:w="1440"/>
            <w:vAlign w:val="center"/>
          </w:tcPr>
          <w:p>
            <w:r/>
            <w:r>
              <w:rPr>
                <w:b w:val="0"/>
                <w:sz w:val="17"/>
              </w:rPr>
              <w:t>LOS-BR-005</w:t>
            </w:r>
          </w:p>
        </w:tc>
        <w:tc>
          <w:tcPr>
            <w:tcW w:type="dxa" w:w="8208"/>
            <w:vAlign w:val="center"/>
          </w:tcPr>
          <w:p>
            <w:r/>
            <w:r>
              <w:rPr>
                <w:b w:val="0"/>
                <w:sz w:val="17"/>
              </w:rPr>
              <w:t>Integrate with KYC/Identity services</w:t>
            </w:r>
          </w:p>
        </w:tc>
        <w:tc>
          <w:tcPr>
            <w:tcW w:type="dxa" w:w="1440"/>
            <w:vAlign w:val="center"/>
          </w:tcPr>
          <w:p>
            <w:r/>
            <w:r>
              <w:rPr>
                <w:b w:val="0"/>
                <w:sz w:val="17"/>
              </w:rPr>
              <w:t>Must</w:t>
            </w:r>
          </w:p>
        </w:tc>
      </w:tr>
      <w:tr>
        <w:tc>
          <w:tcPr>
            <w:tcW w:type="dxa" w:w="1440"/>
            <w:vAlign w:val="center"/>
          </w:tcPr>
          <w:p>
            <w:r/>
            <w:r>
              <w:rPr>
                <w:b w:val="0"/>
                <w:sz w:val="17"/>
              </w:rPr>
              <w:t>LOS-BR-006</w:t>
            </w:r>
          </w:p>
        </w:tc>
        <w:tc>
          <w:tcPr>
            <w:tcW w:type="dxa" w:w="8208"/>
            <w:vAlign w:val="center"/>
          </w:tcPr>
          <w:p>
            <w:r/>
            <w:r>
              <w:rPr>
                <w:b w:val="0"/>
                <w:sz w:val="17"/>
              </w:rPr>
              <w:t>Integrate with Credit Bureau</w:t>
            </w:r>
          </w:p>
        </w:tc>
        <w:tc>
          <w:tcPr>
            <w:tcW w:type="dxa" w:w="1440"/>
            <w:vAlign w:val="center"/>
          </w:tcPr>
          <w:p>
            <w:r/>
            <w:r>
              <w:rPr>
                <w:b w:val="0"/>
                <w:sz w:val="17"/>
              </w:rPr>
              <w:t>Must</w:t>
            </w:r>
          </w:p>
        </w:tc>
      </w:tr>
      <w:tr>
        <w:tc>
          <w:tcPr>
            <w:tcW w:type="dxa" w:w="1440"/>
            <w:vAlign w:val="center"/>
          </w:tcPr>
          <w:p>
            <w:r/>
            <w:r>
              <w:rPr>
                <w:b w:val="0"/>
                <w:sz w:val="17"/>
              </w:rPr>
              <w:t>LOS-BR-007</w:t>
            </w:r>
          </w:p>
        </w:tc>
        <w:tc>
          <w:tcPr>
            <w:tcW w:type="dxa" w:w="8208"/>
            <w:vAlign w:val="center"/>
          </w:tcPr>
          <w:p>
            <w:r/>
            <w:r>
              <w:rPr>
                <w:b w:val="0"/>
                <w:sz w:val="17"/>
              </w:rPr>
              <w:t>Integrate with Fraud/AML services</w:t>
            </w:r>
          </w:p>
        </w:tc>
        <w:tc>
          <w:tcPr>
            <w:tcW w:type="dxa" w:w="1440"/>
            <w:vAlign w:val="center"/>
          </w:tcPr>
          <w:p>
            <w:r/>
            <w:r>
              <w:rPr>
                <w:b w:val="0"/>
                <w:sz w:val="17"/>
              </w:rPr>
              <w:t>Must</w:t>
            </w:r>
          </w:p>
        </w:tc>
      </w:tr>
      <w:tr>
        <w:tc>
          <w:tcPr>
            <w:tcW w:type="dxa" w:w="1440"/>
            <w:vAlign w:val="center"/>
          </w:tcPr>
          <w:p>
            <w:r/>
            <w:r>
              <w:rPr>
                <w:b w:val="0"/>
                <w:sz w:val="17"/>
              </w:rPr>
              <w:t>LOS-BR-008</w:t>
            </w:r>
          </w:p>
        </w:tc>
        <w:tc>
          <w:tcPr>
            <w:tcW w:type="dxa" w:w="8208"/>
            <w:vAlign w:val="center"/>
          </w:tcPr>
          <w:p>
            <w:r/>
            <w:r>
              <w:rPr>
                <w:b w:val="0"/>
                <w:sz w:val="17"/>
              </w:rPr>
              <w:t>Support document management</w:t>
            </w:r>
          </w:p>
        </w:tc>
        <w:tc>
          <w:tcPr>
            <w:tcW w:type="dxa" w:w="1440"/>
            <w:vAlign w:val="center"/>
          </w:tcPr>
          <w:p>
            <w:r/>
            <w:r>
              <w:rPr>
                <w:b w:val="0"/>
                <w:sz w:val="17"/>
              </w:rPr>
              <w:t>Must</w:t>
            </w:r>
          </w:p>
        </w:tc>
      </w:tr>
      <w:tr>
        <w:tc>
          <w:tcPr>
            <w:tcW w:type="dxa" w:w="1440"/>
            <w:vAlign w:val="center"/>
          </w:tcPr>
          <w:p>
            <w:r/>
            <w:r>
              <w:rPr>
                <w:b w:val="0"/>
                <w:sz w:val="17"/>
              </w:rPr>
              <w:t>LOS-BR-009</w:t>
            </w:r>
          </w:p>
        </w:tc>
        <w:tc>
          <w:tcPr>
            <w:tcW w:type="dxa" w:w="8208"/>
            <w:vAlign w:val="center"/>
          </w:tcPr>
          <w:p>
            <w:r/>
            <w:r>
              <w:rPr>
                <w:b w:val="0"/>
                <w:sz w:val="17"/>
              </w:rPr>
              <w:t>Support configurable business rules</w:t>
            </w:r>
          </w:p>
        </w:tc>
        <w:tc>
          <w:tcPr>
            <w:tcW w:type="dxa" w:w="1440"/>
            <w:vAlign w:val="center"/>
          </w:tcPr>
          <w:p>
            <w:r/>
            <w:r>
              <w:rPr>
                <w:b w:val="0"/>
                <w:sz w:val="17"/>
              </w:rPr>
              <w:t>Must</w:t>
            </w:r>
          </w:p>
        </w:tc>
      </w:tr>
      <w:tr>
        <w:tc>
          <w:tcPr>
            <w:tcW w:type="dxa" w:w="1440"/>
            <w:vAlign w:val="center"/>
          </w:tcPr>
          <w:p>
            <w:r/>
            <w:r>
              <w:rPr>
                <w:b w:val="0"/>
                <w:sz w:val="17"/>
              </w:rPr>
              <w:t>LOS-BR-010</w:t>
            </w:r>
          </w:p>
        </w:tc>
        <w:tc>
          <w:tcPr>
            <w:tcW w:type="dxa" w:w="8208"/>
            <w:vAlign w:val="center"/>
          </w:tcPr>
          <w:p>
            <w:r/>
            <w:r>
              <w:rPr>
                <w:b w:val="0"/>
                <w:sz w:val="17"/>
              </w:rPr>
              <w:t>Support configurable workflow</w:t>
            </w:r>
          </w:p>
        </w:tc>
        <w:tc>
          <w:tcPr>
            <w:tcW w:type="dxa" w:w="1440"/>
            <w:vAlign w:val="center"/>
          </w:tcPr>
          <w:p>
            <w:r/>
            <w:r>
              <w:rPr>
                <w:b w:val="0"/>
                <w:sz w:val="17"/>
              </w:rPr>
              <w:t>Must</w:t>
            </w:r>
          </w:p>
        </w:tc>
      </w:tr>
      <w:tr>
        <w:tc>
          <w:tcPr>
            <w:tcW w:type="dxa" w:w="1440"/>
            <w:vAlign w:val="center"/>
          </w:tcPr>
          <w:p>
            <w:r/>
            <w:r>
              <w:rPr>
                <w:b w:val="0"/>
                <w:sz w:val="17"/>
              </w:rPr>
              <w:t>LOS-BR-011</w:t>
            </w:r>
          </w:p>
        </w:tc>
        <w:tc>
          <w:tcPr>
            <w:tcW w:type="dxa" w:w="8208"/>
            <w:vAlign w:val="center"/>
          </w:tcPr>
          <w:p>
            <w:r/>
            <w:r>
              <w:rPr>
                <w:b w:val="0"/>
                <w:sz w:val="17"/>
              </w:rPr>
              <w:t>Integrate with LPS</w:t>
            </w:r>
          </w:p>
        </w:tc>
        <w:tc>
          <w:tcPr>
            <w:tcW w:type="dxa" w:w="1440"/>
            <w:vAlign w:val="center"/>
          </w:tcPr>
          <w:p>
            <w:r/>
            <w:r>
              <w:rPr>
                <w:b w:val="0"/>
                <w:sz w:val="17"/>
              </w:rPr>
              <w:t>Must</w:t>
            </w:r>
          </w:p>
        </w:tc>
      </w:tr>
      <w:tr>
        <w:tc>
          <w:tcPr>
            <w:tcW w:type="dxa" w:w="1440"/>
            <w:vAlign w:val="center"/>
          </w:tcPr>
          <w:p>
            <w:r/>
            <w:r>
              <w:rPr>
                <w:b w:val="0"/>
                <w:sz w:val="17"/>
              </w:rPr>
              <w:t>LOS-BR-012</w:t>
            </w:r>
          </w:p>
        </w:tc>
        <w:tc>
          <w:tcPr>
            <w:tcW w:type="dxa" w:w="8208"/>
            <w:vAlign w:val="center"/>
          </w:tcPr>
          <w:p>
            <w:r/>
            <w:r>
              <w:rPr>
                <w:b w:val="0"/>
                <w:sz w:val="17"/>
              </w:rPr>
              <w:t>Maintain complete audit trail</w:t>
            </w:r>
          </w:p>
        </w:tc>
        <w:tc>
          <w:tcPr>
            <w:tcW w:type="dxa" w:w="1440"/>
            <w:vAlign w:val="center"/>
          </w:tcPr>
          <w:p>
            <w:r/>
            <w:r>
              <w:rPr>
                <w:b w:val="0"/>
                <w:sz w:val="17"/>
              </w:rPr>
              <w:t>Must</w:t>
            </w:r>
          </w:p>
        </w:tc>
      </w:tr>
      <w:tr>
        <w:tc>
          <w:tcPr>
            <w:tcW w:type="dxa" w:w="1440"/>
            <w:vAlign w:val="center"/>
          </w:tcPr>
          <w:p>
            <w:r/>
            <w:r>
              <w:rPr>
                <w:b w:val="0"/>
                <w:sz w:val="17"/>
              </w:rPr>
              <w:t>LOS-BR-013</w:t>
            </w:r>
          </w:p>
        </w:tc>
        <w:tc>
          <w:tcPr>
            <w:tcW w:type="dxa" w:w="8208"/>
            <w:vAlign w:val="center"/>
          </w:tcPr>
          <w:p>
            <w:r/>
            <w:r>
              <w:rPr>
                <w:b w:val="0"/>
                <w:sz w:val="17"/>
              </w:rPr>
              <w:t>Support Partner APIs</w:t>
            </w:r>
          </w:p>
        </w:tc>
        <w:tc>
          <w:tcPr>
            <w:tcW w:type="dxa" w:w="1440"/>
            <w:vAlign w:val="center"/>
          </w:tcPr>
          <w:p>
            <w:r/>
            <w:r>
              <w:rPr>
                <w:b w:val="0"/>
                <w:sz w:val="17"/>
              </w:rPr>
              <w:t>Must</w:t>
            </w:r>
          </w:p>
        </w:tc>
      </w:tr>
      <w:tr>
        <w:tc>
          <w:tcPr>
            <w:tcW w:type="dxa" w:w="1440"/>
            <w:vAlign w:val="center"/>
          </w:tcPr>
          <w:p>
            <w:r/>
            <w:r>
              <w:rPr>
                <w:b w:val="0"/>
                <w:sz w:val="17"/>
              </w:rPr>
              <w:t>LOS-BR-014</w:t>
            </w:r>
          </w:p>
        </w:tc>
        <w:tc>
          <w:tcPr>
            <w:tcW w:type="dxa" w:w="8208"/>
            <w:vAlign w:val="center"/>
          </w:tcPr>
          <w:p>
            <w:r/>
            <w:r>
              <w:rPr>
                <w:b w:val="0"/>
                <w:sz w:val="17"/>
              </w:rPr>
              <w:t>Support Agent-induced applications</w:t>
            </w:r>
          </w:p>
        </w:tc>
        <w:tc>
          <w:tcPr>
            <w:tcW w:type="dxa" w:w="1440"/>
            <w:vAlign w:val="center"/>
          </w:tcPr>
          <w:p>
            <w:r/>
            <w:r>
              <w:rPr>
                <w:b w:val="0"/>
                <w:sz w:val="17"/>
              </w:rPr>
              <w:t>Must</w:t>
            </w:r>
          </w:p>
        </w:tc>
      </w:tr>
      <w:tr>
        <w:tc>
          <w:tcPr>
            <w:tcW w:type="dxa" w:w="1440"/>
            <w:vAlign w:val="center"/>
          </w:tcPr>
          <w:p>
            <w:r/>
            <w:r>
              <w:rPr>
                <w:b w:val="0"/>
                <w:sz w:val="17"/>
              </w:rPr>
              <w:t>LOS-BR-015</w:t>
            </w:r>
          </w:p>
        </w:tc>
        <w:tc>
          <w:tcPr>
            <w:tcW w:type="dxa" w:w="8208"/>
            <w:vAlign w:val="center"/>
          </w:tcPr>
          <w:p>
            <w:r/>
            <w:r>
              <w:rPr>
                <w:b w:val="0"/>
                <w:sz w:val="17"/>
              </w:rPr>
              <w:t>Support exception management</w:t>
            </w:r>
          </w:p>
        </w:tc>
        <w:tc>
          <w:tcPr>
            <w:tcW w:type="dxa" w:w="1440"/>
            <w:vAlign w:val="center"/>
          </w:tcPr>
          <w:p>
            <w:r/>
            <w:r>
              <w:rPr>
                <w:b w:val="0"/>
                <w:sz w:val="17"/>
              </w:rPr>
              <w:t>Must</w:t>
            </w:r>
          </w:p>
        </w:tc>
      </w:tr>
      <w:tr>
        <w:tc>
          <w:tcPr>
            <w:tcW w:type="dxa" w:w="1440"/>
            <w:vAlign w:val="center"/>
          </w:tcPr>
          <w:p>
            <w:r/>
            <w:r>
              <w:rPr>
                <w:b w:val="0"/>
                <w:sz w:val="17"/>
              </w:rPr>
              <w:t>LOS-BR-016</w:t>
            </w:r>
          </w:p>
        </w:tc>
        <w:tc>
          <w:tcPr>
            <w:tcW w:type="dxa" w:w="8208"/>
            <w:vAlign w:val="center"/>
          </w:tcPr>
          <w:p>
            <w:r/>
            <w:r>
              <w:rPr>
                <w:b w:val="0"/>
                <w:sz w:val="17"/>
              </w:rPr>
              <w:t>Support SLA monitoring</w:t>
            </w:r>
          </w:p>
        </w:tc>
        <w:tc>
          <w:tcPr>
            <w:tcW w:type="dxa" w:w="1440"/>
            <w:vAlign w:val="center"/>
          </w:tcPr>
          <w:p>
            <w:r/>
            <w:r>
              <w:rPr>
                <w:b w:val="0"/>
                <w:sz w:val="17"/>
              </w:rPr>
              <w:t>Should</w:t>
            </w:r>
          </w:p>
        </w:tc>
      </w:tr>
      <w:tr>
        <w:tc>
          <w:tcPr>
            <w:tcW w:type="dxa" w:w="1440"/>
            <w:vAlign w:val="center"/>
          </w:tcPr>
          <w:p>
            <w:r/>
            <w:r>
              <w:rPr>
                <w:b w:val="0"/>
                <w:sz w:val="17"/>
              </w:rPr>
              <w:t>LOS-BR-017</w:t>
            </w:r>
          </w:p>
        </w:tc>
        <w:tc>
          <w:tcPr>
            <w:tcW w:type="dxa" w:w="8208"/>
            <w:vAlign w:val="center"/>
          </w:tcPr>
          <w:p>
            <w:r/>
            <w:r>
              <w:rPr>
                <w:b w:val="0"/>
                <w:sz w:val="17"/>
              </w:rPr>
              <w:t>Support dashboards</w:t>
            </w:r>
          </w:p>
        </w:tc>
        <w:tc>
          <w:tcPr>
            <w:tcW w:type="dxa" w:w="1440"/>
            <w:vAlign w:val="center"/>
          </w:tcPr>
          <w:p>
            <w:r/>
            <w:r>
              <w:rPr>
                <w:b w:val="0"/>
                <w:sz w:val="17"/>
              </w:rPr>
              <w:t>Should</w:t>
            </w:r>
          </w:p>
        </w:tc>
      </w:tr>
      <w:tr>
        <w:tc>
          <w:tcPr>
            <w:tcW w:type="dxa" w:w="1440"/>
            <w:vAlign w:val="center"/>
          </w:tcPr>
          <w:p>
            <w:r/>
            <w:r>
              <w:rPr>
                <w:b w:val="0"/>
                <w:sz w:val="17"/>
              </w:rPr>
              <w:t>LOS-BR-018</w:t>
            </w:r>
          </w:p>
        </w:tc>
        <w:tc>
          <w:tcPr>
            <w:tcW w:type="dxa" w:w="8208"/>
            <w:vAlign w:val="center"/>
          </w:tcPr>
          <w:p>
            <w:r/>
            <w:r>
              <w:rPr>
                <w:b w:val="0"/>
                <w:sz w:val="17"/>
              </w:rPr>
              <w:t>Support automated decisioning</w:t>
            </w:r>
          </w:p>
        </w:tc>
        <w:tc>
          <w:tcPr>
            <w:tcW w:type="dxa" w:w="1440"/>
            <w:vAlign w:val="center"/>
          </w:tcPr>
          <w:p>
            <w:r/>
            <w:r>
              <w:rPr>
                <w:b w:val="0"/>
                <w:sz w:val="17"/>
              </w:rPr>
              <w:t>Should</w:t>
            </w:r>
          </w:p>
        </w:tc>
      </w:tr>
      <w:tr>
        <w:tc>
          <w:tcPr>
            <w:tcW w:type="dxa" w:w="1440"/>
            <w:vAlign w:val="center"/>
          </w:tcPr>
          <w:p>
            <w:r/>
            <w:r>
              <w:rPr>
                <w:b w:val="0"/>
                <w:sz w:val="17"/>
              </w:rPr>
              <w:t>LOS-BR-019</w:t>
            </w:r>
          </w:p>
        </w:tc>
        <w:tc>
          <w:tcPr>
            <w:tcW w:type="dxa" w:w="8208"/>
            <w:vAlign w:val="center"/>
          </w:tcPr>
          <w:p>
            <w:r/>
            <w:r>
              <w:rPr>
                <w:b w:val="0"/>
                <w:sz w:val="17"/>
              </w:rPr>
              <w:t>Support OCR/document intelligence</w:t>
            </w:r>
          </w:p>
        </w:tc>
        <w:tc>
          <w:tcPr>
            <w:tcW w:type="dxa" w:w="1440"/>
            <w:vAlign w:val="center"/>
          </w:tcPr>
          <w:p>
            <w:r/>
            <w:r>
              <w:rPr>
                <w:b w:val="0"/>
                <w:sz w:val="17"/>
              </w:rPr>
              <w:t>Could</w:t>
            </w:r>
          </w:p>
        </w:tc>
      </w:tr>
      <w:tr>
        <w:tc>
          <w:tcPr>
            <w:tcW w:type="dxa" w:w="1440"/>
            <w:vAlign w:val="center"/>
          </w:tcPr>
          <w:p>
            <w:r/>
            <w:r>
              <w:rPr>
                <w:b w:val="0"/>
                <w:sz w:val="17"/>
              </w:rPr>
              <w:t>LOS-BR-020</w:t>
            </w:r>
          </w:p>
        </w:tc>
        <w:tc>
          <w:tcPr>
            <w:tcW w:type="dxa" w:w="8208"/>
            <w:vAlign w:val="center"/>
          </w:tcPr>
          <w:p>
            <w:r/>
            <w:r>
              <w:rPr>
                <w:b w:val="0"/>
                <w:sz w:val="17"/>
              </w:rPr>
              <w:t>Support AI-assisted underwriting</w:t>
            </w:r>
          </w:p>
        </w:tc>
        <w:tc>
          <w:tcPr>
            <w:tcW w:type="dxa" w:w="1440"/>
            <w:vAlign w:val="center"/>
          </w:tcPr>
          <w:p>
            <w:r/>
            <w:r>
              <w:rPr>
                <w:b w:val="0"/>
                <w:sz w:val="17"/>
              </w:rPr>
              <w:t>Future</w:t>
            </w:r>
          </w:p>
        </w:tc>
      </w:tr>
    </w:tbl>
    <w:p/>
    <w:p>
      <w:pPr>
        <w:pStyle w:val="Heading1"/>
      </w:pPr>
      <w:r>
        <w:t>29. End-to-End Business Process</w:t>
      </w:r>
    </w:p>
    <w:p>
      <w:pPr>
        <w:pStyle w:val="ListBullet"/>
        <w:spacing w:after="40"/>
      </w:pPr>
      <w:r>
        <w:t>1. Lead/Application Initiation – Walk-in, Partner, Aggregator, Agent or Digital Channel.</w:t>
      </w:r>
    </w:p>
    <w:p>
      <w:pPr>
        <w:pStyle w:val="ListBullet"/>
        <w:spacing w:after="40"/>
      </w:pPr>
      <w:r>
        <w:t>2. Customer Identification – Identify existing customer or initiate onboarding/KYC.</w:t>
      </w:r>
    </w:p>
    <w:p>
      <w:pPr>
        <w:pStyle w:val="ListBullet"/>
        <w:spacing w:after="40"/>
      </w:pPr>
      <w:r>
        <w:t>3. Product Selection – Select applicable loan product.</w:t>
      </w:r>
    </w:p>
    <w:p>
      <w:pPr>
        <w:pStyle w:val="ListBullet"/>
        <w:spacing w:after="40"/>
      </w:pPr>
      <w:r>
        <w:t>4. Application Capture – Capture loan amount, tenure, purpose, income and required data.</w:t>
      </w:r>
    </w:p>
    <w:p>
      <w:pPr>
        <w:pStyle w:val="ListBullet"/>
        <w:spacing w:after="40"/>
      </w:pPr>
      <w:r>
        <w:t>5. Consent – Obtain applicable customer consents.</w:t>
      </w:r>
    </w:p>
    <w:p>
      <w:pPr>
        <w:pStyle w:val="ListBullet"/>
        <w:spacing w:after="40"/>
      </w:pPr>
      <w:r>
        <w:t>6. Validation – Perform mandatory, customer, product, KYC, duplicate, bureau, fraud and policy checks.</w:t>
      </w:r>
    </w:p>
    <w:p>
      <w:pPr>
        <w:pStyle w:val="ListBullet"/>
        <w:spacing w:after="40"/>
      </w:pPr>
      <w:r>
        <w:t>7. Document Collection – Collect and validate required documents.</w:t>
      </w:r>
    </w:p>
    <w:p>
      <w:pPr>
        <w:pStyle w:val="ListBullet"/>
        <w:spacing w:after="40"/>
      </w:pPr>
      <w:r>
        <w:t>8. Decisioning – Apply rules and decision engine.</w:t>
      </w:r>
    </w:p>
    <w:p>
      <w:pPr>
        <w:pStyle w:val="ListBullet"/>
        <w:spacing w:after="40"/>
      </w:pPr>
      <w:r>
        <w:t>9. Maker Review – Confirm completeness and submit.</w:t>
      </w:r>
    </w:p>
    <w:p>
      <w:pPr>
        <w:pStyle w:val="ListBullet"/>
        <w:spacing w:after="40"/>
      </w:pPr>
      <w:r>
        <w:t>10. Checker Review – Approve, reject or return.</w:t>
      </w:r>
    </w:p>
    <w:p>
      <w:pPr>
        <w:pStyle w:val="ListBullet"/>
        <w:spacing w:after="40"/>
      </w:pPr>
      <w:r>
        <w:t>11. LPS Submission – Submit approved application to downstream processing.</w:t>
      </w:r>
    </w:p>
    <w:p>
      <w:pPr>
        <w:pStyle w:val="ListBullet"/>
        <w:spacing w:after="40"/>
      </w:pPr>
      <w:r>
        <w:t>12. LPS Acknowledgement – Receive LPS reference and acceptance status.</w:t>
      </w:r>
    </w:p>
    <w:p>
      <w:pPr>
        <w:pStyle w:val="ListBullet"/>
        <w:spacing w:after="40"/>
      </w:pPr>
      <w:r>
        <w:t>13. Status Tracking – Track hand-off and processing status.</w:t>
      </w:r>
    </w:p>
    <w:p>
      <w:pPr>
        <w:pStyle w:val="Heading1"/>
      </w:pPr>
      <w:r>
        <w:t>30. High-Level Architecture</w:t>
      </w:r>
    </w:p>
    <w:p>
      <w:r>
        <w:t>Origination Channels → API Gateway / IAM → Loan Origination Platform → Validation &amp; Decisioning → Loan Processing Systems → Core / Disbursement / Servicing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Logical Component</w:t>
            </w:r>
          </w:p>
        </w:tc>
        <w:tc>
          <w:tcPr>
            <w:tcW w:type="dxa" w:w="5112"/>
            <w:vAlign w:val="center"/>
            <w:shd w:fill="D9EAF7"/>
          </w:tcPr>
          <w:p>
            <w:r/>
            <w:r>
              <w:rPr>
                <w:b/>
                <w:sz w:val="17"/>
              </w:rPr>
              <w:t>Responsibilities</w:t>
            </w:r>
          </w:p>
        </w:tc>
      </w:tr>
      <w:tr>
        <w:tc>
          <w:tcPr>
            <w:tcW w:type="dxa" w:w="5112"/>
            <w:vAlign w:val="center"/>
          </w:tcPr>
          <w:p>
            <w:r/>
            <w:r>
              <w:rPr>
                <w:b w:val="0"/>
                <w:sz w:val="17"/>
              </w:rPr>
              <w:t>Origination Channels</w:t>
            </w:r>
          </w:p>
        </w:tc>
        <w:tc>
          <w:tcPr>
            <w:tcW w:type="dxa" w:w="5112"/>
            <w:vAlign w:val="center"/>
          </w:tcPr>
          <w:p>
            <w:r/>
            <w:r>
              <w:rPr>
                <w:b w:val="0"/>
                <w:sz w:val="17"/>
              </w:rPr>
              <w:t>Branch, Agent, Partner, Aggregator, Digital and API journeys</w:t>
            </w:r>
          </w:p>
        </w:tc>
      </w:tr>
      <w:tr>
        <w:tc>
          <w:tcPr>
            <w:tcW w:type="dxa" w:w="5112"/>
            <w:vAlign w:val="center"/>
          </w:tcPr>
          <w:p>
            <w:r/>
            <w:r>
              <w:rPr>
                <w:b w:val="0"/>
                <w:sz w:val="17"/>
              </w:rPr>
              <w:t>API Gateway / IAM</w:t>
            </w:r>
          </w:p>
        </w:tc>
        <w:tc>
          <w:tcPr>
            <w:tcW w:type="dxa" w:w="5112"/>
            <w:vAlign w:val="center"/>
          </w:tcPr>
          <w:p>
            <w:r/>
            <w:r>
              <w:rPr>
                <w:b w:val="0"/>
                <w:sz w:val="17"/>
              </w:rPr>
              <w:t>Secure access, authentication, authorization, throttling and API governance</w:t>
            </w:r>
          </w:p>
        </w:tc>
      </w:tr>
      <w:tr>
        <w:tc>
          <w:tcPr>
            <w:tcW w:type="dxa" w:w="5112"/>
            <w:vAlign w:val="center"/>
          </w:tcPr>
          <w:p>
            <w:r/>
            <w:r>
              <w:rPr>
                <w:b w:val="0"/>
                <w:sz w:val="17"/>
              </w:rPr>
              <w:t>LOS Platform</w:t>
            </w:r>
          </w:p>
        </w:tc>
        <w:tc>
          <w:tcPr>
            <w:tcW w:type="dxa" w:w="5112"/>
            <w:vAlign w:val="center"/>
          </w:tcPr>
          <w:p>
            <w:r/>
            <w:r>
              <w:rPr>
                <w:b w:val="0"/>
                <w:sz w:val="17"/>
              </w:rPr>
              <w:t>Application, customer, product, workflow, Maker/Checker, document and exception management</w:t>
            </w:r>
          </w:p>
        </w:tc>
      </w:tr>
      <w:tr>
        <w:tc>
          <w:tcPr>
            <w:tcW w:type="dxa" w:w="5112"/>
            <w:vAlign w:val="center"/>
          </w:tcPr>
          <w:p>
            <w:r/>
            <w:r>
              <w:rPr>
                <w:b w:val="0"/>
                <w:sz w:val="17"/>
              </w:rPr>
              <w:t>Validation / Decisioning</w:t>
            </w:r>
          </w:p>
        </w:tc>
        <w:tc>
          <w:tcPr>
            <w:tcW w:type="dxa" w:w="5112"/>
            <w:vAlign w:val="center"/>
          </w:tcPr>
          <w:p>
            <w:r/>
            <w:r>
              <w:rPr>
                <w:b w:val="0"/>
                <w:sz w:val="17"/>
              </w:rPr>
              <w:t>KYC, bureau, fraud, AML/sanctions and credit/policy rules</w:t>
            </w:r>
          </w:p>
        </w:tc>
      </w:tr>
      <w:tr>
        <w:tc>
          <w:tcPr>
            <w:tcW w:type="dxa" w:w="5112"/>
            <w:vAlign w:val="center"/>
          </w:tcPr>
          <w:p>
            <w:r/>
            <w:r>
              <w:rPr>
                <w:b w:val="0"/>
                <w:sz w:val="17"/>
              </w:rPr>
              <w:t>LPS</w:t>
            </w:r>
          </w:p>
        </w:tc>
        <w:tc>
          <w:tcPr>
            <w:tcW w:type="dxa" w:w="5112"/>
            <w:vAlign w:val="center"/>
          </w:tcPr>
          <w:p>
            <w:r/>
            <w:r>
              <w:rPr>
                <w:b w:val="0"/>
                <w:sz w:val="17"/>
              </w:rPr>
              <w:t>Downstream loan processing and fulfilment</w:t>
            </w:r>
          </w:p>
        </w:tc>
      </w:tr>
      <w:tr>
        <w:tc>
          <w:tcPr>
            <w:tcW w:type="dxa" w:w="5112"/>
            <w:vAlign w:val="center"/>
          </w:tcPr>
          <w:p>
            <w:r/>
            <w:r>
              <w:rPr>
                <w:b w:val="0"/>
                <w:sz w:val="17"/>
              </w:rPr>
              <w:t>Core / Downstream</w:t>
            </w:r>
          </w:p>
        </w:tc>
        <w:tc>
          <w:tcPr>
            <w:tcW w:type="dxa" w:w="5112"/>
            <w:vAlign w:val="center"/>
          </w:tcPr>
          <w:p>
            <w:r/>
            <w:r>
              <w:rPr>
                <w:b w:val="0"/>
                <w:sz w:val="17"/>
              </w:rPr>
              <w:t>Booking, disbursement and servicing</w:t>
            </w:r>
          </w:p>
        </w:tc>
      </w:tr>
    </w:tbl>
    <w:p/>
    <w:p>
      <w:pPr>
        <w:pStyle w:val="Heading1"/>
      </w:pPr>
      <w:r>
        <w:t>31. Key Design Principle</w:t>
      </w:r>
    </w:p>
    <w:p>
      <w:r>
        <w:rPr>
          <w:b/>
        </w:rPr>
        <w:t>The LOS should be treated as the “front door to lending”.</w:t>
      </w:r>
    </w:p>
    <w:p>
      <w:r>
        <w:t>Its primary responsibility is: Capture → Validate → Enrich → Control → Decide/Route → Submit.</w:t>
      </w:r>
    </w:p>
    <w:p>
      <w:r>
        <w:t>The LPS remains responsible for: Process → Fulfil → Book → Disburse → Service.</w:t>
      </w:r>
    </w:p>
    <w:p>
      <w:r>
        <w:t>This separation enables the Bank to introduce new acquisition channels and digital lending journeys without creating separate loan application platforms for each channel.</w:t>
      </w:r>
    </w:p>
    <w:p>
      <w:pPr>
        <w:pStyle w:val="Heading1"/>
      </w:pPr>
      <w:r>
        <w:t>32. Future Enhancements</w:t>
      </w:r>
    </w:p>
    <w:p>
      <w:pPr>
        <w:pStyle w:val="ListBullet"/>
        <w:spacing w:after="40"/>
      </w:pPr>
      <w:r>
        <w:t>AI-based document processing</w:t>
      </w:r>
    </w:p>
    <w:p>
      <w:pPr>
        <w:pStyle w:val="ListBullet"/>
        <w:spacing w:after="40"/>
      </w:pPr>
      <w:r>
        <w:t>AI-assisted credit assessment</w:t>
      </w:r>
    </w:p>
    <w:p>
      <w:pPr>
        <w:pStyle w:val="ListBullet"/>
        <w:spacing w:after="40"/>
      </w:pPr>
      <w:r>
        <w:t>Alternative data scoring</w:t>
      </w:r>
    </w:p>
    <w:p>
      <w:pPr>
        <w:pStyle w:val="ListBullet"/>
        <w:spacing w:after="40"/>
      </w:pPr>
      <w:r>
        <w:t>Open Banking-based income verification</w:t>
      </w:r>
    </w:p>
    <w:p>
      <w:pPr>
        <w:pStyle w:val="ListBullet"/>
        <w:spacing w:after="40"/>
      </w:pPr>
      <w:r>
        <w:t>Instant approvals and pre-approved loans</w:t>
      </w:r>
    </w:p>
    <w:p>
      <w:pPr>
        <w:pStyle w:val="ListBullet"/>
        <w:spacing w:after="40"/>
      </w:pPr>
      <w:r>
        <w:t>Personalized loan offers and next-best-product recommendations</w:t>
      </w:r>
    </w:p>
    <w:p>
      <w:pPr>
        <w:pStyle w:val="ListBullet"/>
        <w:spacing w:after="40"/>
      </w:pPr>
      <w:r>
        <w:t>Digital signature and video KYC</w:t>
      </w:r>
    </w:p>
    <w:p>
      <w:pPr>
        <w:pStyle w:val="ListBullet"/>
        <w:spacing w:after="40"/>
      </w:pPr>
      <w:r>
        <w:t>Biometric verification</w:t>
      </w:r>
    </w:p>
    <w:p>
      <w:pPr>
        <w:pStyle w:val="ListBullet"/>
        <w:spacing w:after="40"/>
      </w:pPr>
      <w:r>
        <w:t>Agent mobile application</w:t>
      </w:r>
    </w:p>
    <w:p>
      <w:pPr>
        <w:pStyle w:val="ListBullet"/>
        <w:spacing w:after="40"/>
      </w:pPr>
      <w:r>
        <w:t>Partner self-service portal</w:t>
      </w:r>
    </w:p>
    <w:p>
      <w:pPr>
        <w:pStyle w:val="ListBullet"/>
        <w:spacing w:after="40"/>
      </w:pPr>
      <w:r>
        <w:t>Real-time application tracking</w:t>
      </w:r>
    </w:p>
    <w:p>
      <w:pPr>
        <w:pStyle w:val="ListBullet"/>
        <w:spacing w:after="40"/>
      </w:pPr>
      <w:r>
        <w:t>AI-based fraud detection</w:t>
      </w:r>
    </w:p>
    <w:p>
      <w:pPr>
        <w:pStyle w:val="ListBullet"/>
        <w:spacing w:after="40"/>
      </w:pPr>
      <w:r>
        <w:t>Predictive credit risk and automated underwriting</w:t>
      </w:r>
    </w:p>
    <w:p>
      <w:pPr>
        <w:pStyle w:val="Heading1"/>
      </w:pPr>
      <w:r>
        <w:t>33. Success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Dimension</w:t>
            </w:r>
          </w:p>
        </w:tc>
        <w:tc>
          <w:tcPr>
            <w:tcW w:type="dxa" w:w="5112"/>
            <w:vAlign w:val="center"/>
            <w:shd w:fill="D9EAF7"/>
          </w:tcPr>
          <w:p>
            <w:r/>
            <w:r>
              <w:rPr>
                <w:b/>
                <w:sz w:val="17"/>
              </w:rPr>
              <w:t>Indicative KPIs</w:t>
            </w:r>
          </w:p>
        </w:tc>
      </w:tr>
      <w:tr>
        <w:tc>
          <w:tcPr>
            <w:tcW w:type="dxa" w:w="5112"/>
            <w:vAlign w:val="center"/>
          </w:tcPr>
          <w:p>
            <w:r/>
            <w:r>
              <w:rPr>
                <w:b w:val="0"/>
                <w:sz w:val="17"/>
              </w:rPr>
              <w:t>Operational</w:t>
            </w:r>
          </w:p>
        </w:tc>
        <w:tc>
          <w:tcPr>
            <w:tcW w:type="dxa" w:w="5112"/>
            <w:vAlign w:val="center"/>
          </w:tcPr>
          <w:p>
            <w:r/>
            <w:r>
              <w:rPr>
                <w:b w:val="0"/>
                <w:sz w:val="17"/>
              </w:rPr>
              <w:t>Application processing time, Maker/Checker turnaround, LPS submission time, SLA adherence, manual touchpoints</w:t>
            </w:r>
          </w:p>
        </w:tc>
      </w:tr>
      <w:tr>
        <w:tc>
          <w:tcPr>
            <w:tcW w:type="dxa" w:w="5112"/>
            <w:vAlign w:val="center"/>
          </w:tcPr>
          <w:p>
            <w:r/>
            <w:r>
              <w:rPr>
                <w:b w:val="0"/>
                <w:sz w:val="17"/>
              </w:rPr>
              <w:t>Business</w:t>
            </w:r>
          </w:p>
        </w:tc>
        <w:tc>
          <w:tcPr>
            <w:tcW w:type="dxa" w:w="5112"/>
            <w:vAlign w:val="center"/>
          </w:tcPr>
          <w:p>
            <w:r/>
            <w:r>
              <w:rPr>
                <w:b w:val="0"/>
                <w:sz w:val="17"/>
              </w:rPr>
              <w:t>Applications by channel, conversion rate, product penetration, partner and agent volumes</w:t>
            </w:r>
          </w:p>
        </w:tc>
      </w:tr>
      <w:tr>
        <w:tc>
          <w:tcPr>
            <w:tcW w:type="dxa" w:w="5112"/>
            <w:vAlign w:val="center"/>
          </w:tcPr>
          <w:p>
            <w:r/>
            <w:r>
              <w:rPr>
                <w:b w:val="0"/>
                <w:sz w:val="17"/>
              </w:rPr>
              <w:t>Risk</w:t>
            </w:r>
          </w:p>
        </w:tc>
        <w:tc>
          <w:tcPr>
            <w:tcW w:type="dxa" w:w="5112"/>
            <w:vAlign w:val="center"/>
          </w:tcPr>
          <w:p>
            <w:r/>
            <w:r>
              <w:rPr>
                <w:b w:val="0"/>
                <w:sz w:val="17"/>
              </w:rPr>
              <w:t>Fraud detection, duplicate detection, policy exception rate, referral rate, data quality</w:t>
            </w:r>
          </w:p>
        </w:tc>
      </w:tr>
      <w:tr>
        <w:tc>
          <w:tcPr>
            <w:tcW w:type="dxa" w:w="5112"/>
            <w:vAlign w:val="center"/>
          </w:tcPr>
          <w:p>
            <w:r/>
            <w:r>
              <w:rPr>
                <w:b w:val="0"/>
                <w:sz w:val="17"/>
              </w:rPr>
              <w:t>Customer</w:t>
            </w:r>
          </w:p>
        </w:tc>
        <w:tc>
          <w:tcPr>
            <w:tcW w:type="dxa" w:w="5112"/>
            <w:vAlign w:val="center"/>
          </w:tcPr>
          <w:p>
            <w:r/>
            <w:r>
              <w:rPr>
                <w:b w:val="0"/>
                <w:sz w:val="17"/>
              </w:rPr>
              <w:t>Application completion, abandonment, time to decision, communication effectiveness</w:t>
            </w:r>
          </w:p>
        </w:tc>
      </w:tr>
    </w:tbl>
    <w:p/>
    <w:p>
      <w:pPr>
        <w:pStyle w:val="Heading1"/>
      </w:pPr>
      <w:r>
        <w:t>34. Acceptance Criteria</w:t>
      </w:r>
    </w:p>
    <w:p>
      <w:pPr>
        <w:pStyle w:val="ListBullet"/>
        <w:spacing w:after="40"/>
      </w:pPr>
      <w:r>
        <w:t>All approved origination channels are operational.</w:t>
      </w:r>
    </w:p>
    <w:p>
      <w:pPr>
        <w:pStyle w:val="ListBullet"/>
        <w:spacing w:after="40"/>
      </w:pPr>
      <w:r>
        <w:t>Maker/Checker workflow is implemented and tested.</w:t>
      </w:r>
    </w:p>
    <w:p>
      <w:pPr>
        <w:pStyle w:val="ListBullet"/>
        <w:spacing w:after="40"/>
      </w:pPr>
      <w:r>
        <w:t>Product rules and workflows are configured.</w:t>
      </w:r>
    </w:p>
    <w:p>
      <w:pPr>
        <w:pStyle w:val="ListBullet"/>
        <w:spacing w:after="40"/>
      </w:pPr>
      <w:r>
        <w:t>Customer/KYC integrations are operational.</w:t>
      </w:r>
    </w:p>
    <w:p>
      <w:pPr>
        <w:pStyle w:val="ListBullet"/>
        <w:spacing w:after="40"/>
      </w:pPr>
      <w:r>
        <w:t>Credit bureau and required fraud/compliance integrations are operational.</w:t>
      </w:r>
    </w:p>
    <w:p>
      <w:pPr>
        <w:pStyle w:val="ListBullet"/>
        <w:spacing w:after="40"/>
      </w:pPr>
      <w:r>
        <w:t>Document management is operational.</w:t>
      </w:r>
    </w:p>
    <w:p>
      <w:pPr>
        <w:pStyle w:val="ListBullet"/>
        <w:spacing w:after="40"/>
      </w:pPr>
      <w:r>
        <w:t>LPS integration is successfully tested end-to-end.</w:t>
      </w:r>
    </w:p>
    <w:p>
      <w:pPr>
        <w:pStyle w:val="ListBullet"/>
        <w:spacing w:after="40"/>
      </w:pPr>
      <w:r>
        <w:t>Duplicate application and idempotency controls are validated.</w:t>
      </w:r>
    </w:p>
    <w:p>
      <w:pPr>
        <w:pStyle w:val="ListBullet"/>
        <w:spacing w:after="40"/>
      </w:pPr>
      <w:r>
        <w:t>Audit trails are verified.</w:t>
      </w:r>
    </w:p>
    <w:p>
      <w:pPr>
        <w:pStyle w:val="ListBullet"/>
        <w:spacing w:after="40"/>
      </w:pPr>
      <w:r>
        <w:t>Security and performance testing is completed.</w:t>
      </w:r>
    </w:p>
    <w:p>
      <w:pPr>
        <w:pStyle w:val="ListBullet"/>
        <w:spacing w:after="40"/>
      </w:pPr>
      <w:r>
        <w:t>Business continuity and disaster recovery requirements are validated.</w:t>
      </w:r>
    </w:p>
    <w:p>
      <w:pPr>
        <w:pStyle w:val="ListBullet"/>
        <w:spacing w:after="40"/>
      </w:pPr>
      <w:r>
        <w:t>User acceptance testing is successfully completed.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Loan Origination System (LOS) –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