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55B7" w14:textId="77777777" w:rsidR="00F70494" w:rsidRDefault="00F70494" w:rsidP="00F70494">
      <w:pPr>
        <w:pStyle w:val="Overskrift1"/>
      </w:pPr>
      <w:bookmarkStart w:id="0" w:name="_GoBack"/>
      <w:bookmarkEnd w:id="0"/>
    </w:p>
    <w:p w14:paraId="4F463E79" w14:textId="77777777" w:rsidR="00F70494" w:rsidRDefault="00F70494" w:rsidP="00F70494"/>
    <w:p w14:paraId="54D77E80" w14:textId="77777777" w:rsidR="00F70494" w:rsidRDefault="00F70494" w:rsidP="00F70494"/>
    <w:p w14:paraId="6A1CC678" w14:textId="77777777" w:rsidR="00F70494" w:rsidRPr="00C42982" w:rsidRDefault="00F70494" w:rsidP="00F70494">
      <w:pPr>
        <w:jc w:val="center"/>
        <w:rPr>
          <w:b/>
          <w:sz w:val="160"/>
        </w:rPr>
      </w:pPr>
      <w:r w:rsidRPr="00C42982">
        <w:rPr>
          <w:b/>
          <w:sz w:val="160"/>
        </w:rPr>
        <w:t>Test report</w:t>
      </w:r>
    </w:p>
    <w:p w14:paraId="6CF6DEDB" w14:textId="77777777" w:rsidR="00F70494" w:rsidRPr="00C42982" w:rsidRDefault="00F70494" w:rsidP="00F70494">
      <w:pPr>
        <w:jc w:val="center"/>
        <w:rPr>
          <w:sz w:val="48"/>
        </w:rPr>
      </w:pPr>
      <w:r w:rsidRPr="00C42982">
        <w:rPr>
          <w:sz w:val="48"/>
        </w:rPr>
        <w:t>PEPPOL Access Point</w:t>
      </w:r>
    </w:p>
    <w:p w14:paraId="55D05BA9" w14:textId="77777777" w:rsidR="00F70494" w:rsidRPr="00C42982" w:rsidRDefault="00F70494" w:rsidP="00F70494">
      <w:pPr>
        <w:jc w:val="center"/>
        <w:rPr>
          <w:sz w:val="48"/>
        </w:rPr>
      </w:pPr>
      <w:r w:rsidRPr="00C42982">
        <w:rPr>
          <w:sz w:val="48"/>
        </w:rPr>
        <w:t>with</w:t>
      </w:r>
    </w:p>
    <w:p w14:paraId="35595603" w14:textId="77777777" w:rsidR="00F70494" w:rsidRPr="00C42982" w:rsidRDefault="00F70494" w:rsidP="00F70494">
      <w:pPr>
        <w:jc w:val="center"/>
        <w:rPr>
          <w:sz w:val="48"/>
        </w:rPr>
      </w:pPr>
      <w:r w:rsidRPr="00C42982">
        <w:rPr>
          <w:sz w:val="48"/>
        </w:rPr>
        <w:t xml:space="preserve">Enhanced Security </w:t>
      </w:r>
    </w:p>
    <w:p w14:paraId="3F456EFB" w14:textId="77777777" w:rsidR="00F70494" w:rsidRDefault="00F70494" w:rsidP="00F70494"/>
    <w:p w14:paraId="65BF6E5F" w14:textId="77777777" w:rsidR="00F70494" w:rsidRDefault="00F70494" w:rsidP="00F70494"/>
    <w:p w14:paraId="7BFA0E85" w14:textId="77777777" w:rsidR="00F70494" w:rsidRDefault="00F70494" w:rsidP="00F70494"/>
    <w:p w14:paraId="430C069E" w14:textId="77777777" w:rsidR="00F70494" w:rsidRDefault="00F70494" w:rsidP="00F70494"/>
    <w:p w14:paraId="3F66B071" w14:textId="77777777" w:rsidR="00F70494" w:rsidRDefault="00F70494" w:rsidP="00F70494"/>
    <w:p w14:paraId="618BBF1B" w14:textId="77777777" w:rsidR="00F70494" w:rsidRDefault="00F70494" w:rsidP="00F70494"/>
    <w:p w14:paraId="492F69C4" w14:textId="77777777" w:rsidR="00F70494" w:rsidRDefault="00F70494" w:rsidP="00F70494"/>
    <w:p w14:paraId="3AF960D1" w14:textId="77777777" w:rsidR="00F70494" w:rsidRDefault="00F70494" w:rsidP="00F70494"/>
    <w:p w14:paraId="0C03F8E3" w14:textId="77777777" w:rsidR="00F70494" w:rsidRDefault="00F70494" w:rsidP="00F70494"/>
    <w:p w14:paraId="0F6FD078" w14:textId="77777777" w:rsidR="00F70494" w:rsidRDefault="00F70494" w:rsidP="00F704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3A9EFB6A" wp14:editId="001FEF52">
            <wp:extent cx="5756275" cy="1936750"/>
            <wp:effectExtent l="0" t="0" r="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PPOL-Access-Point-CMYK Enhanced (004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F9D4151" w14:textId="77777777" w:rsidR="00F70494" w:rsidRDefault="00F70494" w:rsidP="00F70494">
      <w:pPr>
        <w:pStyle w:val="Overskrift1"/>
      </w:pPr>
    </w:p>
    <w:p w14:paraId="5EDFA354" w14:textId="77777777" w:rsidR="00F70494" w:rsidRPr="00876B1B" w:rsidRDefault="00F70494" w:rsidP="00F70494">
      <w:pPr>
        <w:pStyle w:val="Overskrift1"/>
      </w:pPr>
      <w:r w:rsidRPr="00876B1B">
        <w:t>Self-declaration of compliance</w:t>
      </w:r>
    </w:p>
    <w:p w14:paraId="4489C4BA" w14:textId="77777777" w:rsidR="00F70494" w:rsidRDefault="00F70494" w:rsidP="00F70494">
      <w:r>
        <w:t xml:space="preserve">By completing and signing this document the AP Provide confirms that its services are tested to be in compliance to the rules and requirements expressed in the Rulebook for </w:t>
      </w:r>
      <w:r w:rsidRPr="00242EA1">
        <w:t xml:space="preserve">Enhanced PEPPOL eDelivery as communication infrastructure for financial messages in ISO 20022 </w:t>
      </w:r>
      <w:r>
        <w:t>and the specifications referenced therein. The AP Provider further confirms that the attached test log is a true reflection of actual tests performed.</w:t>
      </w:r>
    </w:p>
    <w:p w14:paraId="744CED08" w14:textId="77777777" w:rsidR="00F70494" w:rsidRDefault="00F70494" w:rsidP="00F70494"/>
    <w:tbl>
      <w:tblPr>
        <w:tblStyle w:val="Rutenettabell5mrkuthevingsfarge5"/>
        <w:tblW w:w="0" w:type="auto"/>
        <w:tblLook w:val="04A0" w:firstRow="1" w:lastRow="0" w:firstColumn="1" w:lastColumn="0" w:noHBand="0" w:noVBand="1"/>
      </w:tblPr>
      <w:tblGrid>
        <w:gridCol w:w="2541"/>
        <w:gridCol w:w="6515"/>
      </w:tblGrid>
      <w:tr w:rsidR="00F70494" w14:paraId="3E383582" w14:textId="77777777" w:rsidTr="005E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462E4777" w14:textId="77777777" w:rsidR="00F70494" w:rsidRDefault="00F70494" w:rsidP="005E0B30">
            <w:r>
              <w:t>Company</w:t>
            </w:r>
          </w:p>
        </w:tc>
        <w:tc>
          <w:tcPr>
            <w:tcW w:w="6515" w:type="dxa"/>
          </w:tcPr>
          <w:p w14:paraId="787867EF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2B019E19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0D699578" w14:textId="77777777" w:rsidR="00F70494" w:rsidRDefault="00F70494" w:rsidP="005E0B30">
            <w:r>
              <w:t>Access Point</w:t>
            </w:r>
          </w:p>
        </w:tc>
        <w:tc>
          <w:tcPr>
            <w:tcW w:w="6515" w:type="dxa"/>
          </w:tcPr>
          <w:p w14:paraId="2697DCE2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5FAC4791" w14:textId="77777777" w:rsidTr="005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781AF04F" w14:textId="77777777" w:rsidR="00F70494" w:rsidRDefault="00F70494" w:rsidP="005E0B30">
            <w:r>
              <w:t>End-</w:t>
            </w:r>
            <w:proofErr w:type="spellStart"/>
            <w:r>
              <w:t>pointID</w:t>
            </w:r>
            <w:proofErr w:type="spellEnd"/>
          </w:p>
        </w:tc>
        <w:tc>
          <w:tcPr>
            <w:tcW w:w="6515" w:type="dxa"/>
          </w:tcPr>
          <w:p w14:paraId="3C81EEA0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6F5E9F02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6F425E8A" w14:textId="77777777" w:rsidR="00F70494" w:rsidRDefault="00F70494" w:rsidP="005E0B30">
            <w:r>
              <w:t xml:space="preserve">Test supervisor    </w:t>
            </w:r>
            <w:r w:rsidRPr="00876B1B">
              <w:rPr>
                <w:i/>
              </w:rPr>
              <w:t>name</w:t>
            </w:r>
          </w:p>
        </w:tc>
        <w:tc>
          <w:tcPr>
            <w:tcW w:w="6515" w:type="dxa"/>
          </w:tcPr>
          <w:p w14:paraId="6031BE4E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61C63CA0" w14:textId="77777777" w:rsidTr="005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1C07066A" w14:textId="77777777" w:rsidR="00F70494" w:rsidRPr="00876B1B" w:rsidRDefault="00F70494" w:rsidP="005E0B30">
            <w:pPr>
              <w:jc w:val="right"/>
              <w:rPr>
                <w:i/>
              </w:rPr>
            </w:pPr>
            <w:r w:rsidRPr="00876B1B">
              <w:rPr>
                <w:i/>
              </w:rPr>
              <w:t>position</w:t>
            </w:r>
          </w:p>
        </w:tc>
        <w:tc>
          <w:tcPr>
            <w:tcW w:w="6515" w:type="dxa"/>
          </w:tcPr>
          <w:p w14:paraId="548DDF8E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56A14B39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0D10B180" w14:textId="77777777" w:rsidR="00F70494" w:rsidRPr="00876B1B" w:rsidRDefault="00F70494" w:rsidP="005E0B30">
            <w:pPr>
              <w:jc w:val="right"/>
              <w:rPr>
                <w:i/>
              </w:rPr>
            </w:pPr>
            <w:r w:rsidRPr="00876B1B">
              <w:rPr>
                <w:i/>
              </w:rPr>
              <w:t>phone</w:t>
            </w:r>
          </w:p>
        </w:tc>
        <w:tc>
          <w:tcPr>
            <w:tcW w:w="6515" w:type="dxa"/>
          </w:tcPr>
          <w:p w14:paraId="54763A24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499498C8" w14:textId="77777777" w:rsidTr="005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04CFA2E0" w14:textId="77777777" w:rsidR="00F70494" w:rsidRPr="00876B1B" w:rsidRDefault="00F70494" w:rsidP="005E0B30">
            <w:pPr>
              <w:jc w:val="right"/>
              <w:rPr>
                <w:i/>
              </w:rPr>
            </w:pPr>
            <w:proofErr w:type="spellStart"/>
            <w:r w:rsidRPr="00876B1B">
              <w:rPr>
                <w:i/>
              </w:rPr>
              <w:t>eMail</w:t>
            </w:r>
            <w:proofErr w:type="spellEnd"/>
          </w:p>
        </w:tc>
        <w:tc>
          <w:tcPr>
            <w:tcW w:w="6515" w:type="dxa"/>
          </w:tcPr>
          <w:p w14:paraId="2CA824B2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7740D374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64B5FB82" w14:textId="77777777" w:rsidR="00F70494" w:rsidRPr="00876B1B" w:rsidRDefault="00F70494" w:rsidP="005E0B30">
            <w:pPr>
              <w:jc w:val="right"/>
              <w:rPr>
                <w:i/>
              </w:rPr>
            </w:pPr>
            <w:r>
              <w:rPr>
                <w:i/>
              </w:rPr>
              <w:t>signature</w:t>
            </w:r>
          </w:p>
        </w:tc>
        <w:tc>
          <w:tcPr>
            <w:tcW w:w="6515" w:type="dxa"/>
          </w:tcPr>
          <w:p w14:paraId="347E95AD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FCFF88" w14:textId="77777777" w:rsidR="00F70494" w:rsidRDefault="00F70494" w:rsidP="00F70494"/>
    <w:p w14:paraId="60E3B795" w14:textId="77777777" w:rsidR="00F70494" w:rsidRDefault="00F70494" w:rsidP="00F70494">
      <w:pPr>
        <w:sectPr w:rsidR="00F70494" w:rsidSect="00F83E3D">
          <w:headerReference w:type="default" r:id="rId9"/>
          <w:footerReference w:type="default" r:id="rId10"/>
          <w:pgSz w:w="11901" w:h="16840"/>
          <w:pgMar w:top="1418" w:right="1418" w:bottom="1418" w:left="1418" w:header="709" w:footer="709" w:gutter="0"/>
          <w:cols w:space="708"/>
          <w:docGrid w:linePitch="360"/>
        </w:sectPr>
      </w:pPr>
    </w:p>
    <w:p w14:paraId="1B06AB4B" w14:textId="77777777" w:rsidR="00F70494" w:rsidRDefault="00F70494" w:rsidP="00F70494">
      <w:pPr>
        <w:pStyle w:val="Overskrift1"/>
      </w:pPr>
      <w:r>
        <w:lastRenderedPageBreak/>
        <w:t>Test Report</w:t>
      </w:r>
    </w:p>
    <w:p w14:paraId="69E61FC1" w14:textId="77777777" w:rsidR="00F70494" w:rsidRDefault="00F70494" w:rsidP="00F70494">
      <w:pPr>
        <w:pStyle w:val="Overskrift2"/>
      </w:pPr>
      <w:r>
        <w:t>Test data</w:t>
      </w:r>
    </w:p>
    <w:p w14:paraId="3C5D2234" w14:textId="77777777" w:rsidR="00F70494" w:rsidRDefault="00F70494" w:rsidP="00F70494">
      <w:r>
        <w:t>The below test data was used for the tests performed.</w:t>
      </w:r>
    </w:p>
    <w:tbl>
      <w:tblPr>
        <w:tblStyle w:val="Rutenettabell5mrkuthevingsfarge5"/>
        <w:tblW w:w="0" w:type="auto"/>
        <w:tblLook w:val="04A0" w:firstRow="1" w:lastRow="0" w:firstColumn="1" w:lastColumn="0" w:noHBand="0" w:noVBand="1"/>
      </w:tblPr>
      <w:tblGrid>
        <w:gridCol w:w="2541"/>
        <w:gridCol w:w="6515"/>
      </w:tblGrid>
      <w:tr w:rsidR="00F70494" w14:paraId="5B8E9CB2" w14:textId="77777777" w:rsidTr="005E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5BF5FEBA" w14:textId="77777777" w:rsidR="00F70494" w:rsidRDefault="00F70494" w:rsidP="005E0B30">
            <w:r>
              <w:t>Test partner 1</w:t>
            </w:r>
          </w:p>
        </w:tc>
        <w:tc>
          <w:tcPr>
            <w:tcW w:w="6515" w:type="dxa"/>
          </w:tcPr>
          <w:p w14:paraId="073A1D9C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45441C20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091E4D42" w14:textId="77777777" w:rsidR="00F70494" w:rsidRDefault="00F70494" w:rsidP="005E0B30">
            <w:r>
              <w:t>End-</w:t>
            </w:r>
            <w:proofErr w:type="spellStart"/>
            <w:r>
              <w:t>pointID</w:t>
            </w:r>
            <w:proofErr w:type="spellEnd"/>
          </w:p>
        </w:tc>
        <w:tc>
          <w:tcPr>
            <w:tcW w:w="6515" w:type="dxa"/>
          </w:tcPr>
          <w:p w14:paraId="6A86825D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06B0C009" w14:textId="77777777" w:rsidTr="005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60F7D881" w14:textId="77777777" w:rsidR="00F70494" w:rsidRDefault="00F70494" w:rsidP="005E0B30">
            <w:r>
              <w:t>Access point</w:t>
            </w:r>
          </w:p>
        </w:tc>
        <w:tc>
          <w:tcPr>
            <w:tcW w:w="6515" w:type="dxa"/>
          </w:tcPr>
          <w:p w14:paraId="1F39C7BF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C3BDFC" w14:textId="77777777" w:rsidR="00F70494" w:rsidRDefault="00F70494" w:rsidP="00F70494"/>
    <w:tbl>
      <w:tblPr>
        <w:tblStyle w:val="Rutenettabell5mrkuthevingsfarge5"/>
        <w:tblW w:w="0" w:type="auto"/>
        <w:tblLook w:val="04A0" w:firstRow="1" w:lastRow="0" w:firstColumn="1" w:lastColumn="0" w:noHBand="0" w:noVBand="1"/>
      </w:tblPr>
      <w:tblGrid>
        <w:gridCol w:w="2541"/>
        <w:gridCol w:w="6515"/>
      </w:tblGrid>
      <w:tr w:rsidR="00F70494" w14:paraId="56A8BB63" w14:textId="77777777" w:rsidTr="005E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015C468A" w14:textId="77777777" w:rsidR="00F70494" w:rsidRDefault="00F70494" w:rsidP="005E0B30">
            <w:r>
              <w:t>Test partner 2</w:t>
            </w:r>
          </w:p>
        </w:tc>
        <w:tc>
          <w:tcPr>
            <w:tcW w:w="6515" w:type="dxa"/>
          </w:tcPr>
          <w:p w14:paraId="4C0AD561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56A5A1BE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22299F68" w14:textId="77777777" w:rsidR="00F70494" w:rsidRDefault="00F70494" w:rsidP="005E0B30">
            <w:r>
              <w:t>End-</w:t>
            </w:r>
            <w:proofErr w:type="spellStart"/>
            <w:r>
              <w:t>pointID</w:t>
            </w:r>
            <w:proofErr w:type="spellEnd"/>
          </w:p>
        </w:tc>
        <w:tc>
          <w:tcPr>
            <w:tcW w:w="6515" w:type="dxa"/>
          </w:tcPr>
          <w:p w14:paraId="31D51579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0FB958F8" w14:textId="77777777" w:rsidTr="005E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1" w:type="dxa"/>
          </w:tcPr>
          <w:p w14:paraId="2B3AC73F" w14:textId="77777777" w:rsidR="00F70494" w:rsidRDefault="00F70494" w:rsidP="005E0B30">
            <w:r>
              <w:t>Access point</w:t>
            </w:r>
          </w:p>
        </w:tc>
        <w:tc>
          <w:tcPr>
            <w:tcW w:w="6515" w:type="dxa"/>
          </w:tcPr>
          <w:p w14:paraId="08FA91D5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96EB99" w14:textId="77777777" w:rsidR="00F70494" w:rsidRPr="00423502" w:rsidRDefault="00F70494" w:rsidP="00F70494"/>
    <w:p w14:paraId="3CD92DB1" w14:textId="77777777" w:rsidR="00F70494" w:rsidRDefault="00F70494" w:rsidP="00F70494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br w:type="page"/>
      </w:r>
    </w:p>
    <w:p w14:paraId="72BAA25C" w14:textId="77777777" w:rsidR="00F70494" w:rsidRDefault="00F70494" w:rsidP="00F70494">
      <w:pPr>
        <w:pStyle w:val="Overskrift2"/>
      </w:pPr>
      <w:r>
        <w:lastRenderedPageBreak/>
        <w:t>Test log</w:t>
      </w:r>
    </w:p>
    <w:p w14:paraId="7CF39310" w14:textId="77777777" w:rsidR="00F70494" w:rsidRDefault="00F70494" w:rsidP="00F70494">
      <w:r>
        <w:t>The below test items have been performed with the results as stated.</w:t>
      </w:r>
    </w:p>
    <w:p w14:paraId="275DBF88" w14:textId="77777777" w:rsidR="00F70494" w:rsidRPr="00015BB0" w:rsidRDefault="00F70494" w:rsidP="00F70494">
      <w:pPr>
        <w:pStyle w:val="Overskrift3"/>
      </w:pPr>
      <w:r w:rsidRPr="00015BB0">
        <w:t>Registration of receive capabilities for PEPPOL Participants</w:t>
      </w:r>
    </w:p>
    <w:tbl>
      <w:tblPr>
        <w:tblStyle w:val="Rutenettabell5mrkuthevingsfarge1"/>
        <w:tblW w:w="13597" w:type="dxa"/>
        <w:tblLook w:val="04A0" w:firstRow="1" w:lastRow="0" w:firstColumn="1" w:lastColumn="0" w:noHBand="0" w:noVBand="1"/>
      </w:tblPr>
      <w:tblGrid>
        <w:gridCol w:w="4795"/>
        <w:gridCol w:w="1857"/>
        <w:gridCol w:w="1842"/>
        <w:gridCol w:w="5103"/>
      </w:tblGrid>
      <w:tr w:rsidR="00F70494" w14:paraId="2D365DCA" w14:textId="77777777" w:rsidTr="005E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2897B7A" w14:textId="77777777" w:rsidR="00F70494" w:rsidRDefault="00F70494" w:rsidP="005E0B30">
            <w:r>
              <w:t>Test item</w:t>
            </w:r>
          </w:p>
        </w:tc>
        <w:tc>
          <w:tcPr>
            <w:tcW w:w="1857" w:type="dxa"/>
          </w:tcPr>
          <w:p w14:paraId="7F52E490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tested</w:t>
            </w:r>
          </w:p>
        </w:tc>
        <w:tc>
          <w:tcPr>
            <w:tcW w:w="1842" w:type="dxa"/>
          </w:tcPr>
          <w:p w14:paraId="2A176213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passed (yes/no)</w:t>
            </w:r>
          </w:p>
        </w:tc>
        <w:tc>
          <w:tcPr>
            <w:tcW w:w="5103" w:type="dxa"/>
          </w:tcPr>
          <w:p w14:paraId="5E1A2CD2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70494" w14:paraId="30ED2501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19B8DEA2" w14:textId="77777777" w:rsidR="00F70494" w:rsidRDefault="00F70494" w:rsidP="005E0B30">
            <w:r>
              <w:t>Registration of receive capabilities for PEPPOL Participants using ISO 20022 based messages in ELMA</w:t>
            </w:r>
          </w:p>
        </w:tc>
        <w:tc>
          <w:tcPr>
            <w:tcW w:w="1857" w:type="dxa"/>
          </w:tcPr>
          <w:p w14:paraId="6441B4EE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47C7049F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390932C3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6F9653A7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14B159C1" w14:textId="77777777" w:rsidR="00F70494" w:rsidRDefault="00F70494" w:rsidP="005E0B30">
            <w:r>
              <w:t>Signed service contract with PEPPOL Participant before registration of receive capabilities in ELMA</w:t>
            </w:r>
          </w:p>
        </w:tc>
        <w:tc>
          <w:tcPr>
            <w:tcW w:w="1857" w:type="dxa"/>
          </w:tcPr>
          <w:p w14:paraId="72CCF20A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3B6E5AED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13A30227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160B345C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7514246D" w14:textId="77777777" w:rsidR="00F70494" w:rsidRDefault="00F70494" w:rsidP="005E0B30">
            <w:r>
              <w:t>Batch transfer of registration in ELMA</w:t>
            </w:r>
          </w:p>
        </w:tc>
        <w:tc>
          <w:tcPr>
            <w:tcW w:w="1857" w:type="dxa"/>
          </w:tcPr>
          <w:p w14:paraId="20C6660E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645F5AF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74EF292A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1EE8E8C1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46E469E4" w14:textId="77777777" w:rsidR="00F70494" w:rsidRDefault="00F70494" w:rsidP="005E0B30">
            <w:r>
              <w:t>On-line registration of registration in ELMA</w:t>
            </w:r>
          </w:p>
        </w:tc>
        <w:tc>
          <w:tcPr>
            <w:tcW w:w="1857" w:type="dxa"/>
          </w:tcPr>
          <w:p w14:paraId="43BF19B5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154A1258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55AE686C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35EEB5" w14:textId="77777777" w:rsidR="00F70494" w:rsidRDefault="00F70494" w:rsidP="00F70494">
      <w:pPr>
        <w:tabs>
          <w:tab w:val="left" w:pos="4908"/>
          <w:tab w:val="left" w:pos="6765"/>
          <w:tab w:val="left" w:pos="8607"/>
        </w:tabs>
        <w:ind w:left="113"/>
      </w:pPr>
    </w:p>
    <w:p w14:paraId="7813713D" w14:textId="77777777" w:rsidR="00F70494" w:rsidRDefault="00F70494" w:rsidP="00F70494">
      <w:pPr>
        <w:spacing w:after="0"/>
        <w:rPr>
          <w:rFonts w:asciiTheme="majorHAnsi" w:eastAsiaTheme="majorEastAsia" w:hAnsiTheme="majorHAnsi" w:cstheme="majorBidi"/>
          <w:b/>
          <w:color w:val="1F4D78" w:themeColor="accent1" w:themeShade="7F"/>
          <w:sz w:val="28"/>
        </w:rPr>
      </w:pPr>
      <w:r>
        <w:br w:type="page"/>
      </w:r>
    </w:p>
    <w:p w14:paraId="1CEC290C" w14:textId="77777777" w:rsidR="00F70494" w:rsidRPr="009A1A90" w:rsidRDefault="00F70494" w:rsidP="00F70494">
      <w:pPr>
        <w:pStyle w:val="Overskrift3"/>
        <w:rPr>
          <w:b w:val="0"/>
        </w:rPr>
      </w:pPr>
      <w:r w:rsidRPr="009A1A90">
        <w:lastRenderedPageBreak/>
        <w:t>Sending PEPPOL Business Documents/payloads</w:t>
      </w:r>
    </w:p>
    <w:tbl>
      <w:tblPr>
        <w:tblStyle w:val="Rutenettabell5mrkuthevingsfarge1"/>
        <w:tblW w:w="13597" w:type="dxa"/>
        <w:tblLook w:val="04A0" w:firstRow="1" w:lastRow="0" w:firstColumn="1" w:lastColumn="0" w:noHBand="0" w:noVBand="1"/>
      </w:tblPr>
      <w:tblGrid>
        <w:gridCol w:w="4795"/>
        <w:gridCol w:w="1857"/>
        <w:gridCol w:w="1842"/>
        <w:gridCol w:w="5103"/>
      </w:tblGrid>
      <w:tr w:rsidR="00F70494" w14:paraId="5E24F17C" w14:textId="77777777" w:rsidTr="005E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2AEF7CD0" w14:textId="77777777" w:rsidR="00F70494" w:rsidRDefault="00F70494" w:rsidP="005E0B30">
            <w:r>
              <w:t>Test item</w:t>
            </w:r>
          </w:p>
        </w:tc>
        <w:tc>
          <w:tcPr>
            <w:tcW w:w="1857" w:type="dxa"/>
          </w:tcPr>
          <w:p w14:paraId="40940E08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tested</w:t>
            </w:r>
          </w:p>
        </w:tc>
        <w:tc>
          <w:tcPr>
            <w:tcW w:w="1842" w:type="dxa"/>
          </w:tcPr>
          <w:p w14:paraId="0AEB13EA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passed (yes/no)</w:t>
            </w:r>
          </w:p>
        </w:tc>
        <w:tc>
          <w:tcPr>
            <w:tcW w:w="5103" w:type="dxa"/>
          </w:tcPr>
          <w:p w14:paraId="7767A4A9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70494" w14:paraId="3DF410AB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4A511942" w14:textId="77777777" w:rsidR="00F70494" w:rsidRDefault="00F70494" w:rsidP="005E0B30">
            <w:r>
              <w:t>Logging of payloads received from PEPPOL Participant</w:t>
            </w:r>
          </w:p>
        </w:tc>
        <w:tc>
          <w:tcPr>
            <w:tcW w:w="1857" w:type="dxa"/>
          </w:tcPr>
          <w:p w14:paraId="2442D271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32900E3F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5B7F4E84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3DCA34E1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7304D7B" w14:textId="77777777" w:rsidR="00F70494" w:rsidRDefault="00F70494" w:rsidP="005E0B30">
            <w:r>
              <w:t>Confirm receipt of payload to PEPPOL Participant (RC2)</w:t>
            </w:r>
          </w:p>
        </w:tc>
        <w:tc>
          <w:tcPr>
            <w:tcW w:w="1857" w:type="dxa"/>
          </w:tcPr>
          <w:p w14:paraId="73194DF5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2CD0ADE3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5CAB96EF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6E0BEC01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115B5E5A" w14:textId="77777777" w:rsidR="00F70494" w:rsidRDefault="00F70494" w:rsidP="005E0B30">
            <w:r>
              <w:t>Finding correct receiving AP based on verification against SML/SMP using data provided by the Sender</w:t>
            </w:r>
          </w:p>
        </w:tc>
        <w:tc>
          <w:tcPr>
            <w:tcW w:w="1857" w:type="dxa"/>
          </w:tcPr>
          <w:p w14:paraId="793F6886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1099E7F9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7B6508B4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456BC1BC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A69E410" w14:textId="77777777" w:rsidR="00F70494" w:rsidRDefault="00F70494" w:rsidP="005E0B30">
            <w:r>
              <w:t>Verification of the PEPPOL certificate of the PEPPOL SMP</w:t>
            </w:r>
          </w:p>
        </w:tc>
        <w:tc>
          <w:tcPr>
            <w:tcW w:w="1857" w:type="dxa"/>
          </w:tcPr>
          <w:p w14:paraId="2B5F23D6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BEEA367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0CFF9E62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52422FB0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1F4229C" w14:textId="77777777" w:rsidR="00F70494" w:rsidRDefault="00F70494" w:rsidP="005E0B30">
            <w:r>
              <w:t>Add transport oriented packaging and security before sending to the receiving AP</w:t>
            </w:r>
          </w:p>
        </w:tc>
        <w:tc>
          <w:tcPr>
            <w:tcW w:w="1857" w:type="dxa"/>
          </w:tcPr>
          <w:p w14:paraId="1DE0A84B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4EA5151E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2E2811DE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53EEAD70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02C5C10" w14:textId="77777777" w:rsidR="00F70494" w:rsidRDefault="00F70494" w:rsidP="005E0B30">
            <w:r>
              <w:t>Logging of payloads sent</w:t>
            </w:r>
          </w:p>
        </w:tc>
        <w:tc>
          <w:tcPr>
            <w:tcW w:w="1857" w:type="dxa"/>
          </w:tcPr>
          <w:p w14:paraId="50D4A595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08E121D2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3FDB1CDA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6549EAD3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06807E27" w14:textId="77777777" w:rsidR="00F70494" w:rsidRDefault="00F70494" w:rsidP="005E0B30">
            <w:r>
              <w:t>Generation of REM evidence</w:t>
            </w:r>
          </w:p>
        </w:tc>
        <w:tc>
          <w:tcPr>
            <w:tcW w:w="1857" w:type="dxa"/>
          </w:tcPr>
          <w:p w14:paraId="0A745731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2C41AF0B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6EE51455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1B8E70F9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FC29ADC" w14:textId="77777777" w:rsidR="00F70494" w:rsidRDefault="00F70494" w:rsidP="005E0B30">
            <w:r>
              <w:t>Secure storage of generated REM evidence</w:t>
            </w:r>
          </w:p>
        </w:tc>
        <w:tc>
          <w:tcPr>
            <w:tcW w:w="1857" w:type="dxa"/>
          </w:tcPr>
          <w:p w14:paraId="47BBCD94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0ACA7093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134D67A9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1BA20194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4290CB3C" w14:textId="77777777" w:rsidR="00F70494" w:rsidRDefault="00F70494" w:rsidP="005E0B30">
            <w:r>
              <w:t>Information to the PEPPOL Participant in case of non-delivery</w:t>
            </w:r>
          </w:p>
        </w:tc>
        <w:tc>
          <w:tcPr>
            <w:tcW w:w="1857" w:type="dxa"/>
          </w:tcPr>
          <w:p w14:paraId="47D1A147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5024EA86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3345E654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0F26803B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3123552C" w14:textId="77777777" w:rsidR="00F70494" w:rsidRDefault="00F70494" w:rsidP="005E0B30">
            <w:r>
              <w:t>Log receipt of MDN</w:t>
            </w:r>
          </w:p>
        </w:tc>
        <w:tc>
          <w:tcPr>
            <w:tcW w:w="1857" w:type="dxa"/>
          </w:tcPr>
          <w:p w14:paraId="33873A9F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65E0C418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7ACFC0DB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25D0A9BE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31215D9" w14:textId="77777777" w:rsidR="00F70494" w:rsidRDefault="00F70494" w:rsidP="005E0B30">
            <w:r>
              <w:t>Forwarding of received MDN to PEPPOL Participant (RC3)</w:t>
            </w:r>
          </w:p>
        </w:tc>
        <w:tc>
          <w:tcPr>
            <w:tcW w:w="1857" w:type="dxa"/>
          </w:tcPr>
          <w:p w14:paraId="77DD0B6F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60C86D9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599E37D4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3300A0EB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10C9CD0" w14:textId="77777777" w:rsidR="00F70494" w:rsidRDefault="00F70494" w:rsidP="005E0B30">
            <w:r>
              <w:t>Log receipt of RC4</w:t>
            </w:r>
          </w:p>
        </w:tc>
        <w:tc>
          <w:tcPr>
            <w:tcW w:w="1857" w:type="dxa"/>
          </w:tcPr>
          <w:p w14:paraId="6BE8B9A4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5A26BFDD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1B9B61B8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3ECDDBD5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3A2A1F61" w14:textId="77777777" w:rsidR="00F70494" w:rsidRDefault="00F70494" w:rsidP="005E0B30">
            <w:r>
              <w:lastRenderedPageBreak/>
              <w:t>Forwarding of received RC4 to PEPPOL Participant</w:t>
            </w:r>
          </w:p>
        </w:tc>
        <w:tc>
          <w:tcPr>
            <w:tcW w:w="1857" w:type="dxa"/>
          </w:tcPr>
          <w:p w14:paraId="7D029511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671D9C4B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7601D178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3C4D9592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7A77624D" w14:textId="77777777" w:rsidR="00F70494" w:rsidRDefault="00F70494" w:rsidP="005E0B30">
            <w:r>
              <w:t>Log receipt of RC4b</w:t>
            </w:r>
          </w:p>
        </w:tc>
        <w:tc>
          <w:tcPr>
            <w:tcW w:w="1857" w:type="dxa"/>
          </w:tcPr>
          <w:p w14:paraId="510321B4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0030C871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6A86468E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78F6BE16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076FDE0E" w14:textId="77777777" w:rsidR="00F70494" w:rsidRDefault="00F70494" w:rsidP="005E0B30">
            <w:r>
              <w:t>Forwarding of received RC4b to PEPPOL Participant</w:t>
            </w:r>
          </w:p>
        </w:tc>
        <w:tc>
          <w:tcPr>
            <w:tcW w:w="1857" w:type="dxa"/>
          </w:tcPr>
          <w:p w14:paraId="69A674A8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31D64C5D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053C64E1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41E7C39B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2CE75498" w14:textId="77777777" w:rsidR="00F70494" w:rsidRDefault="00F70494" w:rsidP="005E0B30">
            <w:r>
              <w:t>Alerts to initiate investigation if acknowledgments are not received as expected</w:t>
            </w:r>
          </w:p>
        </w:tc>
        <w:tc>
          <w:tcPr>
            <w:tcW w:w="1857" w:type="dxa"/>
          </w:tcPr>
          <w:p w14:paraId="41A515C6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5411C80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5DEF56F4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47D989" w14:textId="77777777" w:rsidR="00F70494" w:rsidRDefault="00F70494" w:rsidP="00F70494">
      <w:pPr>
        <w:tabs>
          <w:tab w:val="left" w:pos="4908"/>
          <w:tab w:val="left" w:pos="6765"/>
          <w:tab w:val="left" w:pos="8607"/>
        </w:tabs>
      </w:pPr>
    </w:p>
    <w:p w14:paraId="267160DF" w14:textId="77777777" w:rsidR="00F70494" w:rsidRDefault="00F70494" w:rsidP="00F70494">
      <w:pPr>
        <w:spacing w:after="0"/>
        <w:rPr>
          <w:rFonts w:asciiTheme="majorHAnsi" w:eastAsiaTheme="majorEastAsia" w:hAnsiTheme="majorHAnsi" w:cstheme="majorBidi"/>
          <w:b/>
          <w:color w:val="1F4D78" w:themeColor="accent1" w:themeShade="7F"/>
          <w:sz w:val="28"/>
        </w:rPr>
      </w:pPr>
      <w:r>
        <w:br w:type="page"/>
      </w:r>
    </w:p>
    <w:p w14:paraId="669E077A" w14:textId="77777777" w:rsidR="00F70494" w:rsidRDefault="00F70494" w:rsidP="00F70494">
      <w:pPr>
        <w:pStyle w:val="Overskrift3"/>
      </w:pPr>
      <w:r>
        <w:lastRenderedPageBreak/>
        <w:t>Receiving</w:t>
      </w:r>
      <w:r w:rsidRPr="009A1A90">
        <w:t xml:space="preserve"> PEPPOL Business Documents/payloads</w:t>
      </w:r>
    </w:p>
    <w:tbl>
      <w:tblPr>
        <w:tblStyle w:val="Rutenettabell5mrkuthevingsfarge1"/>
        <w:tblW w:w="13597" w:type="dxa"/>
        <w:tblLook w:val="04A0" w:firstRow="1" w:lastRow="0" w:firstColumn="1" w:lastColumn="0" w:noHBand="0" w:noVBand="1"/>
      </w:tblPr>
      <w:tblGrid>
        <w:gridCol w:w="4795"/>
        <w:gridCol w:w="1857"/>
        <w:gridCol w:w="1842"/>
        <w:gridCol w:w="5103"/>
      </w:tblGrid>
      <w:tr w:rsidR="00F70494" w14:paraId="0A69B794" w14:textId="77777777" w:rsidTr="005E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791C390" w14:textId="77777777" w:rsidR="00F70494" w:rsidRDefault="00F70494" w:rsidP="005E0B30">
            <w:r>
              <w:t>Test item</w:t>
            </w:r>
          </w:p>
        </w:tc>
        <w:tc>
          <w:tcPr>
            <w:tcW w:w="1857" w:type="dxa"/>
          </w:tcPr>
          <w:p w14:paraId="0E0848E7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tested</w:t>
            </w:r>
          </w:p>
        </w:tc>
        <w:tc>
          <w:tcPr>
            <w:tcW w:w="1842" w:type="dxa"/>
          </w:tcPr>
          <w:p w14:paraId="6EE1745F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passed (yes/no)</w:t>
            </w:r>
          </w:p>
        </w:tc>
        <w:tc>
          <w:tcPr>
            <w:tcW w:w="5103" w:type="dxa"/>
          </w:tcPr>
          <w:p w14:paraId="5A3A5207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70494" w14:paraId="09B14EC1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14B464DC" w14:textId="77777777" w:rsidR="00F70494" w:rsidRDefault="00F70494" w:rsidP="005E0B30">
            <w:r>
              <w:t>Logging of received payloads</w:t>
            </w:r>
          </w:p>
        </w:tc>
        <w:tc>
          <w:tcPr>
            <w:tcW w:w="1857" w:type="dxa"/>
          </w:tcPr>
          <w:p w14:paraId="678E1952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516E50FB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10258022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6FDB09C5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7226F0A4" w14:textId="77777777" w:rsidR="00F70494" w:rsidRDefault="00F70494" w:rsidP="005E0B30">
            <w:r>
              <w:t>Verification of the PEPPOL certificate of the sending AP</w:t>
            </w:r>
          </w:p>
        </w:tc>
        <w:tc>
          <w:tcPr>
            <w:tcW w:w="1857" w:type="dxa"/>
          </w:tcPr>
          <w:p w14:paraId="5AEABC10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A3D8EA5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2696522B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436D563F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4112B5B7" w14:textId="77777777" w:rsidR="00F70494" w:rsidRDefault="00F70494" w:rsidP="005E0B30">
            <w:r>
              <w:t>Verification of the receiver given in the SBDH against internal records when receiving PEPPOL Business Documents/payloads</w:t>
            </w:r>
          </w:p>
        </w:tc>
        <w:tc>
          <w:tcPr>
            <w:tcW w:w="1857" w:type="dxa"/>
          </w:tcPr>
          <w:p w14:paraId="05D1FDBC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63FFB703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641CE440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185DA8E0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4929769" w14:textId="77777777" w:rsidR="00F70494" w:rsidRDefault="00F70494" w:rsidP="005E0B30">
            <w:r>
              <w:t xml:space="preserve">Generation of MDN </w:t>
            </w:r>
          </w:p>
        </w:tc>
        <w:tc>
          <w:tcPr>
            <w:tcW w:w="1857" w:type="dxa"/>
          </w:tcPr>
          <w:p w14:paraId="16C77FE6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E824B7B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67969EF9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44A014AD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C245ADC" w14:textId="77777777" w:rsidR="00F70494" w:rsidRDefault="00F70494" w:rsidP="005E0B30">
            <w:r>
              <w:t xml:space="preserve">Sending of MDN </w:t>
            </w:r>
          </w:p>
        </w:tc>
        <w:tc>
          <w:tcPr>
            <w:tcW w:w="1857" w:type="dxa"/>
          </w:tcPr>
          <w:p w14:paraId="79BEA0AE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21272F98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7759A1C6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732756C2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4C46127B" w14:textId="77777777" w:rsidR="00F70494" w:rsidRDefault="00F70494" w:rsidP="005E0B30">
            <w:r>
              <w:t>Log sending of MDN</w:t>
            </w:r>
          </w:p>
        </w:tc>
        <w:tc>
          <w:tcPr>
            <w:tcW w:w="1857" w:type="dxa"/>
          </w:tcPr>
          <w:p w14:paraId="373FC629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24A1E5B1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71F5861F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477245A1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47384849" w14:textId="77777777" w:rsidR="00F70494" w:rsidRDefault="00F70494" w:rsidP="005E0B30">
            <w:r>
              <w:t>Generation of REM evidence</w:t>
            </w:r>
          </w:p>
        </w:tc>
        <w:tc>
          <w:tcPr>
            <w:tcW w:w="1857" w:type="dxa"/>
          </w:tcPr>
          <w:p w14:paraId="553A0371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2DA2E79C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5D9C122E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04B27A31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05E5FFF1" w14:textId="77777777" w:rsidR="00F70494" w:rsidRDefault="00F70494" w:rsidP="005E0B30">
            <w:r>
              <w:t>Secure storage of REM evidence</w:t>
            </w:r>
          </w:p>
        </w:tc>
        <w:tc>
          <w:tcPr>
            <w:tcW w:w="1857" w:type="dxa"/>
          </w:tcPr>
          <w:p w14:paraId="63987AD8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6BAD9672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7D71756B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11E72BCD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4E066811" w14:textId="77777777" w:rsidR="00F70494" w:rsidRDefault="00F70494" w:rsidP="005E0B30">
            <w:r>
              <w:t>Log generation of REM evidence</w:t>
            </w:r>
          </w:p>
        </w:tc>
        <w:tc>
          <w:tcPr>
            <w:tcW w:w="1857" w:type="dxa"/>
          </w:tcPr>
          <w:p w14:paraId="66D32BD7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4E45C4E0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659EA32F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6ED276B1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6C881643" w14:textId="77777777" w:rsidR="00F70494" w:rsidRDefault="00F70494" w:rsidP="005E0B30">
            <w:r>
              <w:t>Forward received payload to PEPPOL Participant</w:t>
            </w:r>
          </w:p>
        </w:tc>
        <w:tc>
          <w:tcPr>
            <w:tcW w:w="1857" w:type="dxa"/>
          </w:tcPr>
          <w:p w14:paraId="3BCAEA6C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290023B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19B278D6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0530C" w14:textId="77777777" w:rsidR="00F70494" w:rsidRDefault="00F70494" w:rsidP="00F70494">
      <w:pPr>
        <w:tabs>
          <w:tab w:val="left" w:pos="4908"/>
          <w:tab w:val="left" w:pos="6765"/>
          <w:tab w:val="left" w:pos="8607"/>
        </w:tabs>
        <w:ind w:left="113"/>
      </w:pPr>
    </w:p>
    <w:p w14:paraId="421EB8D1" w14:textId="77777777" w:rsidR="00F70494" w:rsidRDefault="00F70494" w:rsidP="00F70494">
      <w:pPr>
        <w:spacing w:after="0"/>
        <w:rPr>
          <w:rFonts w:asciiTheme="majorHAnsi" w:eastAsiaTheme="majorEastAsia" w:hAnsiTheme="majorHAnsi" w:cstheme="majorBidi"/>
          <w:b/>
          <w:color w:val="1F4D78" w:themeColor="accent1" w:themeShade="7F"/>
          <w:sz w:val="28"/>
        </w:rPr>
      </w:pPr>
      <w:r>
        <w:br w:type="page"/>
      </w:r>
    </w:p>
    <w:p w14:paraId="2FA51261" w14:textId="77777777" w:rsidR="00F70494" w:rsidRPr="00DA6CAC" w:rsidRDefault="00F70494" w:rsidP="00F70494">
      <w:pPr>
        <w:pStyle w:val="Overskrift3"/>
      </w:pPr>
      <w:r w:rsidRPr="00DA6CAC">
        <w:lastRenderedPageBreak/>
        <w:t>Test of SLA requirements</w:t>
      </w:r>
    </w:p>
    <w:tbl>
      <w:tblPr>
        <w:tblStyle w:val="Rutenettabell5mrkuthevingsfarge1"/>
        <w:tblW w:w="13597" w:type="dxa"/>
        <w:tblLook w:val="04A0" w:firstRow="1" w:lastRow="0" w:firstColumn="1" w:lastColumn="0" w:noHBand="0" w:noVBand="1"/>
      </w:tblPr>
      <w:tblGrid>
        <w:gridCol w:w="4795"/>
        <w:gridCol w:w="1857"/>
        <w:gridCol w:w="1842"/>
        <w:gridCol w:w="5103"/>
      </w:tblGrid>
      <w:tr w:rsidR="00F70494" w14:paraId="2101585E" w14:textId="77777777" w:rsidTr="005E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6ABECEA7" w14:textId="77777777" w:rsidR="00F70494" w:rsidRDefault="00F70494" w:rsidP="005E0B30">
            <w:r>
              <w:t>Test item</w:t>
            </w:r>
          </w:p>
        </w:tc>
        <w:tc>
          <w:tcPr>
            <w:tcW w:w="1857" w:type="dxa"/>
          </w:tcPr>
          <w:p w14:paraId="350ADE72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tested</w:t>
            </w:r>
          </w:p>
        </w:tc>
        <w:tc>
          <w:tcPr>
            <w:tcW w:w="1842" w:type="dxa"/>
          </w:tcPr>
          <w:p w14:paraId="7D0485F7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passed (yes/no)</w:t>
            </w:r>
          </w:p>
        </w:tc>
        <w:tc>
          <w:tcPr>
            <w:tcW w:w="5103" w:type="dxa"/>
          </w:tcPr>
          <w:p w14:paraId="31944AAB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70494" w14:paraId="4F2E343D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4BA7C43F" w14:textId="77777777" w:rsidR="00F70494" w:rsidRPr="00AD7FC7" w:rsidRDefault="00F70494" w:rsidP="005E0B30">
            <w:pPr>
              <w:rPr>
                <w:sz w:val="20"/>
              </w:rPr>
            </w:pPr>
            <w:r w:rsidRPr="00AD7FC7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>PEPPOL AP services shall be configure with a timeout (the period during which the service, once initiated, shall not terminate due to lack of activity) of no less than 60 seconds.</w:t>
            </w:r>
          </w:p>
        </w:tc>
        <w:tc>
          <w:tcPr>
            <w:tcW w:w="1857" w:type="dxa"/>
          </w:tcPr>
          <w:p w14:paraId="7E208444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407F2DAC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6A07FAD2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4AEBD471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3A96DBDB" w14:textId="77777777" w:rsidR="00F70494" w:rsidRPr="00AD7FC7" w:rsidRDefault="00F70494" w:rsidP="005E0B30">
            <w:pPr>
              <w:rPr>
                <w:sz w:val="20"/>
              </w:rPr>
            </w:pPr>
            <w:r w:rsidRPr="00AD7FC7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A received PEPPOL Business Document/payload shall be sent or otherwise made available to the appropriate actor (i.e. the PEPPOL Participant or another PEPPOL AP) </w:t>
            </w:r>
            <w:proofErr w:type="spellStart"/>
            <w:r>
              <w:rPr>
                <w:rStyle w:val="StileDefault20Paragraph20FontLatinoCalibrinonlatino"/>
                <w:rFonts w:ascii="Arial" w:hAnsi="Arial" w:cs="Tahoma"/>
                <w:bCs/>
                <w:sz w:val="20"/>
                <w:szCs w:val="20"/>
              </w:rPr>
              <w:t>immidiatly</w:t>
            </w:r>
            <w:proofErr w:type="spellEnd"/>
            <w:r w:rsidRPr="00AD7FC7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 after it has been made available to the PEPPOL AP provider.</w:t>
            </w:r>
          </w:p>
        </w:tc>
        <w:tc>
          <w:tcPr>
            <w:tcW w:w="1857" w:type="dxa"/>
          </w:tcPr>
          <w:p w14:paraId="487D3647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069813D8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133DF4FA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1998EF70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441C0AD" w14:textId="77777777" w:rsidR="00F70494" w:rsidRDefault="00F70494" w:rsidP="005E0B30"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In case a PEPPOL Business Document/payload </w:t>
            </w:r>
            <w:r w:rsidRPr="00590B22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cannot be delivered to a receiving PEPPOL AP service, the sending PEPPOL AP Provider shall </w:t>
            </w:r>
            <w:r w:rsidRPr="00590B22">
              <w:rPr>
                <w:rStyle w:val="StileDefault20Paragraph20FontLatinoCalibrinonlatino"/>
                <w:rFonts w:ascii="Arial" w:hAnsi="Arial" w:cs="Arial"/>
                <w:sz w:val="20"/>
                <w:szCs w:val="20"/>
                <w:lang w:val="en-US"/>
              </w:rPr>
              <w:t>immediately</w:t>
            </w:r>
            <w:r w:rsidRPr="00590B22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 inform the sending PEPPOL Participant </w:t>
            </w:r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>on the non-delivery.</w:t>
            </w:r>
          </w:p>
        </w:tc>
        <w:tc>
          <w:tcPr>
            <w:tcW w:w="1857" w:type="dxa"/>
          </w:tcPr>
          <w:p w14:paraId="79898D94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2D0953B6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59DD4B27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:rsidRPr="00AD7FC7" w14:paraId="41E90ED2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1B264E1E" w14:textId="77777777" w:rsidR="00F70494" w:rsidRPr="00AD7FC7" w:rsidRDefault="00F70494" w:rsidP="005E0B30">
            <w:pPr>
              <w:rPr>
                <w:rStyle w:val="StileDefault20Paragraph20FontLatinoCalibrinonlatino"/>
                <w:rFonts w:ascii="Arial" w:hAnsi="Arial" w:cs="Tahoma"/>
                <w:bCs/>
                <w:sz w:val="20"/>
                <w:szCs w:val="20"/>
              </w:rPr>
            </w:pPr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>The PEPPOL AP services shall be able handle PEPPOL Business Documents/payload up to 2 GB.</w:t>
            </w:r>
            <w:bookmarkStart w:id="1" w:name="_Toc451930717"/>
            <w:bookmarkStart w:id="2" w:name="_Toc458693503"/>
            <w:bookmarkStart w:id="3" w:name="_Toc458759977"/>
            <w:bookmarkEnd w:id="1"/>
            <w:bookmarkEnd w:id="2"/>
            <w:bookmarkEnd w:id="3"/>
          </w:p>
        </w:tc>
        <w:tc>
          <w:tcPr>
            <w:tcW w:w="1857" w:type="dxa"/>
          </w:tcPr>
          <w:p w14:paraId="278F91BE" w14:textId="77777777" w:rsidR="00F70494" w:rsidRPr="00AD7FC7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9D6EC61" w14:textId="77777777" w:rsidR="00F70494" w:rsidRPr="00AD7FC7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5373495" w14:textId="77777777" w:rsidR="00F70494" w:rsidRPr="00AD7FC7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</w:pPr>
          </w:p>
        </w:tc>
      </w:tr>
      <w:tr w:rsidR="00F70494" w14:paraId="591CBD87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24EA6E33" w14:textId="77777777" w:rsidR="00F70494" w:rsidRDefault="00F70494" w:rsidP="005E0B30"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A receiving PEPPOL AP Provider shall send a technical receipt at communication protocol level </w:t>
            </w:r>
            <w:r w:rsidRPr="00590B22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(e.g. an MDN) to the sending PEPPOL AP </w:t>
            </w:r>
            <w:r w:rsidRPr="00590B22">
              <w:rPr>
                <w:rStyle w:val="StileDefault20Paragraph20FontLatinoCalibrinonlatino"/>
                <w:rFonts w:ascii="Arial" w:hAnsi="Arial" w:cs="Arial"/>
                <w:sz w:val="20"/>
                <w:szCs w:val="20"/>
                <w:lang w:val="en-US"/>
              </w:rPr>
              <w:t xml:space="preserve">immediately </w:t>
            </w:r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>after having received the PEPPOL Business Document/payload</w:t>
            </w:r>
          </w:p>
        </w:tc>
        <w:tc>
          <w:tcPr>
            <w:tcW w:w="1857" w:type="dxa"/>
          </w:tcPr>
          <w:p w14:paraId="5092612F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1AA72CEE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1A736CAC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261D774D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3E9FC2FA" w14:textId="77777777" w:rsidR="00F70494" w:rsidRDefault="00F70494" w:rsidP="005E0B30"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The PEPPOL AP Provider shall make received acknowledgment of receipts, including technical </w:t>
            </w:r>
            <w:r w:rsidRPr="00590B22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receipt at communication protocol level (e.g. an MDN), available to the PEPPOL Participant </w:t>
            </w:r>
            <w:r w:rsidRPr="00590B22">
              <w:rPr>
                <w:rStyle w:val="StileDefault20Paragraph20FontLatinoCalibrinonlatino"/>
                <w:rFonts w:ascii="Arial" w:hAnsi="Arial" w:cs="Arial"/>
                <w:sz w:val="20"/>
                <w:szCs w:val="20"/>
                <w:lang w:val="en-US"/>
              </w:rPr>
              <w:t xml:space="preserve">immediately </w:t>
            </w:r>
            <w:r w:rsidRPr="00590B22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after it is </w:t>
            </w:r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>available</w:t>
            </w:r>
          </w:p>
        </w:tc>
        <w:tc>
          <w:tcPr>
            <w:tcW w:w="1857" w:type="dxa"/>
          </w:tcPr>
          <w:p w14:paraId="1207CFFB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50C29DE2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552FCECD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767CDE" w14:textId="77777777" w:rsidR="00F70494" w:rsidRDefault="00F70494" w:rsidP="00F70494">
      <w:pPr>
        <w:tabs>
          <w:tab w:val="left" w:pos="4908"/>
          <w:tab w:val="left" w:pos="6765"/>
          <w:tab w:val="left" w:pos="8607"/>
        </w:tabs>
        <w:ind w:left="113"/>
      </w:pPr>
    </w:p>
    <w:p w14:paraId="03A13DD3" w14:textId="77777777" w:rsidR="00F70494" w:rsidRPr="00DA6CAC" w:rsidRDefault="00F70494" w:rsidP="00F70494">
      <w:pPr>
        <w:pStyle w:val="Overskrift3"/>
      </w:pPr>
      <w:r>
        <w:lastRenderedPageBreak/>
        <w:t>Operational procedures</w:t>
      </w:r>
    </w:p>
    <w:p w14:paraId="5BCD6DB7" w14:textId="77777777" w:rsidR="00F70494" w:rsidRDefault="00F70494" w:rsidP="00F70494">
      <w:r>
        <w:t>As part of its testing the AP Providers shall ensure that the appropriate organisational and/or automated procedures are in place to ensure that the below requirements are in place:</w:t>
      </w:r>
    </w:p>
    <w:tbl>
      <w:tblPr>
        <w:tblStyle w:val="Rutenettabell5mrkuthevingsfarge1"/>
        <w:tblW w:w="13597" w:type="dxa"/>
        <w:tblLook w:val="04A0" w:firstRow="1" w:lastRow="0" w:firstColumn="1" w:lastColumn="0" w:noHBand="0" w:noVBand="1"/>
      </w:tblPr>
      <w:tblGrid>
        <w:gridCol w:w="4795"/>
        <w:gridCol w:w="1857"/>
        <w:gridCol w:w="1842"/>
        <w:gridCol w:w="5103"/>
      </w:tblGrid>
      <w:tr w:rsidR="00F70494" w14:paraId="0F7D3A16" w14:textId="77777777" w:rsidTr="005E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72F6E9CF" w14:textId="77777777" w:rsidR="00F70494" w:rsidRDefault="00F70494" w:rsidP="005E0B30">
            <w:r>
              <w:t>Test item</w:t>
            </w:r>
          </w:p>
        </w:tc>
        <w:tc>
          <w:tcPr>
            <w:tcW w:w="1857" w:type="dxa"/>
          </w:tcPr>
          <w:p w14:paraId="05748C5C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tested</w:t>
            </w:r>
          </w:p>
        </w:tc>
        <w:tc>
          <w:tcPr>
            <w:tcW w:w="1842" w:type="dxa"/>
          </w:tcPr>
          <w:p w14:paraId="63395719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passed (yes/no)</w:t>
            </w:r>
          </w:p>
        </w:tc>
        <w:tc>
          <w:tcPr>
            <w:tcW w:w="5103" w:type="dxa"/>
          </w:tcPr>
          <w:p w14:paraId="29CF4455" w14:textId="77777777" w:rsidR="00F70494" w:rsidRDefault="00F70494" w:rsidP="005E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(description of or reference to procedure)</w:t>
            </w:r>
          </w:p>
        </w:tc>
      </w:tr>
      <w:tr w:rsidR="00F70494" w14:paraId="6F9B3C1E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22A233A" w14:textId="77777777" w:rsidR="00F70494" w:rsidRPr="003965A5" w:rsidRDefault="00F70494" w:rsidP="005E0B30">
            <w:pPr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</w:pPr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The PEPPOL AP services shall be available 99.5%, Monday through Sunday (24/7). Availability shall be measured as a monthly average including announced service windows (total number of </w:t>
            </w:r>
            <w:r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minutes the service was unavailable </w:t>
            </w:r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by the number of </w:t>
            </w:r>
            <w:r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minutes in </w:t>
            </w:r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the </w:t>
            </w:r>
            <w:r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>month</w:t>
            </w:r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>)</w:t>
            </w:r>
          </w:p>
        </w:tc>
        <w:tc>
          <w:tcPr>
            <w:tcW w:w="1857" w:type="dxa"/>
          </w:tcPr>
          <w:p w14:paraId="35963B9E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5F79E42E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623392FF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0EF8B926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315E31ED" w14:textId="77777777" w:rsidR="00F70494" w:rsidRDefault="00F70494" w:rsidP="005E0B30"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>If major incidents which may have an impact on other service providers has been recognised, such as breaches in the security, the PEPPOL AP Provider shall send a message to the mailing list provided by the PEPPOL Authority and to the PEPPOL Participants it services within 2 hours after the incident is detected.</w:t>
            </w:r>
          </w:p>
        </w:tc>
        <w:tc>
          <w:tcPr>
            <w:tcW w:w="1857" w:type="dxa"/>
          </w:tcPr>
          <w:p w14:paraId="05AE21A6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044D9AE6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303C28DF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14:paraId="6C821181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76E39AE0" w14:textId="77777777" w:rsidR="00F70494" w:rsidRPr="003965A5" w:rsidRDefault="00F70494" w:rsidP="005E0B30">
            <w:pPr>
              <w:rPr>
                <w:rStyle w:val="StileDefault20Paragraph20FontLatinoCalibrinonlatino"/>
                <w:rFonts w:ascii="Arial" w:hAnsi="Arial" w:cs="Tahoma"/>
                <w:bCs/>
                <w:sz w:val="20"/>
                <w:szCs w:val="20"/>
              </w:rPr>
            </w:pPr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>Backup and recovery procedures shall be established to ensure</w:t>
            </w:r>
          </w:p>
          <w:p w14:paraId="14B98CCC" w14:textId="77777777" w:rsidR="00F70494" w:rsidRDefault="00F70494" w:rsidP="00F70494">
            <w:pPr>
              <w:pStyle w:val="Listeavsnitt"/>
              <w:numPr>
                <w:ilvl w:val="0"/>
                <w:numId w:val="7"/>
              </w:numPr>
              <w:rPr>
                <w:rStyle w:val="StileDefault20Paragraph20FontLatinoCalibrinonlatino"/>
                <w:rFonts w:ascii="Arial" w:hAnsi="Arial" w:cs="Tahoma"/>
                <w:bCs/>
                <w:sz w:val="20"/>
                <w:szCs w:val="20"/>
              </w:rPr>
            </w:pPr>
            <w:r w:rsidRPr="00AD7FC7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>Backup of set-up and configuration every day:</w:t>
            </w:r>
          </w:p>
          <w:p w14:paraId="2D5B26AF" w14:textId="77777777" w:rsidR="00F70494" w:rsidRDefault="00F70494" w:rsidP="00F70494">
            <w:pPr>
              <w:pStyle w:val="Listeavsnitt"/>
              <w:numPr>
                <w:ilvl w:val="0"/>
                <w:numId w:val="7"/>
              </w:numPr>
              <w:rPr>
                <w:rStyle w:val="StileDefault20Paragraph20FontLatinoCalibrinonlatino"/>
                <w:rFonts w:ascii="Arial" w:hAnsi="Arial" w:cs="Tahoma"/>
                <w:bCs/>
                <w:sz w:val="20"/>
                <w:szCs w:val="20"/>
              </w:rPr>
            </w:pPr>
            <w:r w:rsidRPr="00AD7FC7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Backup of logs each minute: and </w:t>
            </w:r>
          </w:p>
          <w:p w14:paraId="1CE7C05F" w14:textId="77777777" w:rsidR="00F70494" w:rsidRPr="00AD7FC7" w:rsidRDefault="00F70494" w:rsidP="00F70494">
            <w:pPr>
              <w:pStyle w:val="Listeavsnitt"/>
              <w:numPr>
                <w:ilvl w:val="0"/>
                <w:numId w:val="7"/>
              </w:numPr>
              <w:rPr>
                <w:rStyle w:val="StileDefault20Paragraph20FontLatinoCalibrinonlatino"/>
                <w:rFonts w:ascii="Arial" w:hAnsi="Arial" w:cs="Tahoma"/>
                <w:bCs/>
                <w:sz w:val="20"/>
                <w:szCs w:val="20"/>
              </w:rPr>
            </w:pPr>
            <w:r w:rsidRPr="00AD7FC7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>Backup of REM evidence each minute.</w:t>
            </w:r>
          </w:p>
        </w:tc>
        <w:tc>
          <w:tcPr>
            <w:tcW w:w="1857" w:type="dxa"/>
          </w:tcPr>
          <w:p w14:paraId="01CBCA37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02196152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22B74941" w14:textId="77777777" w:rsidR="00F70494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494" w14:paraId="000F67E7" w14:textId="77777777" w:rsidTr="005E0B30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54E684B0" w14:textId="77777777" w:rsidR="00F70494" w:rsidRDefault="00F70494" w:rsidP="005E0B30"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>Any incident reported by PEPPOL Participants or other actors in the Enhanced PEPPOL eDelivery network shall be responded to within ½ hour if received within defined business hours or 2 hours if received outside of defined business hours.</w:t>
            </w:r>
          </w:p>
        </w:tc>
        <w:tc>
          <w:tcPr>
            <w:tcW w:w="1857" w:type="dxa"/>
          </w:tcPr>
          <w:p w14:paraId="2A7D3379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202C7323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3" w:type="dxa"/>
          </w:tcPr>
          <w:p w14:paraId="6449D8CF" w14:textId="77777777" w:rsidR="00F70494" w:rsidRDefault="00F70494" w:rsidP="005E0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494" w:rsidRPr="00AD7FC7" w14:paraId="6A36F776" w14:textId="77777777" w:rsidTr="005E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5" w:type="dxa"/>
          </w:tcPr>
          <w:p w14:paraId="6A11AF34" w14:textId="77777777" w:rsidR="00F70494" w:rsidRPr="00AD7FC7" w:rsidRDefault="00F70494" w:rsidP="005E0B30">
            <w:pPr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</w:pPr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t xml:space="preserve">The PEPPOL AP Provider shall make its </w:t>
            </w:r>
            <w:r w:rsidRPr="003965A5"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  <w:lastRenderedPageBreak/>
              <w:t>business hours known to all PEPPOL Participants it services.</w:t>
            </w:r>
          </w:p>
        </w:tc>
        <w:tc>
          <w:tcPr>
            <w:tcW w:w="1857" w:type="dxa"/>
          </w:tcPr>
          <w:p w14:paraId="437B5720" w14:textId="77777777" w:rsidR="00F70494" w:rsidRPr="00AD7FC7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DCA4A0D" w14:textId="77777777" w:rsidR="00F70494" w:rsidRPr="00AD7FC7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487D65A" w14:textId="77777777" w:rsidR="00F70494" w:rsidRPr="00AD7FC7" w:rsidRDefault="00F70494" w:rsidP="005E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ileDefault20Paragraph20FontLatinoCalibrinonlatino"/>
                <w:rFonts w:ascii="Arial" w:hAnsi="Arial" w:cs="Tahoma"/>
                <w:sz w:val="20"/>
                <w:szCs w:val="20"/>
              </w:rPr>
            </w:pPr>
          </w:p>
        </w:tc>
      </w:tr>
    </w:tbl>
    <w:p w14:paraId="59C04F9E" w14:textId="77777777" w:rsidR="00F70494" w:rsidRDefault="00F70494" w:rsidP="00F70494"/>
    <w:p w14:paraId="41BB53DD" w14:textId="77777777" w:rsidR="00F70494" w:rsidRDefault="00F70494" w:rsidP="00F70494"/>
    <w:p w14:paraId="4A8D1B9A" w14:textId="77777777" w:rsidR="00F70494" w:rsidRDefault="00F70494" w:rsidP="00F70494">
      <w:pPr>
        <w:pStyle w:val="Overskrift1"/>
      </w:pPr>
      <w:r>
        <w:t>Signature</w:t>
      </w:r>
    </w:p>
    <w:p w14:paraId="2268C661" w14:textId="77777777" w:rsidR="00F70494" w:rsidRPr="00756C11" w:rsidRDefault="00F70494" w:rsidP="00F70494">
      <w:pPr>
        <w:rPr>
          <w:lang w:val="en-US"/>
        </w:rPr>
      </w:pPr>
      <w:r>
        <w:rPr>
          <w:color w:val="222222"/>
          <w:lang w:val="en"/>
        </w:rPr>
        <w:t xml:space="preserve">Based on the fact that PEPPOL AP Provider has signed this test report with a PEPPOL authority, it confirms that the access point maintains the quality required by the PEPPOL Access Point for Enhanced </w:t>
      </w:r>
      <w:proofErr w:type="spellStart"/>
      <w:r>
        <w:rPr>
          <w:color w:val="222222"/>
          <w:lang w:val="en"/>
        </w:rPr>
        <w:t>Seurity</w:t>
      </w:r>
      <w:proofErr w:type="spellEnd"/>
      <w:r>
        <w:rPr>
          <w:color w:val="222222"/>
          <w:lang w:val="en"/>
        </w:rPr>
        <w:t>.</w:t>
      </w:r>
    </w:p>
    <w:p w14:paraId="288F2C24" w14:textId="77777777" w:rsidR="00F70494" w:rsidRPr="00756C11" w:rsidRDefault="00F70494" w:rsidP="00F70494"/>
    <w:p w14:paraId="179D1DB3" w14:textId="77777777" w:rsidR="00F70494" w:rsidRPr="00CA45F9" w:rsidRDefault="00F70494" w:rsidP="00F70494">
      <w:pPr>
        <w:rPr>
          <w:lang w:val="en-US"/>
        </w:rPr>
      </w:pPr>
    </w:p>
    <w:p w14:paraId="01890D7C" w14:textId="77777777" w:rsidR="00F70494" w:rsidRPr="00C80878" w:rsidRDefault="00F70494" w:rsidP="00F70494">
      <w:pPr>
        <w:rPr>
          <w:sz w:val="20"/>
          <w:szCs w:val="20"/>
        </w:rPr>
      </w:pPr>
    </w:p>
    <w:p w14:paraId="01D6FD08" w14:textId="77777777" w:rsidR="00F70494" w:rsidRPr="00C80878" w:rsidRDefault="00F70494" w:rsidP="00F70494">
      <w:pPr>
        <w:rPr>
          <w:rFonts w:cs="Arial"/>
          <w:b/>
          <w:sz w:val="20"/>
          <w:szCs w:val="20"/>
        </w:rPr>
      </w:pPr>
    </w:p>
    <w:p w14:paraId="2FB5CB1D" w14:textId="77777777" w:rsidR="00F70494" w:rsidRPr="002B2A53" w:rsidRDefault="00F70494" w:rsidP="00F70494">
      <w:pPr>
        <w:pBdr>
          <w:top w:val="single" w:sz="4" w:space="1" w:color="auto"/>
        </w:pBdr>
        <w:jc w:val="center"/>
        <w:rPr>
          <w:rStyle w:val="StileDefault20Paragraph20FontLatinoCalibrinonlatino"/>
          <w:rFonts w:cs="Arial"/>
          <w:bCs w:val="0"/>
          <w:sz w:val="20"/>
          <w:szCs w:val="20"/>
        </w:rPr>
      </w:pPr>
      <w:r w:rsidRPr="00C80878">
        <w:rPr>
          <w:rFonts w:cs="Arial"/>
          <w:sz w:val="20"/>
          <w:szCs w:val="20"/>
        </w:rPr>
        <w:t>Place and date</w:t>
      </w:r>
    </w:p>
    <w:tbl>
      <w:tblPr>
        <w:tblW w:w="0" w:type="auto"/>
        <w:tblInd w:w="960" w:type="dxa"/>
        <w:tblLayout w:type="fixed"/>
        <w:tblLook w:val="0000" w:firstRow="0" w:lastRow="0" w:firstColumn="0" w:lastColumn="0" w:noHBand="0" w:noVBand="0"/>
      </w:tblPr>
      <w:tblGrid>
        <w:gridCol w:w="7371"/>
      </w:tblGrid>
      <w:tr w:rsidR="00F70494" w:rsidRPr="00C80878" w14:paraId="1DD94C33" w14:textId="77777777" w:rsidTr="005E0B30">
        <w:tc>
          <w:tcPr>
            <w:tcW w:w="7371" w:type="dxa"/>
            <w:shd w:val="clear" w:color="auto" w:fill="auto"/>
          </w:tcPr>
          <w:p w14:paraId="6C3DE724" w14:textId="77777777" w:rsidR="00F70494" w:rsidRPr="00C80878" w:rsidRDefault="00F70494" w:rsidP="005E0B30">
            <w:pPr>
              <w:spacing w:line="10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344D02FD" w14:textId="77777777" w:rsidR="00F70494" w:rsidRPr="00C80878" w:rsidRDefault="00F70494" w:rsidP="00F70494">
      <w:pPr>
        <w:rPr>
          <w:rFonts w:cs="Arial"/>
          <w:b/>
          <w:sz w:val="20"/>
          <w:szCs w:val="20"/>
        </w:rPr>
      </w:pPr>
    </w:p>
    <w:p w14:paraId="0978822C" w14:textId="77777777" w:rsidR="00F70494" w:rsidRPr="00C80878" w:rsidRDefault="00F70494" w:rsidP="00F70494">
      <w:pPr>
        <w:rPr>
          <w:rFonts w:cs="Arial"/>
          <w:b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542"/>
        <w:gridCol w:w="4002"/>
      </w:tblGrid>
      <w:tr w:rsidR="00F70494" w:rsidRPr="00C80878" w14:paraId="755CDB37" w14:textId="77777777" w:rsidTr="005E0B30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698CA" w14:textId="77777777" w:rsidR="00F70494" w:rsidRPr="00C80878" w:rsidRDefault="00F70494" w:rsidP="005E0B30">
            <w:pPr>
              <w:spacing w:line="10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0702D" w14:textId="77777777" w:rsidR="00F70494" w:rsidRPr="00C80878" w:rsidRDefault="00F70494" w:rsidP="005E0B30">
            <w:pPr>
              <w:spacing w:line="100" w:lineRule="atLeast"/>
              <w:jc w:val="center"/>
              <w:rPr>
                <w:rFonts w:cs="Arial"/>
                <w:sz w:val="20"/>
                <w:szCs w:val="20"/>
              </w:rPr>
            </w:pPr>
            <w:r w:rsidRPr="00C80878">
              <w:rPr>
                <w:rFonts w:cs="Arial"/>
                <w:sz w:val="20"/>
                <w:szCs w:val="20"/>
              </w:rPr>
              <w:t>For the PEPPOL Authority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C2C51" w14:textId="77777777" w:rsidR="00F70494" w:rsidRPr="00C80878" w:rsidRDefault="00F70494" w:rsidP="005E0B30">
            <w:pPr>
              <w:spacing w:line="100" w:lineRule="atLeast"/>
              <w:jc w:val="center"/>
              <w:rPr>
                <w:rFonts w:cs="Arial"/>
                <w:sz w:val="20"/>
                <w:szCs w:val="20"/>
              </w:rPr>
            </w:pPr>
            <w:r w:rsidRPr="00C80878">
              <w:rPr>
                <w:rFonts w:cs="Arial"/>
                <w:sz w:val="20"/>
                <w:szCs w:val="20"/>
              </w:rPr>
              <w:t xml:space="preserve">For the </w:t>
            </w:r>
            <w:r>
              <w:rPr>
                <w:rFonts w:cs="Arial"/>
                <w:sz w:val="20"/>
                <w:szCs w:val="20"/>
              </w:rPr>
              <w:t>PEPPOL AP Provider</w:t>
            </w:r>
          </w:p>
        </w:tc>
      </w:tr>
      <w:tr w:rsidR="00F70494" w:rsidRPr="00C80878" w14:paraId="105B3A24" w14:textId="77777777" w:rsidTr="005E0B30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2CB3D" w14:textId="77777777" w:rsidR="00F70494" w:rsidRPr="00C80878" w:rsidRDefault="00F70494" w:rsidP="005E0B30">
            <w:pPr>
              <w:spacing w:before="240" w:line="100" w:lineRule="atLeast"/>
              <w:rPr>
                <w:rFonts w:cs="Arial"/>
                <w:sz w:val="20"/>
                <w:szCs w:val="20"/>
              </w:rPr>
            </w:pPr>
            <w:r w:rsidRPr="00C80878">
              <w:rPr>
                <w:rFonts w:cs="Arial"/>
                <w:sz w:val="20"/>
                <w:szCs w:val="20"/>
              </w:rPr>
              <w:t>Name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B992F" w14:textId="77777777" w:rsidR="00F70494" w:rsidRPr="00C80878" w:rsidRDefault="00F70494" w:rsidP="005E0B30">
            <w:pPr>
              <w:spacing w:before="240" w:after="240" w:line="100" w:lineRule="atLeas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Olav Kristiansen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0787D" w14:textId="77777777" w:rsidR="00F70494" w:rsidRPr="00C80878" w:rsidRDefault="00F70494" w:rsidP="005E0B30">
            <w:pPr>
              <w:spacing w:before="240" w:after="240" w:line="10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0494" w:rsidRPr="00C80878" w14:paraId="6609B36A" w14:textId="77777777" w:rsidTr="005E0B30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22BAE" w14:textId="77777777" w:rsidR="00F70494" w:rsidRPr="00C80878" w:rsidRDefault="00F70494" w:rsidP="005E0B30">
            <w:pPr>
              <w:spacing w:line="100" w:lineRule="atLeast"/>
              <w:rPr>
                <w:rFonts w:cs="Arial"/>
                <w:sz w:val="20"/>
                <w:szCs w:val="20"/>
              </w:rPr>
            </w:pPr>
            <w:r w:rsidRPr="00C80878">
              <w:rPr>
                <w:rFonts w:cs="Arial"/>
                <w:sz w:val="20"/>
                <w:szCs w:val="20"/>
              </w:rPr>
              <w:t>Position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27952" w14:textId="77777777" w:rsidR="00F70494" w:rsidRPr="00C80878" w:rsidRDefault="00E538E1" w:rsidP="005E0B30">
            <w:pPr>
              <w:spacing w:line="100" w:lineRule="atLeas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lang w:val="nb-NO"/>
              </w:rPr>
              <w:t xml:space="preserve">PEPPOL </w:t>
            </w:r>
            <w:proofErr w:type="spellStart"/>
            <w:r>
              <w:rPr>
                <w:lang w:val="nb-NO"/>
              </w:rPr>
              <w:t>Authority</w:t>
            </w:r>
            <w:proofErr w:type="spellEnd"/>
            <w:r>
              <w:rPr>
                <w:lang w:val="nb-NO"/>
              </w:rPr>
              <w:t xml:space="preserve"> representative</w:t>
            </w: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500B9" w14:textId="77777777" w:rsidR="00F70494" w:rsidRPr="00C80878" w:rsidRDefault="00F70494" w:rsidP="005E0B30">
            <w:pPr>
              <w:spacing w:line="10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0494" w:rsidRPr="00C80878" w14:paraId="127C674C" w14:textId="77777777" w:rsidTr="005E0B30"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4CD2A" w14:textId="77777777" w:rsidR="00F70494" w:rsidRPr="00C80878" w:rsidRDefault="00F70494" w:rsidP="005E0B30">
            <w:pPr>
              <w:spacing w:line="100" w:lineRule="atLeast"/>
              <w:rPr>
                <w:rFonts w:cs="Arial"/>
                <w:sz w:val="20"/>
                <w:szCs w:val="20"/>
              </w:rPr>
            </w:pPr>
            <w:r w:rsidRPr="00C80878">
              <w:rPr>
                <w:rFonts w:cs="Arial"/>
                <w:sz w:val="20"/>
                <w:szCs w:val="20"/>
              </w:rPr>
              <w:t>Signature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F8E11" w14:textId="77777777" w:rsidR="00F70494" w:rsidRPr="00C80878" w:rsidRDefault="00F70494" w:rsidP="005E0B30">
            <w:pPr>
              <w:spacing w:line="100" w:lineRule="atLeast"/>
              <w:jc w:val="center"/>
              <w:rPr>
                <w:rFonts w:cs="Arial"/>
                <w:sz w:val="20"/>
                <w:szCs w:val="20"/>
              </w:rPr>
            </w:pPr>
          </w:p>
          <w:p w14:paraId="22E9D26F" w14:textId="77777777" w:rsidR="00F70494" w:rsidRDefault="00F70494" w:rsidP="005E0B30">
            <w:pPr>
              <w:spacing w:line="100" w:lineRule="atLeast"/>
              <w:jc w:val="center"/>
              <w:rPr>
                <w:rFonts w:cs="Arial"/>
                <w:sz w:val="20"/>
                <w:szCs w:val="20"/>
              </w:rPr>
            </w:pPr>
          </w:p>
          <w:p w14:paraId="7F3A9EE6" w14:textId="77777777" w:rsidR="00F70494" w:rsidRPr="00C80878" w:rsidRDefault="00F70494" w:rsidP="005E0B30">
            <w:pPr>
              <w:spacing w:line="100" w:lineRule="atLeas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ECEB3" w14:textId="77777777" w:rsidR="00F70494" w:rsidRPr="00C80878" w:rsidRDefault="00F70494" w:rsidP="005E0B30">
            <w:pPr>
              <w:spacing w:line="100" w:lineRule="atLeast"/>
              <w:rPr>
                <w:rFonts w:cs="Arial"/>
                <w:sz w:val="20"/>
                <w:szCs w:val="20"/>
              </w:rPr>
            </w:pPr>
          </w:p>
        </w:tc>
      </w:tr>
    </w:tbl>
    <w:p w14:paraId="49937FE9" w14:textId="77777777" w:rsidR="00244C01" w:rsidRPr="00F70494" w:rsidRDefault="00244C01" w:rsidP="00F70494"/>
    <w:sectPr w:rsidR="00244C01" w:rsidRPr="00F70494" w:rsidSect="00F205DB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77773" w14:textId="77777777" w:rsidR="00ED7C3B" w:rsidRDefault="00ED7C3B" w:rsidP="00040B25">
      <w:pPr>
        <w:spacing w:after="0"/>
      </w:pPr>
      <w:r>
        <w:separator/>
      </w:r>
    </w:p>
  </w:endnote>
  <w:endnote w:type="continuationSeparator" w:id="0">
    <w:p w14:paraId="268F467B" w14:textId="77777777" w:rsidR="00ED7C3B" w:rsidRDefault="00ED7C3B" w:rsidP="00040B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36BCB" w14:textId="77777777" w:rsidR="00F70494" w:rsidRPr="00C15B0C" w:rsidRDefault="00C35444" w:rsidP="00C15B0C">
    <w:pPr>
      <w:pStyle w:val="Bunntekst"/>
    </w:pPr>
    <w:r>
      <w:tab/>
    </w:r>
    <w:r>
      <w:tab/>
    </w:r>
    <w:r>
      <w:rPr>
        <w:noProof/>
        <w:lang w:eastAsia="en-GB"/>
      </w:rPr>
      <w:drawing>
        <wp:inline distT="0" distB="0" distL="0" distR="0" wp14:anchorId="61733A80" wp14:editId="1C9836D0">
          <wp:extent cx="2190466" cy="566692"/>
          <wp:effectExtent l="0" t="0" r="0" b="0"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k_3_skjer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6713" cy="573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7A61C" w14:textId="77777777" w:rsidR="00177D9C" w:rsidRDefault="00177D9C" w:rsidP="00177D9C">
    <w:pPr>
      <w:pStyle w:val="Bunntekst"/>
      <w:jc w:val="right"/>
    </w:pPr>
    <w:r>
      <w:rPr>
        <w:noProof/>
        <w:lang w:eastAsia="en-GB"/>
      </w:rPr>
      <w:drawing>
        <wp:inline distT="0" distB="0" distL="0" distR="0" wp14:anchorId="68B5C459" wp14:editId="203A80F2">
          <wp:extent cx="2190466" cy="566692"/>
          <wp:effectExtent l="0" t="0" r="0" b="0"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k_3_skjer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6713" cy="573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CE026" w14:textId="77777777" w:rsidR="00ED7C3B" w:rsidRDefault="00ED7C3B" w:rsidP="00040B25">
      <w:pPr>
        <w:spacing w:after="0"/>
      </w:pPr>
      <w:r>
        <w:separator/>
      </w:r>
    </w:p>
  </w:footnote>
  <w:footnote w:type="continuationSeparator" w:id="0">
    <w:p w14:paraId="1BD20579" w14:textId="77777777" w:rsidR="00ED7C3B" w:rsidRDefault="00ED7C3B" w:rsidP="00040B2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89FC" w14:textId="77777777" w:rsidR="00F70494" w:rsidRDefault="00C35444">
    <w:pPr>
      <w:pStyle w:val="Topptekst"/>
    </w:pPr>
    <w:r>
      <w:rPr>
        <w:noProof/>
        <w:lang w:eastAsia="en-GB"/>
      </w:rPr>
      <w:drawing>
        <wp:inline distT="0" distB="0" distL="0" distR="0" wp14:anchorId="405C32B8" wp14:editId="2C129F3A">
          <wp:extent cx="1450975" cy="506095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97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F70494">
      <w:tab/>
    </w:r>
  </w:p>
  <w:p w14:paraId="7B5B6BE6" w14:textId="77777777" w:rsidR="00F70494" w:rsidRDefault="00F70494" w:rsidP="00876B1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99826" w14:textId="77777777" w:rsidR="00040B25" w:rsidRDefault="00040B25" w:rsidP="00177D9C">
    <w:pPr>
      <w:pStyle w:val="Topptekst"/>
    </w:pPr>
    <w:r>
      <w:rPr>
        <w:noProof/>
        <w:lang w:eastAsia="en-GB"/>
      </w:rPr>
      <w:drawing>
        <wp:inline distT="0" distB="0" distL="0" distR="0" wp14:anchorId="167B9C23" wp14:editId="1F21A4A3">
          <wp:extent cx="1450975" cy="506095"/>
          <wp:effectExtent l="0" t="0" r="0" b="0"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97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41E6E"/>
    <w:multiLevelType w:val="hybridMultilevel"/>
    <w:tmpl w:val="37C83F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35270"/>
    <w:multiLevelType w:val="hybridMultilevel"/>
    <w:tmpl w:val="A364A4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F5B9D"/>
    <w:multiLevelType w:val="hybridMultilevel"/>
    <w:tmpl w:val="C1461668"/>
    <w:lvl w:ilvl="0" w:tplc="D64CDB2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F5CC2"/>
    <w:multiLevelType w:val="hybridMultilevel"/>
    <w:tmpl w:val="A6D6EA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C5919"/>
    <w:multiLevelType w:val="hybridMultilevel"/>
    <w:tmpl w:val="5CC8C8B6"/>
    <w:lvl w:ilvl="0" w:tplc="D85CCA6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D0A44"/>
    <w:multiLevelType w:val="hybridMultilevel"/>
    <w:tmpl w:val="1C7C118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0139A"/>
    <w:multiLevelType w:val="hybridMultilevel"/>
    <w:tmpl w:val="4A3664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4DD6"/>
    <w:rsid w:val="00040B25"/>
    <w:rsid w:val="00086FD5"/>
    <w:rsid w:val="000E7925"/>
    <w:rsid w:val="00120EB4"/>
    <w:rsid w:val="00140AF4"/>
    <w:rsid w:val="00177D9C"/>
    <w:rsid w:val="00221A6E"/>
    <w:rsid w:val="00244C01"/>
    <w:rsid w:val="00245DE5"/>
    <w:rsid w:val="002F78CF"/>
    <w:rsid w:val="00316EB9"/>
    <w:rsid w:val="00407C57"/>
    <w:rsid w:val="00456289"/>
    <w:rsid w:val="004B4315"/>
    <w:rsid w:val="00507AF1"/>
    <w:rsid w:val="00593676"/>
    <w:rsid w:val="006E1E95"/>
    <w:rsid w:val="007065F6"/>
    <w:rsid w:val="0077742F"/>
    <w:rsid w:val="0079307E"/>
    <w:rsid w:val="00796677"/>
    <w:rsid w:val="007F640F"/>
    <w:rsid w:val="00842298"/>
    <w:rsid w:val="008649C2"/>
    <w:rsid w:val="0092488B"/>
    <w:rsid w:val="009547D4"/>
    <w:rsid w:val="00983EE5"/>
    <w:rsid w:val="00A651FE"/>
    <w:rsid w:val="00B3315E"/>
    <w:rsid w:val="00B5306D"/>
    <w:rsid w:val="00C3374B"/>
    <w:rsid w:val="00C35444"/>
    <w:rsid w:val="00C70B6A"/>
    <w:rsid w:val="00C80260"/>
    <w:rsid w:val="00D12F48"/>
    <w:rsid w:val="00DE0422"/>
    <w:rsid w:val="00E10066"/>
    <w:rsid w:val="00E538E1"/>
    <w:rsid w:val="00EC41D7"/>
    <w:rsid w:val="00ED7C3B"/>
    <w:rsid w:val="00F205DB"/>
    <w:rsid w:val="00F70494"/>
    <w:rsid w:val="00FA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148570"/>
  <w15:chartTrackingRefBased/>
  <w15:docId w15:val="{F1B09474-929C-44CB-A37F-DB905EA0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494"/>
    <w:pPr>
      <w:spacing w:after="120" w:line="240" w:lineRule="auto"/>
    </w:pPr>
    <w:rPr>
      <w:sz w:val="24"/>
      <w:szCs w:val="24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7049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704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70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FA4DD6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nb-NO"/>
    </w:rPr>
  </w:style>
  <w:style w:type="paragraph" w:styleId="Fotnotetekst">
    <w:name w:val="footnote text"/>
    <w:basedOn w:val="Normal"/>
    <w:link w:val="FotnotetekstTegn"/>
    <w:uiPriority w:val="99"/>
    <w:unhideWhenUsed/>
    <w:rsid w:val="00FA4DD6"/>
    <w:pPr>
      <w:spacing w:after="0"/>
    </w:pPr>
    <w:rPr>
      <w:rFonts w:eastAsiaTheme="minorEastAsia" w:cs="Times New Roman"/>
      <w:sz w:val="20"/>
      <w:szCs w:val="20"/>
      <w:lang w:eastAsia="nb-NO"/>
    </w:rPr>
  </w:style>
  <w:style w:type="character" w:customStyle="1" w:styleId="FotnotetekstTegn">
    <w:name w:val="Fotnotetekst Tegn"/>
    <w:basedOn w:val="Standardskriftforavsnitt"/>
    <w:link w:val="Fotnotetekst"/>
    <w:uiPriority w:val="99"/>
    <w:rsid w:val="00FA4DD6"/>
    <w:rPr>
      <w:rFonts w:eastAsiaTheme="minorEastAsia" w:cs="Times New Roman"/>
      <w:sz w:val="20"/>
      <w:szCs w:val="20"/>
      <w:lang w:eastAsia="nb-NO"/>
    </w:rPr>
  </w:style>
  <w:style w:type="character" w:styleId="Svakutheving">
    <w:name w:val="Subtle Emphasis"/>
    <w:basedOn w:val="Standardskriftforavsnitt"/>
    <w:uiPriority w:val="19"/>
    <w:qFormat/>
    <w:rsid w:val="00FA4DD6"/>
    <w:rPr>
      <w:i/>
      <w:iCs/>
    </w:rPr>
  </w:style>
  <w:style w:type="table" w:styleId="Middelsskyggelegging2uthevingsfarge5">
    <w:name w:val="Medium Shading 2 Accent 5"/>
    <w:basedOn w:val="Vanligtabell"/>
    <w:uiPriority w:val="64"/>
    <w:rsid w:val="00FA4DD6"/>
    <w:pPr>
      <w:spacing w:after="0" w:line="240" w:lineRule="auto"/>
    </w:pPr>
    <w:rPr>
      <w:rFonts w:eastAsiaTheme="minorEastAsia"/>
      <w:lang w:eastAsia="nb-N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lrutenett">
    <w:name w:val="Table Grid"/>
    <w:basedOn w:val="Vanligtabell"/>
    <w:uiPriority w:val="59"/>
    <w:rsid w:val="00DE0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040B25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040B25"/>
  </w:style>
  <w:style w:type="paragraph" w:styleId="Bunntekst">
    <w:name w:val="footer"/>
    <w:basedOn w:val="Normal"/>
    <w:link w:val="BunntekstTegn"/>
    <w:uiPriority w:val="99"/>
    <w:unhideWhenUsed/>
    <w:rsid w:val="00040B25"/>
    <w:pPr>
      <w:tabs>
        <w:tab w:val="center" w:pos="4536"/>
        <w:tab w:val="right" w:pos="9072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00040B25"/>
  </w:style>
  <w:style w:type="paragraph" w:styleId="Bobletekst">
    <w:name w:val="Balloon Text"/>
    <w:basedOn w:val="Normal"/>
    <w:link w:val="BobletekstTegn"/>
    <w:uiPriority w:val="99"/>
    <w:semiHidden/>
    <w:unhideWhenUsed/>
    <w:rsid w:val="00507A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07AF1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244C0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244C01"/>
    <w:rPr>
      <w:color w:val="0000FF"/>
      <w:u w:val="single"/>
    </w:rPr>
  </w:style>
  <w:style w:type="character" w:styleId="Omtale">
    <w:name w:val="Mention"/>
    <w:basedOn w:val="Standardskriftforavsnitt"/>
    <w:uiPriority w:val="99"/>
    <w:semiHidden/>
    <w:unhideWhenUsed/>
    <w:rsid w:val="0077742F"/>
    <w:rPr>
      <w:color w:val="2B579A"/>
      <w:shd w:val="clear" w:color="auto" w:fill="E6E6E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7049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70494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  <w:lang w:val="en-GB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70494"/>
    <w:rPr>
      <w:rFonts w:asciiTheme="majorHAnsi" w:eastAsiaTheme="majorEastAsia" w:hAnsiTheme="majorHAnsi" w:cstheme="majorBidi"/>
      <w:b/>
      <w:color w:val="1F4D78" w:themeColor="accent1" w:themeShade="7F"/>
      <w:sz w:val="28"/>
      <w:szCs w:val="24"/>
      <w:lang w:val="en-GB"/>
    </w:rPr>
  </w:style>
  <w:style w:type="table" w:styleId="Rutenettabell5mrkuthevingsfarge5">
    <w:name w:val="Grid Table 5 Dark Accent 5"/>
    <w:basedOn w:val="Vanligtabell"/>
    <w:uiPriority w:val="50"/>
    <w:rsid w:val="00F70494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F70494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tileDefault20Paragraph20FontLatinoCalibrinonlatino">
    <w:name w:val="Stile Default_20_Paragraph_20_Font + (Latino) Calibri (non latino)..."/>
    <w:rsid w:val="00F70494"/>
    <w:rPr>
      <w:rFonts w:ascii="Calibri" w:hAnsi="Calibri" w:cs="Calibri"/>
      <w:bC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BFBBD-D58B-4CA2-A363-80E1B05A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8986F520</Template>
  <TotalTime>1</TotalTime>
  <Pages>11</Pages>
  <Words>921</Words>
  <Characters>4885</Characters>
  <Application>Microsoft Office Word</Application>
  <DocSecurity>4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Langseth, Marius</dc:creator>
  <cp:keywords/>
  <dc:description/>
  <cp:lastModifiedBy>Kristiansen, Olav Astad</cp:lastModifiedBy>
  <cp:revision>2</cp:revision>
  <cp:lastPrinted>2017-11-09T07:45:00Z</cp:lastPrinted>
  <dcterms:created xsi:type="dcterms:W3CDTF">2018-03-08T07:34:00Z</dcterms:created>
  <dcterms:modified xsi:type="dcterms:W3CDTF">2018-03-08T07:34:00Z</dcterms:modified>
</cp:coreProperties>
</file>