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5F"/>
          <w:sz w:val="52"/>
          <w:szCs w:val="52"/>
        </w:rPr>
        <w:t xml:space="preserve">TERMS OF SERVICE</w:t>
      </w:r>
    </w:p>
    <w:p>
      <w:pPr>
        <w:spacing w:after="80" w:before="0"/>
      </w:pPr>
      <w:r>
        <w:rPr>
          <w:rFonts w:ascii="Arial" w:cs="Arial" w:eastAsia="Arial" w:hAnsi="Arial"/>
          <w:color w:val="666666"/>
          <w:sz w:val="28"/>
          <w:szCs w:val="28"/>
        </w:rPr>
        <w:t xml:space="preserve">Nomii AI — Powered by Ponten Solutions</w:t>
      </w:r>
    </w:p>
    <w:p>
      <w:pPr>
        <w:spacing w:after="60" w:before="0"/>
      </w:pPr>
      <w:r>
        <w:rPr>
          <w:rFonts w:ascii="Arial" w:cs="Arial" w:eastAsia="Arial" w:hAnsi="Arial"/>
          <w:b/>
          <w:bCs/>
          <w:sz w:val="22"/>
          <w:szCs w:val="22"/>
        </w:rPr>
        <w:t xml:space="preserve">Effective Date: </w:t>
      </w:r>
      <w:r>
        <w:rPr>
          <w:rFonts w:ascii="Arial" w:cs="Arial" w:eastAsia="Arial" w:hAnsi="Arial"/>
          <w:b/>
          <w:bCs/>
          <w:color w:val="D45B00"/>
          <w:sz w:val="22"/>
          <w:szCs w:val="22"/>
        </w:rPr>
        <w:t xml:space="preserve">[EFFECTIVE DATE]</w:t>
      </w:r>
      <w:r>
        <w:rPr>
          <w:rFonts w:ascii="Arial" w:cs="Arial" w:eastAsia="Arial" w:hAnsi="Arial"/>
          <w:b/>
          <w:bCs/>
          <w:sz w:val="22"/>
          <w:szCs w:val="22"/>
        </w:rPr>
        <w:t xml:space="preserve">     |     Version: </w:t>
      </w:r>
      <w:r>
        <w:rPr>
          <w:rFonts w:ascii="Arial" w:cs="Arial" w:eastAsia="Arial" w:hAnsi="Arial"/>
          <w:b/>
          <w:bCs/>
          <w:color w:val="D45B00"/>
          <w:sz w:val="22"/>
          <w:szCs w:val="22"/>
        </w:rPr>
        <w:t xml:space="preserve">[VERSION e.g. 1.0]</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r>
              <w:rPr>
                <w:rFonts w:ascii="Arial" w:cs="Arial" w:eastAsia="Arial" w:hAnsi="Arial"/>
                <w:b/>
                <w:bCs/>
                <w:color w:val="7B4A00"/>
                <w:sz w:val="22"/>
                <w:szCs w:val="22"/>
              </w:rPr>
              <w:t xml:space="preserve">ATTORNEY REVIEW NOTICE</w:t>
            </w:r>
          </w:p>
          <w:p>
            <w:pPr>
              <w:spacing w:after="0" w:before="60"/>
            </w:pPr>
            <w:r>
              <w:rPr>
                <w:rFonts w:ascii="Arial" w:cs="Arial" w:eastAsia="Arial" w:hAnsi="Arial"/>
                <w:color w:val="7B4A00"/>
                <w:sz w:val="20"/>
                <w:szCs w:val="20"/>
              </w:rPr>
              <w:t xml:space="preserve">This document was drafted by AI for attorney review. Fields in orange [LIKE THIS] must be completed. Provisions marked with * require attorney confirmation. The governing law and dispute resolution sections are especially critical and must be tailored to your jurisdiction.</w:t>
            </w:r>
          </w:p>
        </w:tc>
      </w:tr>
    </w:tbl>
    <w:p>
      <w:pPr>
        <w:spacing w:after="0" w:before="360"/>
      </w:pPr>
    </w:p>
    <w:p>
      <w:pPr>
        <w:pStyle w:val="Heading1"/>
        <w:spacing w:after="120" w:before="360"/>
      </w:pPr>
      <w:r>
        <w:rPr>
          <w:rFonts w:ascii="Arial" w:cs="Arial" w:eastAsia="Arial" w:hAnsi="Arial"/>
          <w:b/>
          <w:bCs/>
          <w:color w:val="1E3A5F"/>
          <w:sz w:val="28"/>
          <w:szCs w:val="28"/>
        </w:rPr>
        <w:t xml:space="preserve">1. Acceptance of Terms</w:t>
      </w:r>
    </w:p>
    <w:p>
      <w:pPr>
        <w:spacing w:after="100" w:before="80"/>
      </w:pPr>
      <w:r>
        <w:rPr>
          <w:rFonts w:ascii="Arial" w:cs="Arial" w:eastAsia="Arial" w:hAnsi="Arial"/>
          <w:color w:val="000000"/>
          <w:sz w:val="22"/>
          <w:szCs w:val="22"/>
        </w:rPr>
        <w:t xml:space="preserve">These Terms of Service ("Terms", "Agreement") are a legal agreement between you and Ponten Solutions ("Company", "we", "us") governing your access to and use of the Nomii AI platform, including all related software, services, APIs, and features (collectively, the "Service").</w:t>
      </w:r>
    </w:p>
    <w:p>
      <w:pPr>
        <w:spacing w:after="100" w:before="80"/>
      </w:pPr>
      <w:r>
        <w:rPr>
          <w:rFonts w:ascii="Arial" w:cs="Arial" w:eastAsia="Arial" w:hAnsi="Arial"/>
          <w:color w:val="000000"/>
          <w:sz w:val="22"/>
          <w:szCs w:val="22"/>
        </w:rPr>
        <w:t xml:space="preserve">By registering for an account, accessing the Service, or clicking "I Agree", you represent that you have read, understood, and agree to be bound by these Terms. If you do not agree, do not use the Service.</w:t>
      </w:r>
    </w:p>
    <w:p>
      <w:pPr>
        <w:spacing w:after="100" w:before="80"/>
      </w:pPr>
      <w:r>
        <w:rPr>
          <w:rFonts w:ascii="Arial" w:cs="Arial" w:eastAsia="Arial" w:hAnsi="Arial"/>
          <w:color w:val="000000"/>
          <w:sz w:val="22"/>
          <w:szCs w:val="22"/>
        </w:rPr>
        <w:t xml:space="preserve">If you are accessing the Service on behalf of an organisation, you represent that you have authority to bind that organisation to these Terms.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2. Definitions</w:t>
      </w:r>
    </w:p>
    <w:p>
      <w:pPr>
        <w:spacing w:after="100" w:before="80"/>
      </w:pPr>
      <w:r>
        <w:rPr>
          <w:rFonts w:ascii="Arial" w:cs="Arial" w:eastAsia="Arial" w:hAnsi="Arial"/>
          <w:color w:val="000000"/>
          <w:sz w:val="22"/>
          <w:szCs w:val="22"/>
        </w:rPr>
        <w:t xml:space="preserve">"Tenant" means a business or organisation that subscribes to the Nomii AI platform to deploy an AI agent.</w:t>
      </w:r>
    </w:p>
    <w:p>
      <w:pPr>
        <w:spacing w:after="100" w:before="80"/>
      </w:pPr>
      <w:r>
        <w:rPr>
          <w:rFonts w:ascii="Arial" w:cs="Arial" w:eastAsia="Arial" w:hAnsi="Arial"/>
          <w:color w:val="000000"/>
          <w:sz w:val="22"/>
          <w:szCs w:val="22"/>
        </w:rPr>
        <w:t xml:space="preserve">"End Customer" or "Customer" means an individual end-user who interacts with a Tenant's AI agent powered by Nomii AI.</w:t>
      </w:r>
    </w:p>
    <w:p>
      <w:pPr>
        <w:spacing w:after="100" w:before="80"/>
      </w:pPr>
      <w:r>
        <w:rPr>
          <w:rFonts w:ascii="Arial" w:cs="Arial" w:eastAsia="Arial" w:hAnsi="Arial"/>
          <w:color w:val="000000"/>
          <w:sz w:val="22"/>
          <w:szCs w:val="22"/>
        </w:rPr>
        <w:t xml:space="preserve">"Platform" means the Nomii AI software, API, portal, and all related services.</w:t>
      </w:r>
    </w:p>
    <w:p>
      <w:pPr>
        <w:spacing w:after="100" w:before="80"/>
      </w:pPr>
      <w:r>
        <w:rPr>
          <w:rFonts w:ascii="Arial" w:cs="Arial" w:eastAsia="Arial" w:hAnsi="Arial"/>
          <w:color w:val="000000"/>
          <w:sz w:val="22"/>
          <w:szCs w:val="22"/>
        </w:rPr>
        <w:t xml:space="preserve">"Content" means any data, text, or other material submitted to the Platform by you or your End Customers.</w:t>
      </w:r>
    </w:p>
    <w:p>
      <w:pPr>
        <w:spacing w:after="100" w:before="80"/>
      </w:pPr>
      <w:r>
        <w:rPr>
          <w:rFonts w:ascii="Arial" w:cs="Arial" w:eastAsia="Arial" w:hAnsi="Arial"/>
          <w:color w:val="000000"/>
          <w:sz w:val="22"/>
          <w:szCs w:val="22"/>
        </w:rPr>
        <w:t xml:space="preserve">"Subscription" means a paid plan granting access to the Service on the terms described at the time of purchase.</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3. Description of Service</w:t>
      </w:r>
    </w:p>
    <w:p>
      <w:pPr>
        <w:spacing w:after="100" w:before="80"/>
      </w:pPr>
      <w:r>
        <w:rPr>
          <w:rFonts w:ascii="Arial" w:cs="Arial" w:eastAsia="Arial" w:hAnsi="Arial"/>
          <w:color w:val="000000"/>
          <w:sz w:val="22"/>
          <w:szCs w:val="22"/>
        </w:rPr>
        <w:t xml:space="preserve">Nomii AI provides a multi-tenant AI agent platform that enables Tenants to deploy conversational AI agents for their customers. The Service includes:</w:t>
      </w:r>
    </w:p>
    <w:p>
      <w:pPr>
        <w:pStyle w:val="ListParagraph"/>
        <w:numPr>
          <w:ilvl w:val="0"/>
          <w:numId w:val="2"/>
        </w:numPr>
        <w:spacing w:after="40" w:before="40"/>
      </w:pPr>
      <w:r>
        <w:rPr>
          <w:rFonts w:ascii="Arial" w:cs="Arial" w:eastAsia="Arial" w:hAnsi="Arial"/>
          <w:color w:val="000000"/>
          <w:sz w:val="22"/>
          <w:szCs w:val="22"/>
        </w:rPr>
        <w:t xml:space="preserve">A configurable AI agent powered by large language model technology</w:t>
      </w:r>
    </w:p>
    <w:p>
      <w:pPr>
        <w:pStyle w:val="ListParagraph"/>
        <w:numPr>
          <w:ilvl w:val="0"/>
          <w:numId w:val="2"/>
        </w:numPr>
        <w:spacing w:after="40" w:before="40"/>
      </w:pPr>
      <w:r>
        <w:rPr>
          <w:rFonts w:ascii="Arial" w:cs="Arial" w:eastAsia="Arial" w:hAnsi="Arial"/>
          <w:color w:val="000000"/>
          <w:sz w:val="22"/>
          <w:szCs w:val="22"/>
        </w:rPr>
        <w:t xml:space="preserve">An embeddable web widget for customer-facing deployment</w:t>
      </w:r>
    </w:p>
    <w:p>
      <w:pPr>
        <w:pStyle w:val="ListParagraph"/>
        <w:numPr>
          <w:ilvl w:val="0"/>
          <w:numId w:val="2"/>
        </w:numPr>
        <w:spacing w:after="40" w:before="40"/>
      </w:pPr>
      <w:r>
        <w:rPr>
          <w:rFonts w:ascii="Arial" w:cs="Arial" w:eastAsia="Arial" w:hAnsi="Arial"/>
          <w:color w:val="000000"/>
          <w:sz w:val="22"/>
          <w:szCs w:val="22"/>
        </w:rPr>
        <w:t xml:space="preserve">A portal for advisors and administrators to manage customer interactions and data</w:t>
      </w:r>
    </w:p>
    <w:p>
      <w:pPr>
        <w:pStyle w:val="ListParagraph"/>
        <w:numPr>
          <w:ilvl w:val="0"/>
          <w:numId w:val="2"/>
        </w:numPr>
        <w:spacing w:after="40" w:before="40"/>
      </w:pPr>
      <w:r>
        <w:rPr>
          <w:rFonts w:ascii="Arial" w:cs="Arial" w:eastAsia="Arial" w:hAnsi="Arial"/>
          <w:color w:val="000000"/>
          <w:sz w:val="22"/>
          <w:szCs w:val="22"/>
        </w:rPr>
        <w:t xml:space="preserve">AI-powered memory and personalisation features</w:t>
      </w:r>
    </w:p>
    <w:p>
      <w:pPr>
        <w:pStyle w:val="ListParagraph"/>
        <w:numPr>
          <w:ilvl w:val="0"/>
          <w:numId w:val="2"/>
        </w:numPr>
        <w:spacing w:after="40" w:before="40"/>
      </w:pPr>
      <w:r>
        <w:rPr>
          <w:rFonts w:ascii="Arial" w:cs="Arial" w:eastAsia="Arial" w:hAnsi="Arial"/>
          <w:color w:val="000000"/>
          <w:sz w:val="22"/>
          <w:szCs w:val="22"/>
        </w:rPr>
        <w:t xml:space="preserve">Document delivery, escalation, and reporting tools</w:t>
      </w:r>
    </w:p>
    <w:p>
      <w:pPr>
        <w:pStyle w:val="ListParagraph"/>
        <w:numPr>
          <w:ilvl w:val="0"/>
          <w:numId w:val="2"/>
        </w:numPr>
        <w:spacing w:after="40" w:before="40"/>
      </w:pPr>
      <w:r>
        <w:rPr>
          <w:rFonts w:ascii="Arial" w:cs="Arial" w:eastAsia="Arial" w:hAnsi="Arial"/>
          <w:color w:val="000000"/>
          <w:sz w:val="22"/>
          <w:szCs w:val="22"/>
        </w:rPr>
        <w:t xml:space="preserve">APIs for data integration</w:t>
      </w:r>
    </w:p>
    <w:p>
      <w:pPr>
        <w:spacing w:after="100" w:before="80"/>
      </w:pPr>
      <w:r>
        <w:rPr>
          <w:rFonts w:ascii="Arial" w:cs="Arial" w:eastAsia="Arial" w:hAnsi="Arial"/>
          <w:color w:val="000000"/>
          <w:sz w:val="22"/>
          <w:szCs w:val="22"/>
        </w:rPr>
        <w:t xml:space="preserve">We reserve the right to modify, suspend, or discontinue any feature of the Service with reasonable notice, except where immediate action is required for security or legal compliance reasons.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4. Account Registration and Responsibilities</w:t>
      </w:r>
    </w:p>
    <w:p>
      <w:pPr>
        <w:spacing w:after="100" w:before="80"/>
      </w:pPr>
      <w:r>
        <w:rPr>
          <w:rFonts w:ascii="Arial" w:cs="Arial" w:eastAsia="Arial" w:hAnsi="Arial"/>
          <w:color w:val="000000"/>
          <w:sz w:val="22"/>
          <w:szCs w:val="22"/>
        </w:rPr>
        <w:t xml:space="preserve">To use the Service, you must register for an account and provide accurate, current, and complete information. You are responsible for:</w:t>
      </w:r>
    </w:p>
    <w:p>
      <w:pPr>
        <w:pStyle w:val="ListParagraph"/>
        <w:numPr>
          <w:ilvl w:val="0"/>
          <w:numId w:val="2"/>
        </w:numPr>
        <w:spacing w:after="40" w:before="40"/>
      </w:pPr>
      <w:r>
        <w:rPr>
          <w:rFonts w:ascii="Arial" w:cs="Arial" w:eastAsia="Arial" w:hAnsi="Arial"/>
          <w:color w:val="000000"/>
          <w:sz w:val="22"/>
          <w:szCs w:val="22"/>
        </w:rPr>
        <w:t xml:space="preserve">Maintaining the confidentiality of your login credentials</w:t>
      </w:r>
    </w:p>
    <w:p>
      <w:pPr>
        <w:pStyle w:val="ListParagraph"/>
        <w:numPr>
          <w:ilvl w:val="0"/>
          <w:numId w:val="2"/>
        </w:numPr>
        <w:spacing w:after="40" w:before="40"/>
      </w:pPr>
      <w:r>
        <w:rPr>
          <w:rFonts w:ascii="Arial" w:cs="Arial" w:eastAsia="Arial" w:hAnsi="Arial"/>
          <w:color w:val="000000"/>
          <w:sz w:val="22"/>
          <w:szCs w:val="22"/>
        </w:rPr>
        <w:t xml:space="preserve">All activity that occurs under your account</w:t>
      </w:r>
    </w:p>
    <w:p>
      <w:pPr>
        <w:pStyle w:val="ListParagraph"/>
        <w:numPr>
          <w:ilvl w:val="0"/>
          <w:numId w:val="2"/>
        </w:numPr>
        <w:spacing w:after="40" w:before="40"/>
      </w:pPr>
      <w:r>
        <w:rPr>
          <w:rFonts w:ascii="Arial" w:cs="Arial" w:eastAsia="Arial" w:hAnsi="Arial"/>
          <w:color w:val="000000"/>
          <w:sz w:val="22"/>
          <w:szCs w:val="22"/>
        </w:rPr>
        <w:t xml:space="preserve">Promptly notifying us if you suspect unauthorised access</w:t>
      </w:r>
    </w:p>
    <w:p>
      <w:pPr>
        <w:pStyle w:val="ListParagraph"/>
        <w:numPr>
          <w:ilvl w:val="0"/>
          <w:numId w:val="2"/>
        </w:numPr>
        <w:spacing w:after="40" w:before="40"/>
      </w:pPr>
      <w:r>
        <w:rPr>
          <w:rFonts w:ascii="Arial" w:cs="Arial" w:eastAsia="Arial" w:hAnsi="Arial"/>
          <w:color w:val="000000"/>
          <w:sz w:val="22"/>
          <w:szCs w:val="22"/>
        </w:rPr>
        <w:t xml:space="preserve">Ensuring that all users you add to your account comply with these Terms</w:t>
      </w:r>
    </w:p>
    <w:p>
      <w:pPr>
        <w:spacing w:after="100" w:before="80"/>
      </w:pPr>
      <w:r>
        <w:rPr>
          <w:rFonts w:ascii="Arial" w:cs="Arial" w:eastAsia="Arial" w:hAnsi="Arial"/>
          <w:color w:val="000000"/>
          <w:sz w:val="22"/>
          <w:szCs w:val="22"/>
        </w:rPr>
        <w:t xml:space="preserve">You must not share your account credentials with third parties or allow multiple users to access the Service through a single account unless explicitly permitted by your subscription plan.</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5. Subscriptions, Fees, and Billing</w:t>
      </w:r>
    </w:p>
    <w:p>
      <w:pPr>
        <w:pStyle w:val="Heading2"/>
        <w:spacing w:after="80" w:before="240"/>
      </w:pPr>
      <w:r>
        <w:rPr>
          <w:rFonts w:ascii="Arial" w:cs="Arial" w:eastAsia="Arial" w:hAnsi="Arial"/>
          <w:b/>
          <w:bCs/>
          <w:color w:val="1E3A5F"/>
          <w:sz w:val="24"/>
          <w:szCs w:val="24"/>
        </w:rPr>
        <w:t xml:space="preserve">5.1 Plans and Pricing</w:t>
      </w:r>
    </w:p>
    <w:p>
      <w:pPr>
        <w:spacing w:after="100" w:before="80"/>
      </w:pPr>
      <w:r>
        <w:rPr>
          <w:rFonts w:ascii="Arial" w:cs="Arial" w:eastAsia="Arial" w:hAnsi="Arial"/>
          <w:color w:val="000000"/>
          <w:sz w:val="22"/>
          <w:szCs w:val="22"/>
        </w:rPr>
        <w:t xml:space="preserve">The Service is provided on a subscription basis. Pricing, features, and limits for each plan are as described on our website at the time of purchase. We reserve the right to change pricing with at least 30 days' notice to existing subscribers.</w:t>
      </w:r>
    </w:p>
    <w:p>
      <w:pPr>
        <w:pStyle w:val="Heading2"/>
        <w:spacing w:after="80" w:before="240"/>
      </w:pPr>
      <w:r>
        <w:rPr>
          <w:rFonts w:ascii="Arial" w:cs="Arial" w:eastAsia="Arial" w:hAnsi="Arial"/>
          <w:b/>
          <w:bCs/>
          <w:color w:val="1E3A5F"/>
          <w:sz w:val="24"/>
          <w:szCs w:val="24"/>
        </w:rPr>
        <w:t xml:space="preserve">5.2 Payment</w:t>
      </w:r>
    </w:p>
    <w:p>
      <w:pPr>
        <w:spacing w:after="100" w:before="80"/>
      </w:pPr>
      <w:r>
        <w:rPr>
          <w:rFonts w:ascii="Arial" w:cs="Arial" w:eastAsia="Arial" w:hAnsi="Arial"/>
          <w:color w:val="000000"/>
          <w:sz w:val="22"/>
          <w:szCs w:val="22"/>
        </w:rPr>
        <w:t xml:space="preserve">Payment is processed by Stripe, Inc. By providing payment information, you authorise us to charge your payment method for all fees due. All fees are exclusive of applicable taxes unless stated otherwise.</w:t>
      </w:r>
    </w:p>
    <w:p>
      <w:pPr>
        <w:pStyle w:val="Heading2"/>
        <w:spacing w:after="80" w:before="240"/>
      </w:pPr>
      <w:r>
        <w:rPr>
          <w:rFonts w:ascii="Arial" w:cs="Arial" w:eastAsia="Arial" w:hAnsi="Arial"/>
          <w:b/>
          <w:bCs/>
          <w:color w:val="1E3A5F"/>
          <w:sz w:val="24"/>
          <w:szCs w:val="24"/>
        </w:rPr>
        <w:t xml:space="preserve">5.3 Free Trials</w:t>
      </w:r>
    </w:p>
    <w:p>
      <w:pPr>
        <w:spacing w:after="80" w:before="80"/>
        <w:ind w:left="360"/>
      </w:pPr>
      <w:r>
        <w:rPr>
          <w:rFonts w:ascii="Arial" w:cs="Arial" w:eastAsia="Arial" w:hAnsi="Arial"/>
          <w:i/>
          <w:iCs/>
          <w:color w:val="666666"/>
          <w:sz w:val="20"/>
          <w:szCs w:val="20"/>
        </w:rPr>
        <w:t xml:space="preserve">If you offer a free trial, describe it here — duration, what happens at expiry, whether a credit card is required.</w:t>
      </w:r>
    </w:p>
    <w:p>
      <w:pPr>
        <w:pStyle w:val="Heading2"/>
        <w:spacing w:after="80" w:before="240"/>
      </w:pPr>
      <w:r>
        <w:rPr>
          <w:rFonts w:ascii="Arial" w:cs="Arial" w:eastAsia="Arial" w:hAnsi="Arial"/>
          <w:b/>
          <w:bCs/>
          <w:color w:val="1E3A5F"/>
          <w:sz w:val="24"/>
          <w:szCs w:val="24"/>
        </w:rPr>
        <w:t xml:space="preserve">5.4 Cancellation and Refunds</w:t>
      </w:r>
    </w:p>
    <w:p>
      <w:pPr>
        <w:spacing w:after="100" w:before="80"/>
      </w:pPr>
      <w:r>
        <w:rPr>
          <w:rFonts w:ascii="Arial" w:cs="Arial" w:eastAsia="Arial" w:hAnsi="Arial"/>
          <w:color w:val="000000"/>
          <w:sz w:val="22"/>
          <w:szCs w:val="22"/>
        </w:rPr>
        <w:t xml:space="preserve">You may cancel your subscription at any time through the portal. Cancellation takes effect at the end of the current billing period — you will retain access until then.</w:t>
      </w:r>
    </w:p>
    <w:p>
      <w:pPr>
        <w:spacing w:after="100" w:before="80"/>
      </w:pPr>
      <w:r>
        <w:rPr>
          <w:rFonts w:ascii="Arial" w:cs="Arial" w:eastAsia="Arial" w:hAnsi="Arial"/>
          <w:color w:val="000000"/>
          <w:sz w:val="22"/>
          <w:szCs w:val="22"/>
        </w:rPr>
        <w:t xml:space="preserve">We do not provide refunds for partial months or unused features, except where required by applicable consumer protection law.</w:t>
      </w:r>
    </w:p>
    <w:p>
      <w:pPr>
        <w:spacing w:after="80" w:before="80"/>
        <w:ind w:left="360"/>
      </w:pPr>
      <w:r>
        <w:rPr>
          <w:rFonts w:ascii="Arial" w:cs="Arial" w:eastAsia="Arial" w:hAnsi="Arial"/>
          <w:i/>
          <w:iCs/>
          <w:color w:val="666666"/>
          <w:sz w:val="20"/>
          <w:szCs w:val="20"/>
        </w:rPr>
        <w:t xml:space="preserve">Attorney note: Review refund policy requirements in your target markets. EU/UK consumer protection law may require clearer refund rights for consumer-facing subscriptions.</w:t>
      </w:r>
    </w:p>
    <w:p>
      <w:pPr>
        <w:pStyle w:val="Heading2"/>
        <w:spacing w:after="80" w:before="240"/>
      </w:pPr>
      <w:r>
        <w:rPr>
          <w:rFonts w:ascii="Arial" w:cs="Arial" w:eastAsia="Arial" w:hAnsi="Arial"/>
          <w:b/>
          <w:bCs/>
          <w:color w:val="1E3A5F"/>
          <w:sz w:val="24"/>
          <w:szCs w:val="24"/>
        </w:rPr>
        <w:t xml:space="preserve">5.5 Suspension for Non-Payment</w:t>
      </w:r>
    </w:p>
    <w:p>
      <w:pPr>
        <w:spacing w:after="100" w:before="80"/>
      </w:pPr>
      <w:r>
        <w:rPr>
          <w:rFonts w:ascii="Arial" w:cs="Arial" w:eastAsia="Arial" w:hAnsi="Arial"/>
          <w:color w:val="000000"/>
          <w:sz w:val="22"/>
          <w:szCs w:val="22"/>
        </w:rPr>
        <w:t xml:space="preserve">If payment fails and is not resolved within 7 days, we may suspend access to the Service. We will notify you before suspension. We will not delete your data for at least 30 days after suspension.</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6. Acceptable Use Policy</w:t>
      </w:r>
    </w:p>
    <w:p>
      <w:pPr>
        <w:spacing w:after="100" w:before="80"/>
      </w:pPr>
      <w:r>
        <w:rPr>
          <w:rFonts w:ascii="Arial" w:cs="Arial" w:eastAsia="Arial" w:hAnsi="Arial"/>
          <w:color w:val="000000"/>
          <w:sz w:val="22"/>
          <w:szCs w:val="22"/>
        </w:rPr>
        <w:t xml:space="preserve">You agree to use the Service only for lawful purposes and in accordance with these Terms. You must not:</w:t>
      </w:r>
    </w:p>
    <w:p>
      <w:pPr>
        <w:pStyle w:val="ListParagraph"/>
        <w:numPr>
          <w:ilvl w:val="0"/>
          <w:numId w:val="2"/>
        </w:numPr>
        <w:spacing w:after="40" w:before="40"/>
      </w:pPr>
      <w:r>
        <w:rPr>
          <w:rFonts w:ascii="Arial" w:cs="Arial" w:eastAsia="Arial" w:hAnsi="Arial"/>
          <w:color w:val="000000"/>
          <w:sz w:val="22"/>
          <w:szCs w:val="22"/>
        </w:rPr>
        <w:t xml:space="preserve">Use the Service to process or store data in violation of applicable privacy laws, without proper consent, or for purposes prohibited by law</w:t>
      </w:r>
    </w:p>
    <w:p>
      <w:pPr>
        <w:pStyle w:val="ListParagraph"/>
        <w:numPr>
          <w:ilvl w:val="0"/>
          <w:numId w:val="2"/>
        </w:numPr>
        <w:spacing w:after="40" w:before="40"/>
      </w:pPr>
      <w:r>
        <w:rPr>
          <w:rFonts w:ascii="Arial" w:cs="Arial" w:eastAsia="Arial" w:hAnsi="Arial"/>
          <w:color w:val="000000"/>
          <w:sz w:val="22"/>
          <w:szCs w:val="22"/>
        </w:rPr>
        <w:t xml:space="preserve">Reverse engineer, decompile, or attempt to extract the source code of the Service</w:t>
      </w:r>
    </w:p>
    <w:p>
      <w:pPr>
        <w:pStyle w:val="ListParagraph"/>
        <w:numPr>
          <w:ilvl w:val="0"/>
          <w:numId w:val="2"/>
        </w:numPr>
        <w:spacing w:after="40" w:before="40"/>
      </w:pPr>
      <w:r>
        <w:rPr>
          <w:rFonts w:ascii="Arial" w:cs="Arial" w:eastAsia="Arial" w:hAnsi="Arial"/>
          <w:color w:val="000000"/>
          <w:sz w:val="22"/>
          <w:szCs w:val="22"/>
        </w:rPr>
        <w:t xml:space="preserve">Use the Service to develop competing products or services</w:t>
      </w:r>
    </w:p>
    <w:p>
      <w:pPr>
        <w:pStyle w:val="ListParagraph"/>
        <w:numPr>
          <w:ilvl w:val="0"/>
          <w:numId w:val="2"/>
        </w:numPr>
        <w:spacing w:after="40" w:before="40"/>
      </w:pPr>
      <w:r>
        <w:rPr>
          <w:rFonts w:ascii="Arial" w:cs="Arial" w:eastAsia="Arial" w:hAnsi="Arial"/>
          <w:color w:val="000000"/>
          <w:sz w:val="22"/>
          <w:szCs w:val="22"/>
        </w:rPr>
        <w:t xml:space="preserve">Transmit malware, viruses, or other malicious code</w:t>
      </w:r>
    </w:p>
    <w:p>
      <w:pPr>
        <w:pStyle w:val="ListParagraph"/>
        <w:numPr>
          <w:ilvl w:val="0"/>
          <w:numId w:val="2"/>
        </w:numPr>
        <w:spacing w:after="40" w:before="40"/>
      </w:pPr>
      <w:r>
        <w:rPr>
          <w:rFonts w:ascii="Arial" w:cs="Arial" w:eastAsia="Arial" w:hAnsi="Arial"/>
          <w:color w:val="000000"/>
          <w:sz w:val="22"/>
          <w:szCs w:val="22"/>
        </w:rPr>
        <w:t xml:space="preserve">Attempt to gain unauthorised access to other accounts, systems, or networks</w:t>
      </w:r>
    </w:p>
    <w:p>
      <w:pPr>
        <w:pStyle w:val="ListParagraph"/>
        <w:numPr>
          <w:ilvl w:val="0"/>
          <w:numId w:val="2"/>
        </w:numPr>
        <w:spacing w:after="40" w:before="40"/>
      </w:pPr>
      <w:r>
        <w:rPr>
          <w:rFonts w:ascii="Arial" w:cs="Arial" w:eastAsia="Arial" w:hAnsi="Arial"/>
          <w:color w:val="000000"/>
          <w:sz w:val="22"/>
          <w:szCs w:val="22"/>
        </w:rPr>
        <w:t xml:space="preserve">Use the Service to generate, distribute, or facilitate spam, fraud, or deceptive content</w:t>
      </w:r>
    </w:p>
    <w:p>
      <w:pPr>
        <w:pStyle w:val="ListParagraph"/>
        <w:numPr>
          <w:ilvl w:val="0"/>
          <w:numId w:val="2"/>
        </w:numPr>
        <w:spacing w:after="40" w:before="40"/>
      </w:pPr>
      <w:r>
        <w:rPr>
          <w:rFonts w:ascii="Arial" w:cs="Arial" w:eastAsia="Arial" w:hAnsi="Arial"/>
          <w:color w:val="000000"/>
          <w:sz w:val="22"/>
          <w:szCs w:val="22"/>
        </w:rPr>
        <w:t xml:space="preserve">Overload the Service through automated requests beyond normal use (bots, scrapers, denial-of-service attacks)</w:t>
      </w:r>
    </w:p>
    <w:p>
      <w:pPr>
        <w:pStyle w:val="ListParagraph"/>
        <w:numPr>
          <w:ilvl w:val="0"/>
          <w:numId w:val="2"/>
        </w:numPr>
        <w:spacing w:after="40" w:before="40"/>
      </w:pPr>
      <w:r>
        <w:rPr>
          <w:rFonts w:ascii="Arial" w:cs="Arial" w:eastAsia="Arial" w:hAnsi="Arial"/>
          <w:color w:val="000000"/>
          <w:sz w:val="22"/>
          <w:szCs w:val="22"/>
        </w:rPr>
        <w:t xml:space="preserve">Use the Service to process information about individuals without their knowledge or consent in violation of applicable law</w:t>
      </w:r>
    </w:p>
    <w:p>
      <w:pPr>
        <w:pStyle w:val="ListParagraph"/>
        <w:numPr>
          <w:ilvl w:val="0"/>
          <w:numId w:val="2"/>
        </w:numPr>
        <w:spacing w:after="40" w:before="40"/>
      </w:pPr>
      <w:r>
        <w:rPr>
          <w:rFonts w:ascii="Arial" w:cs="Arial" w:eastAsia="Arial" w:hAnsi="Arial"/>
          <w:color w:val="000000"/>
          <w:sz w:val="22"/>
          <w:szCs w:val="22"/>
        </w:rPr>
        <w:t xml:space="preserve">Deploy the AI agent in regulated contexts (healthcare, financial advice, legal advice) without obtaining required licences or disclosures</w:t>
      </w:r>
    </w:p>
    <w:p>
      <w:pPr>
        <w:spacing w:after="100" w:before="80"/>
      </w:pPr>
      <w:r>
        <w:rPr>
          <w:rFonts w:ascii="Arial" w:cs="Arial" w:eastAsia="Arial" w:hAnsi="Arial"/>
          <w:color w:val="000000"/>
          <w:sz w:val="22"/>
          <w:szCs w:val="22"/>
        </w:rPr>
        <w:t xml:space="preserve">We reserve the right to investigate violations and suspend or terminate access where we reasonably believe a violation has occurred.</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7. Data Ownership and Privacy</w:t>
      </w:r>
    </w:p>
    <w:p>
      <w:pPr>
        <w:pStyle w:val="Heading2"/>
        <w:spacing w:after="80" w:before="240"/>
      </w:pPr>
      <w:r>
        <w:rPr>
          <w:rFonts w:ascii="Arial" w:cs="Arial" w:eastAsia="Arial" w:hAnsi="Arial"/>
          <w:b/>
          <w:bCs/>
          <w:color w:val="1E3A5F"/>
          <w:sz w:val="24"/>
          <w:szCs w:val="24"/>
        </w:rPr>
        <w:t xml:space="preserve">7.1 Your Data</w:t>
      </w:r>
    </w:p>
    <w:p>
      <w:pPr>
        <w:spacing w:after="100" w:before="80"/>
      </w:pPr>
      <w:r>
        <w:rPr>
          <w:rFonts w:ascii="Arial" w:cs="Arial" w:eastAsia="Arial" w:hAnsi="Arial"/>
          <w:color w:val="000000"/>
          <w:sz w:val="22"/>
          <w:szCs w:val="22"/>
        </w:rPr>
        <w:t xml:space="preserve">As between you and Nomii AI, you retain ownership of all data you and your End Customers provide to the Service ("Customer Data"). You grant us a limited licence to process Customer Data solely to provide and improve the Service.</w:t>
      </w:r>
    </w:p>
    <w:p>
      <w:pPr>
        <w:pStyle w:val="Heading2"/>
        <w:spacing w:after="80" w:before="240"/>
      </w:pPr>
      <w:r>
        <w:rPr>
          <w:rFonts w:ascii="Arial" w:cs="Arial" w:eastAsia="Arial" w:hAnsi="Arial"/>
          <w:b/>
          <w:bCs/>
          <w:color w:val="1E3A5F"/>
          <w:sz w:val="24"/>
          <w:szCs w:val="24"/>
        </w:rPr>
        <w:t xml:space="preserve">7.2 Data Processing</w:t>
      </w:r>
    </w:p>
    <w:p>
      <w:pPr>
        <w:spacing w:after="100" w:before="80"/>
      </w:pPr>
      <w:r>
        <w:rPr>
          <w:rFonts w:ascii="Arial" w:cs="Arial" w:eastAsia="Arial" w:hAnsi="Arial"/>
          <w:color w:val="000000"/>
          <w:sz w:val="22"/>
          <w:szCs w:val="22"/>
        </w:rPr>
        <w:t xml:space="preserve">Where you collect and process personal data through the Service on behalf of your End Customers, you act as the data controller and we act as your data processor. Our Data Processing Agreement (DPA), incorporated into these Terms, governs that processing.</w:t>
      </w:r>
    </w:p>
    <w:p>
      <w:pPr>
        <w:pStyle w:val="Heading2"/>
        <w:spacing w:after="80" w:before="240"/>
      </w:pPr>
      <w:r>
        <w:rPr>
          <w:rFonts w:ascii="Arial" w:cs="Arial" w:eastAsia="Arial" w:hAnsi="Arial"/>
          <w:b/>
          <w:bCs/>
          <w:color w:val="1E3A5F"/>
          <w:sz w:val="24"/>
          <w:szCs w:val="24"/>
        </w:rPr>
        <w:t xml:space="preserve">7.3 Tenant Responsibility</w:t>
      </w:r>
    </w:p>
    <w:p>
      <w:pPr>
        <w:spacing w:after="100" w:before="80"/>
      </w:pPr>
      <w:r>
        <w:rPr>
          <w:rFonts w:ascii="Arial" w:cs="Arial" w:eastAsia="Arial" w:hAnsi="Arial"/>
          <w:color w:val="000000"/>
          <w:sz w:val="22"/>
          <w:szCs w:val="22"/>
        </w:rPr>
        <w:t xml:space="preserve">You are solely responsible for ensuring you have a valid legal basis to collect and process End Customer data through the Service, that your use of the AI agent complies with applicable privacy laws, and that End Customers have been provided with appropriate notice and any required consents.</w:t>
      </w:r>
    </w:p>
    <w:p>
      <w:pPr>
        <w:pStyle w:val="Heading2"/>
        <w:spacing w:after="80" w:before="240"/>
      </w:pPr>
      <w:r>
        <w:rPr>
          <w:rFonts w:ascii="Arial" w:cs="Arial" w:eastAsia="Arial" w:hAnsi="Arial"/>
          <w:b/>
          <w:bCs/>
          <w:color w:val="1E3A5F"/>
          <w:sz w:val="24"/>
          <w:szCs w:val="24"/>
        </w:rPr>
        <w:t xml:space="preserve">7.4 AI Training</w:t>
      </w:r>
    </w:p>
    <w:p>
      <w:pPr>
        <w:spacing w:after="100" w:before="80"/>
      </w:pPr>
      <w:r>
        <w:rPr>
          <w:rFonts w:ascii="Arial" w:cs="Arial" w:eastAsia="Arial" w:hAnsi="Arial"/>
          <w:color w:val="000000"/>
          <w:sz w:val="22"/>
          <w:szCs w:val="22"/>
        </w:rPr>
        <w:t xml:space="preserve">We do not use your Customer Data to train AI models for use by other customers. Conversation data is used solely to operate the personalisation features of the Service for your specific deployment.</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8. Intellectual Property</w:t>
      </w:r>
    </w:p>
    <w:p>
      <w:pPr>
        <w:spacing w:after="100" w:before="80"/>
      </w:pPr>
      <w:r>
        <w:rPr>
          <w:rFonts w:ascii="Arial" w:cs="Arial" w:eastAsia="Arial" w:hAnsi="Arial"/>
          <w:color w:val="000000"/>
          <w:sz w:val="22"/>
          <w:szCs w:val="22"/>
        </w:rPr>
        <w:t xml:space="preserve">Nomii AI and all related software, designs, trademarks, and documentation are owned by Ponten Solutions and are protected by intellectual property law. These Terms grant you a limited, non-exclusive, non-transferable licence to access and use the Service during your subscription.</w:t>
      </w:r>
    </w:p>
    <w:p>
      <w:pPr>
        <w:spacing w:after="100" w:before="80"/>
      </w:pPr>
      <w:r>
        <w:rPr>
          <w:rFonts w:ascii="Arial" w:cs="Arial" w:eastAsia="Arial" w:hAnsi="Arial"/>
          <w:color w:val="000000"/>
          <w:sz w:val="22"/>
          <w:szCs w:val="22"/>
        </w:rPr>
        <w:t xml:space="preserve">You may not copy, modify, distribute, sell, or lease any part of the Service. You may not remove any copyright, trademark, or proprietary notices.</w:t>
      </w:r>
    </w:p>
    <w:p>
      <w:pPr>
        <w:spacing w:after="100" w:before="80"/>
      </w:pPr>
      <w:r>
        <w:rPr>
          <w:rFonts w:ascii="Arial" w:cs="Arial" w:eastAsia="Arial" w:hAnsi="Arial"/>
          <w:color w:val="000000"/>
          <w:sz w:val="22"/>
          <w:szCs w:val="22"/>
        </w:rPr>
        <w:t xml:space="preserve">You retain all intellectual property rights in your Customer Data and any custom configurations you create within the Service.</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9. Confidentiality</w:t>
      </w:r>
    </w:p>
    <w:p>
      <w:pPr>
        <w:spacing w:after="100" w:before="80"/>
      </w:pPr>
      <w:r>
        <w:rPr>
          <w:rFonts w:ascii="Arial" w:cs="Arial" w:eastAsia="Arial" w:hAnsi="Arial"/>
          <w:color w:val="000000"/>
          <w:sz w:val="22"/>
          <w:szCs w:val="22"/>
        </w:rPr>
        <w:t xml:space="preserve">Each party agrees to keep confidential any non-public information disclosed by the other party in connection with the Service ("Confidential Information"). Confidential Information excludes information that: (a) is or becomes publicly known through no breach of this Agreement; (b) was already known to the receiving party; (c) is received from a third party without restriction; or (d) is independently developed.</w:t>
      </w:r>
    </w:p>
    <w:p>
      <w:pPr>
        <w:spacing w:after="100" w:before="80"/>
      </w:pPr>
      <w:r>
        <w:rPr>
          <w:rFonts w:ascii="Arial" w:cs="Arial" w:eastAsia="Arial" w:hAnsi="Arial"/>
          <w:color w:val="000000"/>
          <w:sz w:val="22"/>
          <w:szCs w:val="22"/>
        </w:rPr>
        <w:t xml:space="preserve">Each party will protect the other's Confidential Information using at least the same care it uses to protect its own confidential information, and in any case no less than reasonable care.</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10. Disclaimers and Limitations</w:t>
      </w:r>
    </w:p>
    <w:p>
      <w:pPr>
        <w:pStyle w:val="Heading2"/>
        <w:spacing w:after="80" w:before="240"/>
      </w:pPr>
      <w:r>
        <w:rPr>
          <w:rFonts w:ascii="Arial" w:cs="Arial" w:eastAsia="Arial" w:hAnsi="Arial"/>
          <w:b/>
          <w:bCs/>
          <w:color w:val="1E3A5F"/>
          <w:sz w:val="24"/>
          <w:szCs w:val="24"/>
        </w:rPr>
        <w:t xml:space="preserve">10.1 Service "As Is"</w:t>
      </w:r>
    </w:p>
    <w:p>
      <w:pPr>
        <w:spacing w:after="100" w:before="80"/>
      </w:pPr>
      <w:r>
        <w:rPr>
          <w:rFonts w:ascii="Arial" w:cs="Arial" w:eastAsia="Arial" w:hAnsi="Arial"/>
          <w:color w:val="000000"/>
          <w:sz w:val="22"/>
          <w:szCs w:val="22"/>
        </w:rPr>
        <w:t xml:space="preserve">THE SERVICE IS PROVIDED "AS IS" AND "AS AVAILABLE" WITHOUT WARRANTIES OF ANY KIND, EXPRESS OR IMPLIED, INCLUDING WARRANTIES OF MERCHANTABILITY, FITNESS FOR A PARTICULAR PURPOSE, OR NON-INFRINGEMENT. WE DO NOT WARRANT THAT THE SERVICE WILL BE ERROR-FREE, UNINTERRUPTED, OR SECURE.</w:t>
      </w:r>
    </w:p>
    <w:p>
      <w:pPr>
        <w:pStyle w:val="Heading2"/>
        <w:spacing w:after="80" w:before="240"/>
      </w:pPr>
      <w:r>
        <w:rPr>
          <w:rFonts w:ascii="Arial" w:cs="Arial" w:eastAsia="Arial" w:hAnsi="Arial"/>
          <w:b/>
          <w:bCs/>
          <w:color w:val="1E3A5F"/>
          <w:sz w:val="24"/>
          <w:szCs w:val="24"/>
        </w:rPr>
        <w:t xml:space="preserve">10.2 AI Limitations</w:t>
      </w:r>
    </w:p>
    <w:p>
      <w:pPr>
        <w:spacing w:after="100" w:before="80"/>
      </w:pPr>
      <w:r>
        <w:rPr>
          <w:rFonts w:ascii="Arial" w:cs="Arial" w:eastAsia="Arial" w:hAnsi="Arial"/>
          <w:color w:val="000000"/>
          <w:sz w:val="22"/>
          <w:szCs w:val="22"/>
        </w:rPr>
        <w:t xml:space="preserve">The AI agent is a general-purpose conversational tool and does not provide professional advice. It is not a substitute for qualified financial, legal, medical, or other professional advice. We make no representations about the accuracy, completeness, or appropriateness of AI-generated responses for any specific purpose.</w:t>
      </w:r>
    </w:p>
    <w:p>
      <w:pPr>
        <w:spacing w:after="100" w:before="80"/>
      </w:pPr>
      <w:r>
        <w:rPr>
          <w:rFonts w:ascii="Arial" w:cs="Arial" w:eastAsia="Arial" w:hAnsi="Arial"/>
          <w:color w:val="000000"/>
          <w:sz w:val="22"/>
          <w:szCs w:val="22"/>
        </w:rPr>
        <w:t xml:space="preserve">Tenants are responsible for ensuring appropriate disclaimers are displayed to End Customers and for configuring the AI agent appropriately for their regulated context.</w:t>
      </w:r>
    </w:p>
    <w:p>
      <w:pPr>
        <w:pStyle w:val="Heading2"/>
        <w:spacing w:after="80" w:before="240"/>
      </w:pPr>
      <w:r>
        <w:rPr>
          <w:rFonts w:ascii="Arial" w:cs="Arial" w:eastAsia="Arial" w:hAnsi="Arial"/>
          <w:b/>
          <w:bCs/>
          <w:color w:val="1E3A5F"/>
          <w:sz w:val="24"/>
          <w:szCs w:val="24"/>
        </w:rPr>
        <w:t xml:space="preserve">10.3 Limitation of Liability</w:t>
      </w:r>
    </w:p>
    <w:p>
      <w:pPr>
        <w:spacing w:after="100" w:before="80"/>
      </w:pPr>
      <w:r>
        <w:rPr>
          <w:rFonts w:ascii="Arial" w:cs="Arial" w:eastAsia="Arial" w:hAnsi="Arial"/>
          <w:color w:val="000000"/>
          <w:sz w:val="22"/>
          <w:szCs w:val="22"/>
        </w:rPr>
        <w:t xml:space="preserve">TO THE MAXIMUM EXTENT PERMITTED BY APPLICABLE LAW, PONTEN SOLUTIONS SHALL NOT BE LIABLE FOR ANY INDIRECT, INCIDENTAL, SPECIAL, CONSEQUENTIAL, PUNITIVE, OR EXEMPLARY DAMAGES ARISING OUT OF OR IN CONNECTION WITH THESE TERMS OR THE SERVICE, INCLUDING LOSS OF PROFITS, DATA, OR BUSINESS OPPORTUNITY.</w:t>
      </w:r>
    </w:p>
    <w:p>
      <w:pPr>
        <w:spacing w:after="100" w:before="80"/>
      </w:pPr>
      <w:r>
        <w:rPr>
          <w:rFonts w:ascii="Arial" w:cs="Arial" w:eastAsia="Arial" w:hAnsi="Arial"/>
          <w:b/>
          <w:bCs/>
          <w:sz w:val="22"/>
          <w:szCs w:val="22"/>
        </w:rPr>
        <w:t xml:space="preserve">OUR TOTAL LIABILITY TO YOU FOR ALL CLAIMS ARISING UNDER THESE TERMS SHALL NOT EXCEED THE GREATER OF: (A) THE FEES PAID BY YOU IN THE </w:t>
      </w:r>
      <w:r>
        <w:rPr>
          <w:rFonts w:ascii="Arial" w:cs="Arial" w:eastAsia="Arial" w:hAnsi="Arial"/>
          <w:b/>
          <w:bCs/>
          <w:color w:val="D45B00"/>
          <w:sz w:val="22"/>
          <w:szCs w:val="22"/>
        </w:rPr>
        <w:t xml:space="preserve">[12 OR 6]</w:t>
      </w:r>
      <w:r>
        <w:rPr>
          <w:rFonts w:ascii="Arial" w:cs="Arial" w:eastAsia="Arial" w:hAnsi="Arial"/>
          <w:b/>
          <w:bCs/>
          <w:sz w:val="22"/>
          <w:szCs w:val="22"/>
        </w:rPr>
        <w:t xml:space="preserve"> MONTHS PRECEDING THE CLAIM, OR (B) </w:t>
      </w:r>
      <w:r>
        <w:rPr>
          <w:rFonts w:ascii="Arial" w:cs="Arial" w:eastAsia="Arial" w:hAnsi="Arial"/>
          <w:b/>
          <w:bCs/>
          <w:color w:val="D45B00"/>
          <w:sz w:val="22"/>
          <w:szCs w:val="22"/>
        </w:rPr>
        <w:t xml:space="preserve">[$100 / EUR 100]</w:t>
      </w:r>
      <w:r>
        <w:rPr>
          <w:rFonts w:ascii="Arial" w:cs="Arial" w:eastAsia="Arial" w:hAnsi="Arial"/>
          <w:b/>
          <w:bCs/>
          <w:sz w:val="22"/>
          <w:szCs w:val="22"/>
        </w:rPr>
        <w:t xml:space="preserve">.</w:t>
      </w:r>
    </w:p>
    <w:p>
      <w:pPr>
        <w:spacing w:after="80" w:before="80"/>
        <w:ind w:left="360"/>
      </w:pPr>
      <w:r>
        <w:rPr>
          <w:rFonts w:ascii="Arial" w:cs="Arial" w:eastAsia="Arial" w:hAnsi="Arial"/>
          <w:i/>
          <w:iCs/>
          <w:color w:val="666666"/>
          <w:sz w:val="20"/>
          <w:szCs w:val="20"/>
        </w:rPr>
        <w:t xml:space="preserve">Attorney note: Liability caps must be carefully reviewed. Some jurisdictions (including EU consumer protection law) restrict or prohibit certain liability limitations against consumers. Ensure caps are appropriate for your market and business model.</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11. Indemnification</w:t>
      </w:r>
    </w:p>
    <w:p>
      <w:pPr>
        <w:spacing w:after="100" w:before="80"/>
      </w:pPr>
      <w:r>
        <w:rPr>
          <w:rFonts w:ascii="Arial" w:cs="Arial" w:eastAsia="Arial" w:hAnsi="Arial"/>
          <w:color w:val="000000"/>
          <w:sz w:val="22"/>
          <w:szCs w:val="22"/>
        </w:rPr>
        <w:t xml:space="preserve">You agree to indemnify, defend, and hold harmless Ponten Solutions, its officers, directors, employees, and agents from and against any claims, damages, losses, costs, and expenses (including reasonable legal fees) arising out of or relating to:</w:t>
      </w:r>
    </w:p>
    <w:p>
      <w:pPr>
        <w:pStyle w:val="ListParagraph"/>
        <w:numPr>
          <w:ilvl w:val="0"/>
          <w:numId w:val="2"/>
        </w:numPr>
        <w:spacing w:after="40" w:before="40"/>
      </w:pPr>
      <w:r>
        <w:rPr>
          <w:rFonts w:ascii="Arial" w:cs="Arial" w:eastAsia="Arial" w:hAnsi="Arial"/>
          <w:color w:val="000000"/>
          <w:sz w:val="22"/>
          <w:szCs w:val="22"/>
        </w:rPr>
        <w:t xml:space="preserve">Your use of the Service in violation of these Terms</w:t>
      </w:r>
    </w:p>
    <w:p>
      <w:pPr>
        <w:pStyle w:val="ListParagraph"/>
        <w:numPr>
          <w:ilvl w:val="0"/>
          <w:numId w:val="2"/>
        </w:numPr>
        <w:spacing w:after="40" w:before="40"/>
      </w:pPr>
      <w:r>
        <w:rPr>
          <w:rFonts w:ascii="Arial" w:cs="Arial" w:eastAsia="Arial" w:hAnsi="Arial"/>
          <w:color w:val="000000"/>
          <w:sz w:val="22"/>
          <w:szCs w:val="22"/>
        </w:rPr>
        <w:t xml:space="preserve">Your violation of applicable law, including privacy laws</w:t>
      </w:r>
    </w:p>
    <w:p>
      <w:pPr>
        <w:pStyle w:val="ListParagraph"/>
        <w:numPr>
          <w:ilvl w:val="0"/>
          <w:numId w:val="2"/>
        </w:numPr>
        <w:spacing w:after="40" w:before="40"/>
      </w:pPr>
      <w:r>
        <w:rPr>
          <w:rFonts w:ascii="Arial" w:cs="Arial" w:eastAsia="Arial" w:hAnsi="Arial"/>
          <w:color w:val="000000"/>
          <w:sz w:val="22"/>
          <w:szCs w:val="22"/>
        </w:rPr>
        <w:t xml:space="preserve">Your deployment of the AI agent in a manner that causes harm to End Customers</w:t>
      </w:r>
    </w:p>
    <w:p>
      <w:pPr>
        <w:pStyle w:val="ListParagraph"/>
        <w:numPr>
          <w:ilvl w:val="0"/>
          <w:numId w:val="2"/>
        </w:numPr>
        <w:spacing w:after="40" w:before="40"/>
      </w:pPr>
      <w:r>
        <w:rPr>
          <w:rFonts w:ascii="Arial" w:cs="Arial" w:eastAsia="Arial" w:hAnsi="Arial"/>
          <w:color w:val="000000"/>
          <w:sz w:val="22"/>
          <w:szCs w:val="22"/>
        </w:rPr>
        <w:t xml:space="preserve">Infringement of third-party rights by your Customer Data</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12. Term and Termination</w:t>
      </w:r>
    </w:p>
    <w:p>
      <w:pPr>
        <w:spacing w:after="100" w:before="80"/>
      </w:pPr>
      <w:r>
        <w:rPr>
          <w:rFonts w:ascii="Arial" w:cs="Arial" w:eastAsia="Arial" w:hAnsi="Arial"/>
          <w:color w:val="000000"/>
          <w:sz w:val="22"/>
          <w:szCs w:val="22"/>
        </w:rPr>
        <w:t xml:space="preserve">These Terms remain in effect while you have an active account. Either party may terminate the Agreement: (a) by providing 30 days' written notice; (b) immediately for material breach that is not cured within 14 days of written notice; or (c) immediately if the other party becomes insolvent or ceases to operate.</w:t>
      </w:r>
    </w:p>
    <w:p>
      <w:pPr>
        <w:spacing w:after="100" w:before="80"/>
      </w:pPr>
      <w:r>
        <w:rPr>
          <w:rFonts w:ascii="Arial" w:cs="Arial" w:eastAsia="Arial" w:hAnsi="Arial"/>
          <w:color w:val="000000"/>
          <w:sz w:val="22"/>
          <w:szCs w:val="22"/>
        </w:rPr>
        <w:t xml:space="preserve">Upon termination, your access to the Service will cease. We will retain your data for 30 days after termination, during which time you may export it. After that period, we will delete your data in accordance with our Privacy Policy.</w:t>
      </w:r>
    </w:p>
    <w:p>
      <w:pPr>
        <w:spacing w:after="100" w:before="80"/>
      </w:pPr>
      <w:r>
        <w:rPr>
          <w:rFonts w:ascii="Arial" w:cs="Arial" w:eastAsia="Arial" w:hAnsi="Arial"/>
          <w:color w:val="000000"/>
          <w:sz w:val="22"/>
          <w:szCs w:val="22"/>
        </w:rPr>
        <w:t xml:space="preserve">Sections 8 (Intellectual Property), 9 (Confidentiality), 10 (Disclaimers), 11 (Indemnification), and 13 (Governing Law) survive termination.</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13. Governing Law and Dispute Resolution</w:t>
      </w:r>
    </w:p>
    <w:p>
      <w:pPr>
        <w:spacing w:after="100" w:before="80"/>
      </w:pPr>
      <w:r>
        <w:rPr>
          <w:rFonts w:ascii="Arial" w:cs="Arial" w:eastAsia="Arial" w:hAnsi="Arial"/>
          <w:sz w:val="22"/>
          <w:szCs w:val="22"/>
        </w:rPr>
        <w:t xml:space="preserve">These Terms shall be governed by and construed in accordance with the laws of </w:t>
      </w:r>
      <w:r>
        <w:rPr>
          <w:rFonts w:ascii="Arial" w:cs="Arial" w:eastAsia="Arial" w:hAnsi="Arial"/>
          <w:b/>
          <w:bCs/>
          <w:color w:val="D45B00"/>
          <w:sz w:val="22"/>
          <w:szCs w:val="22"/>
        </w:rPr>
        <w:t xml:space="preserve">[COUNTRY/STATE e.g. Sweden / England and Wales / State of Delaware]</w:t>
      </w:r>
      <w:r>
        <w:rPr>
          <w:rFonts w:ascii="Arial" w:cs="Arial" w:eastAsia="Arial" w:hAnsi="Arial"/>
          <w:sz w:val="22"/>
          <w:szCs w:val="22"/>
        </w:rPr>
        <w:t xml:space="preserve">, without regard to its conflict of law provisions.</w:t>
      </w:r>
    </w:p>
    <w:p>
      <w:pPr>
        <w:spacing w:after="80" w:before="80"/>
        <w:ind w:left="360"/>
      </w:pPr>
      <w:r>
        <w:rPr>
          <w:rFonts w:ascii="Arial" w:cs="Arial" w:eastAsia="Arial" w:hAnsi="Arial"/>
          <w:i/>
          <w:iCs/>
          <w:color w:val="666666"/>
          <w:sz w:val="20"/>
          <w:szCs w:val="20"/>
        </w:rPr>
        <w:t xml:space="preserve">Attorney note: Choice of governing law is a critical decision. For EU-based companies, Swedish or English law are common. For US entities, Delaware or your home state. Consider where you want disputes heard.</w:t>
      </w:r>
    </w:p>
    <w:p>
      <w:pPr>
        <w:spacing w:after="100" w:before="80"/>
      </w:pPr>
      <w:r>
        <w:rPr>
          <w:rFonts w:ascii="Arial" w:cs="Arial" w:eastAsia="Arial" w:hAnsi="Arial"/>
          <w:color w:val="000000"/>
          <w:sz w:val="22"/>
          <w:szCs w:val="22"/>
        </w:rPr>
        <w:t xml:space="preserve">Any dispute arising under these Terms shall first be subject to good-faith negotiation for 30 days. Unresolved disputes shall be submitted to:</w:t>
      </w:r>
    </w:p>
    <w:p>
      <w:pPr>
        <w:spacing w:after="80" w:before="80"/>
        <w:ind w:left="360"/>
      </w:pPr>
      <w:r>
        <w:rPr>
          <w:rFonts w:ascii="Arial" w:cs="Arial" w:eastAsia="Arial" w:hAnsi="Arial"/>
          <w:i/>
          <w:iCs/>
          <w:color w:val="666666"/>
          <w:sz w:val="20"/>
          <w:szCs w:val="20"/>
        </w:rPr>
        <w:t xml:space="preserve">Attorney note: Choose between: (a) courts of your chosen jurisdiction; (b) binding arbitration (common in US consumer contracts — check enforceability in your market); (c) mediation before litigation. Insert specific clause here.</w:t>
      </w:r>
    </w:p>
    <w:p>
      <w:pPr>
        <w:pStyle w:val="Heading2"/>
        <w:spacing w:after="80" w:before="240"/>
      </w:pPr>
      <w:r>
        <w:rPr>
          <w:rFonts w:ascii="Arial" w:cs="Arial" w:eastAsia="Arial" w:hAnsi="Arial"/>
          <w:b/>
          <w:bCs/>
          <w:color w:val="1E3A5F"/>
          <w:sz w:val="24"/>
          <w:szCs w:val="24"/>
        </w:rPr>
        <w:t xml:space="preserve">13.1 EU/EEA Consumers</w:t>
      </w:r>
    </w:p>
    <w:p>
      <w:pPr>
        <w:spacing w:after="100" w:before="80"/>
      </w:pPr>
      <w:r>
        <w:rPr>
          <w:rFonts w:ascii="Arial" w:cs="Arial" w:eastAsia="Arial" w:hAnsi="Arial"/>
          <w:color w:val="000000"/>
          <w:sz w:val="22"/>
          <w:szCs w:val="22"/>
        </w:rPr>
        <w:t xml:space="preserve">If you are a consumer located in the EU or EEA, mandatory consumer protection laws of your country of residence may apply regardless of the governing law choice above. You may also be entitled to use the EU Online Dispute Resolution platform at https://ec.europa.eu/consumers/odr.</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14. Financial Services and Regulated Industries</w:t>
      </w:r>
    </w:p>
    <w:p>
      <w:pPr>
        <w:spacing w:after="100" w:before="80"/>
      </w:pPr>
      <w:r>
        <w:rPr>
          <w:rFonts w:ascii="Arial" w:cs="Arial" w:eastAsia="Arial" w:hAnsi="Arial"/>
          <w:color w:val="000000"/>
          <w:sz w:val="22"/>
          <w:szCs w:val="22"/>
        </w:rPr>
        <w:t xml:space="preserve">Nomii AI is a technology platform, not a financial advisory, brokerage, or investment management service. Tenants deploying the Service in financial services contexts are solely responsible for:</w:t>
      </w:r>
    </w:p>
    <w:p>
      <w:pPr>
        <w:pStyle w:val="ListParagraph"/>
        <w:numPr>
          <w:ilvl w:val="0"/>
          <w:numId w:val="2"/>
        </w:numPr>
        <w:spacing w:after="40" w:before="40"/>
      </w:pPr>
      <w:r>
        <w:rPr>
          <w:rFonts w:ascii="Arial" w:cs="Arial" w:eastAsia="Arial" w:hAnsi="Arial"/>
          <w:color w:val="000000"/>
          <w:sz w:val="22"/>
          <w:szCs w:val="22"/>
        </w:rPr>
        <w:t xml:space="preserve">Compliance with applicable financial regulations (including GLBA, Reg BI, MiFID II, FCA requirements, or other applicable rules)</w:t>
      </w:r>
    </w:p>
    <w:p>
      <w:pPr>
        <w:pStyle w:val="ListParagraph"/>
        <w:numPr>
          <w:ilvl w:val="0"/>
          <w:numId w:val="2"/>
        </w:numPr>
        <w:spacing w:after="40" w:before="40"/>
      </w:pPr>
      <w:r>
        <w:rPr>
          <w:rFonts w:ascii="Arial" w:cs="Arial" w:eastAsia="Arial" w:hAnsi="Arial"/>
          <w:color w:val="000000"/>
          <w:sz w:val="22"/>
          <w:szCs w:val="22"/>
        </w:rPr>
        <w:t xml:space="preserve">Ensuring that AI-generated content does not constitute regulated financial advice</w:t>
      </w:r>
    </w:p>
    <w:p>
      <w:pPr>
        <w:pStyle w:val="ListParagraph"/>
        <w:numPr>
          <w:ilvl w:val="0"/>
          <w:numId w:val="2"/>
        </w:numPr>
        <w:spacing w:after="40" w:before="40"/>
      </w:pPr>
      <w:r>
        <w:rPr>
          <w:rFonts w:ascii="Arial" w:cs="Arial" w:eastAsia="Arial" w:hAnsi="Arial"/>
          <w:color w:val="000000"/>
          <w:sz w:val="22"/>
          <w:szCs w:val="22"/>
        </w:rPr>
        <w:t xml:space="preserve">Obtaining all required licences and regulatory approvals</w:t>
      </w:r>
    </w:p>
    <w:p>
      <w:pPr>
        <w:pStyle w:val="ListParagraph"/>
        <w:numPr>
          <w:ilvl w:val="0"/>
          <w:numId w:val="2"/>
        </w:numPr>
        <w:spacing w:after="40" w:before="40"/>
      </w:pPr>
      <w:r>
        <w:rPr>
          <w:rFonts w:ascii="Arial" w:cs="Arial" w:eastAsia="Arial" w:hAnsi="Arial"/>
          <w:color w:val="000000"/>
          <w:sz w:val="22"/>
          <w:szCs w:val="22"/>
        </w:rPr>
        <w:t xml:space="preserve">Displaying required disclosures and disclaimers to End Customers</w:t>
      </w:r>
    </w:p>
    <w:p>
      <w:pPr>
        <w:pStyle w:val="ListParagraph"/>
        <w:numPr>
          <w:ilvl w:val="0"/>
          <w:numId w:val="2"/>
        </w:numPr>
        <w:spacing w:after="40" w:before="40"/>
      </w:pPr>
      <w:r>
        <w:rPr>
          <w:rFonts w:ascii="Arial" w:cs="Arial" w:eastAsia="Arial" w:hAnsi="Arial"/>
          <w:color w:val="000000"/>
          <w:sz w:val="22"/>
          <w:szCs w:val="22"/>
        </w:rPr>
        <w:t xml:space="preserve">Maintaining records as required by applicable financial regulation</w:t>
      </w:r>
    </w:p>
    <w:p>
      <w:pPr>
        <w:spacing w:after="100" w:before="80"/>
      </w:pPr>
      <w:r>
        <w:rPr>
          <w:rFonts w:ascii="Arial" w:cs="Arial" w:eastAsia="Arial" w:hAnsi="Arial"/>
          <w:color w:val="000000"/>
          <w:sz w:val="22"/>
          <w:szCs w:val="22"/>
        </w:rPr>
        <w:t xml:space="preserve">We do not provide FINRA-regulated services, investment advice, or securities recommendations. Any reference to financial planning in the platform is general informational content only.</w:t>
      </w:r>
    </w:p>
    <w:p>
      <w:pPr>
        <w:spacing w:after="80" w:before="80"/>
        <w:ind w:left="360"/>
      </w:pPr>
      <w:r>
        <w:rPr>
          <w:rFonts w:ascii="Arial" w:cs="Arial" w:eastAsia="Arial" w:hAnsi="Arial"/>
          <w:i/>
          <w:iCs/>
          <w:color w:val="666666"/>
          <w:sz w:val="20"/>
          <w:szCs w:val="20"/>
        </w:rPr>
        <w:t xml:space="preserve">Attorney note: This section is particularly important for your current Tenant (Covenant Trust). Review whether Nomii AI's memory/advice features create any regulatory classification issues under SEC, FINRA, or applicable state rules.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15. General Provisions</w:t>
      </w:r>
    </w:p>
    <w:p>
      <w:pPr>
        <w:pStyle w:val="Heading2"/>
        <w:spacing w:after="80" w:before="240"/>
      </w:pPr>
      <w:r>
        <w:rPr>
          <w:rFonts w:ascii="Arial" w:cs="Arial" w:eastAsia="Arial" w:hAnsi="Arial"/>
          <w:b/>
          <w:bCs/>
          <w:color w:val="1E3A5F"/>
          <w:sz w:val="24"/>
          <w:szCs w:val="24"/>
        </w:rPr>
        <w:t xml:space="preserve">15.1 Entire Agreement</w:t>
      </w:r>
    </w:p>
    <w:p>
      <w:pPr>
        <w:spacing w:after="100" w:before="80"/>
      </w:pPr>
      <w:r>
        <w:rPr>
          <w:rFonts w:ascii="Arial" w:cs="Arial" w:eastAsia="Arial" w:hAnsi="Arial"/>
          <w:color w:val="000000"/>
          <w:sz w:val="22"/>
          <w:szCs w:val="22"/>
        </w:rPr>
        <w:t xml:space="preserve">These Terms, together with the Privacy Policy and any executed DPA or Order Form, constitute the entire agreement between you and Ponten Solutions regarding the Service.</w:t>
      </w:r>
    </w:p>
    <w:p>
      <w:pPr>
        <w:pStyle w:val="Heading2"/>
        <w:spacing w:after="80" w:before="240"/>
      </w:pPr>
      <w:r>
        <w:rPr>
          <w:rFonts w:ascii="Arial" w:cs="Arial" w:eastAsia="Arial" w:hAnsi="Arial"/>
          <w:b/>
          <w:bCs/>
          <w:color w:val="1E3A5F"/>
          <w:sz w:val="24"/>
          <w:szCs w:val="24"/>
        </w:rPr>
        <w:t xml:space="preserve">15.2 Severability</w:t>
      </w:r>
    </w:p>
    <w:p>
      <w:pPr>
        <w:spacing w:after="100" w:before="80"/>
      </w:pPr>
      <w:r>
        <w:rPr>
          <w:rFonts w:ascii="Arial" w:cs="Arial" w:eastAsia="Arial" w:hAnsi="Arial"/>
          <w:color w:val="000000"/>
          <w:sz w:val="22"/>
          <w:szCs w:val="22"/>
        </w:rPr>
        <w:t xml:space="preserve">If any provision of these Terms is found unenforceable, the remaining provisions will continue in full force.</w:t>
      </w:r>
    </w:p>
    <w:p>
      <w:pPr>
        <w:pStyle w:val="Heading2"/>
        <w:spacing w:after="80" w:before="240"/>
      </w:pPr>
      <w:r>
        <w:rPr>
          <w:rFonts w:ascii="Arial" w:cs="Arial" w:eastAsia="Arial" w:hAnsi="Arial"/>
          <w:b/>
          <w:bCs/>
          <w:color w:val="1E3A5F"/>
          <w:sz w:val="24"/>
          <w:szCs w:val="24"/>
        </w:rPr>
        <w:t xml:space="preserve">15.3 Waiver</w:t>
      </w:r>
    </w:p>
    <w:p>
      <w:pPr>
        <w:spacing w:after="100" w:before="80"/>
      </w:pPr>
      <w:r>
        <w:rPr>
          <w:rFonts w:ascii="Arial" w:cs="Arial" w:eastAsia="Arial" w:hAnsi="Arial"/>
          <w:color w:val="000000"/>
          <w:sz w:val="22"/>
          <w:szCs w:val="22"/>
        </w:rPr>
        <w:t xml:space="preserve">Our failure to enforce any provision of these Terms shall not constitute a waiver of our right to enforce it in the future.</w:t>
      </w:r>
    </w:p>
    <w:p>
      <w:pPr>
        <w:pStyle w:val="Heading2"/>
        <w:spacing w:after="80" w:before="240"/>
      </w:pPr>
      <w:r>
        <w:rPr>
          <w:rFonts w:ascii="Arial" w:cs="Arial" w:eastAsia="Arial" w:hAnsi="Arial"/>
          <w:b/>
          <w:bCs/>
          <w:color w:val="1E3A5F"/>
          <w:sz w:val="24"/>
          <w:szCs w:val="24"/>
        </w:rPr>
        <w:t xml:space="preserve">15.4 Assignment</w:t>
      </w:r>
    </w:p>
    <w:p>
      <w:pPr>
        <w:spacing w:after="100" w:before="80"/>
      </w:pPr>
      <w:r>
        <w:rPr>
          <w:rFonts w:ascii="Arial" w:cs="Arial" w:eastAsia="Arial" w:hAnsi="Arial"/>
          <w:color w:val="000000"/>
          <w:sz w:val="22"/>
          <w:szCs w:val="22"/>
        </w:rPr>
        <w:t xml:space="preserve">You may not assign these Terms without our prior written consent. We may assign these Terms in connection with a merger, acquisition, or sale of substantially all our assets.</w:t>
      </w:r>
    </w:p>
    <w:p>
      <w:pPr>
        <w:pStyle w:val="Heading2"/>
        <w:spacing w:after="80" w:before="240"/>
      </w:pPr>
      <w:r>
        <w:rPr>
          <w:rFonts w:ascii="Arial" w:cs="Arial" w:eastAsia="Arial" w:hAnsi="Arial"/>
          <w:b/>
          <w:bCs/>
          <w:color w:val="1E3A5F"/>
          <w:sz w:val="24"/>
          <w:szCs w:val="24"/>
        </w:rPr>
        <w:t xml:space="preserve">15.5 Force Majeure</w:t>
      </w:r>
    </w:p>
    <w:p>
      <w:pPr>
        <w:spacing w:after="100" w:before="80"/>
      </w:pPr>
      <w:r>
        <w:rPr>
          <w:rFonts w:ascii="Arial" w:cs="Arial" w:eastAsia="Arial" w:hAnsi="Arial"/>
          <w:color w:val="000000"/>
          <w:sz w:val="22"/>
          <w:szCs w:val="22"/>
        </w:rPr>
        <w:t xml:space="preserve">Neither party shall be liable for delays or failures in performance resulting from circumstances beyond their reasonable control.</w:t>
      </w:r>
    </w:p>
    <w:p>
      <w:pPr>
        <w:pStyle w:val="Heading2"/>
        <w:spacing w:after="80" w:before="240"/>
      </w:pPr>
      <w:r>
        <w:rPr>
          <w:rFonts w:ascii="Arial" w:cs="Arial" w:eastAsia="Arial" w:hAnsi="Arial"/>
          <w:b/>
          <w:bCs/>
          <w:color w:val="1E3A5F"/>
          <w:sz w:val="24"/>
          <w:szCs w:val="24"/>
        </w:rPr>
        <w:t xml:space="preserve">15.6 Updates to Terms</w:t>
      </w:r>
    </w:p>
    <w:p>
      <w:pPr>
        <w:spacing w:after="100" w:before="80"/>
      </w:pPr>
      <w:r>
        <w:rPr>
          <w:rFonts w:ascii="Arial" w:cs="Arial" w:eastAsia="Arial" w:hAnsi="Arial"/>
          <w:color w:val="000000"/>
          <w:sz w:val="22"/>
          <w:szCs w:val="22"/>
        </w:rPr>
        <w:t xml:space="preserve">We may update these Terms from time to time. We will notify you of material changes with at least 30 days' notice. Continued use of the Service after the effective date of changes constitutes acceptance.</w:t>
      </w:r>
    </w:p>
    <w:p>
      <w:pPr>
        <w:pStyle w:val="Heading2"/>
        <w:spacing w:after="80" w:before="240"/>
      </w:pPr>
      <w:r>
        <w:rPr>
          <w:rFonts w:ascii="Arial" w:cs="Arial" w:eastAsia="Arial" w:hAnsi="Arial"/>
          <w:b/>
          <w:bCs/>
          <w:color w:val="1E3A5F"/>
          <w:sz w:val="24"/>
          <w:szCs w:val="24"/>
        </w:rPr>
        <w:t xml:space="preserve">15.7 Contact</w:t>
      </w:r>
    </w:p>
    <w:p>
      <w:pPr>
        <w:spacing w:after="100" w:before="80"/>
      </w:pPr>
      <w:r>
        <w:rPr>
          <w:rFonts w:ascii="Arial" w:cs="Arial" w:eastAsia="Arial" w:hAnsi="Arial"/>
          <w:sz w:val="22"/>
          <w:szCs w:val="22"/>
        </w:rPr>
        <w:t xml:space="preserve">For questions about these Terms: </w:t>
      </w:r>
      <w:r>
        <w:rPr>
          <w:rFonts w:ascii="Arial" w:cs="Arial" w:eastAsia="Arial" w:hAnsi="Arial"/>
          <w:b/>
          <w:bCs/>
          <w:color w:val="D45B00"/>
          <w:sz w:val="22"/>
          <w:szCs w:val="22"/>
        </w:rPr>
        <w:t xml:space="preserve">[LEGAL CONTACT EMAIL]</w:t>
      </w:r>
    </w:p>
    <w:p>
      <w:pPr>
        <w:pBdr>
          <w:bottom w:val="single" w:color="CCCCCC" w:sz="4"/>
        </w:pBdr>
        <w:spacing w:after="240" w:before="240"/>
      </w:pPr>
    </w:p>
    <w:p>
      <w:pPr>
        <w:spacing w:after="80" w:before="240"/>
      </w:pPr>
      <w:r>
        <w:rPr>
          <w:rFonts w:ascii="Arial" w:cs="Arial" w:eastAsia="Arial" w:hAnsi="Arial"/>
          <w:i/>
          <w:iCs/>
          <w:color w:val="666666"/>
          <w:sz w:val="18"/>
          <w:szCs w:val="18"/>
        </w:rPr>
        <w:t xml:space="preserve">This document was prepared for attorney review. It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666666"/>
        <w:sz w:val="16"/>
        <w:szCs w:val="16"/>
      </w:rPr>
      <w:t xml:space="preserve">Ponten Solutions — Nomii AI  |  pontensolutions.com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pPr>
    <w:r>
      <w:rPr>
        <w:rFonts w:ascii="Arial" w:cs="Arial" w:eastAsia="Arial" w:hAnsi="Arial"/>
        <w:b/>
        <w:bCs/>
        <w:color w:val="1E3A5F"/>
        <w:sz w:val="18"/>
        <w:szCs w:val="18"/>
      </w:rPr>
      <w:t xml:space="preserve">Nomii AI — Terms of Service</w:t>
    </w:r>
    <w:r>
      <w:rPr>
        <w:rFonts w:ascii="Arial" w:cs="Arial" w:eastAsia="Arial" w:hAnsi="Arial"/>
        <w:color w:val="666666"/>
        <w:sz w:val="16"/>
        <w:szCs w:val="16"/>
      </w:rPr>
      <w:t xml:space="preserve">	CONFIDENTIAL —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2026-03-26T09:55:19.480Z</dcterms:created>
  <dcterms:modified xsi:type="dcterms:W3CDTF">2026-03-26T09:55:19.480Z</dcterms:modified>
</cp:coreProperties>
</file>

<file path=docProps/custom.xml><?xml version="1.0" encoding="utf-8"?>
<Properties xmlns="http://schemas.openxmlformats.org/officeDocument/2006/custom-properties" xmlns:vt="http://schemas.openxmlformats.org/officeDocument/2006/docPropsVTypes"/>
</file>