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1ea762a6b76df6523cf7029354badc7aa9faf2"/>
    <w:p>
      <w:pPr>
        <w:pStyle w:val="Heading1"/>
      </w:pPr>
      <w:r>
        <w:t xml:space="preserve">Text-model identification, operationalisation and evaluation</w:t>
      </w:r>
    </w:p>
    <w:bookmarkStart w:id="9" w:name="product-question"/>
    <w:p>
      <w:pPr>
        <w:pStyle w:val="Heading2"/>
      </w:pPr>
      <w:r>
        <w:t xml:space="preserve">Product question</w:t>
      </w:r>
    </w:p>
    <w:p>
      <w:pPr>
        <w:pStyle w:val="FirstParagraph"/>
      </w:pPr>
      <w:r>
        <w:t xml:space="preserve">MealMatch’s text model turns pantry and preference context into structured</w:t>
      </w:r>
      <w:r>
        <w:t xml:space="preserve"> </w:t>
      </w:r>
      <w:r>
        <w:t xml:space="preserve">recipes, food-only receipt suggestions, substitutions and step-aware cooking</w:t>
      </w:r>
      <w:r>
        <w:t xml:space="preserve"> </w:t>
      </w:r>
      <w:r>
        <w:t xml:space="preserve">answers. It reduces meal-decision fatigue and helps use available or expiring</w:t>
      </w:r>
      <w:r>
        <w:t xml:space="preserve"> </w:t>
      </w:r>
      <w:r>
        <w:t xml:space="preserve">food. Deterministic code remains responsible for recipe ranking, allergy and</w:t>
      </w:r>
      <w:r>
        <w:t xml:space="preserve"> </w:t>
      </w:r>
      <w:r>
        <w:t xml:space="preserve">diet validation, persistence and critical poultry-safety rules.</w:t>
      </w:r>
    </w:p>
    <w:p>
      <w:pPr>
        <w:pStyle w:val="BodyText"/>
      </w:pPr>
      <w:r>
        <w:t xml:space="preserve">The evaluation seeks the best</w:t>
      </w:r>
      <w:r>
        <w:t xml:space="preserve"> </w:t>
      </w:r>
      <w:r>
        <w:rPr>
          <w:b/>
          <w:bCs/>
        </w:rPr>
        <w:t xml:space="preserve">viable local candidate for MealMatch</w:t>
      </w:r>
      <w:r>
        <w:t xml:space="preserve">, not the</w:t>
      </w:r>
      <w:r>
        <w:t xml:space="preserve"> </w:t>
      </w:r>
      <w:r>
        <w:t xml:space="preserve">largest or globally highest-scoring language model. Candidates had to be public</w:t>
      </w:r>
      <w:r>
        <w:t xml:space="preserve"> </w:t>
      </w:r>
      <w:r>
        <w:t xml:space="preserve">pretrained instruction models near 3–4 billion parameters, runnable through the</w:t>
      </w:r>
      <w:r>
        <w:t xml:space="preserve"> </w:t>
      </w:r>
      <w:r>
        <w:t xml:space="preserve">same Ollama interface on the reference 16 GB laptop, and installable by another</w:t>
      </w:r>
      <w:r>
        <w:t xml:space="preserve"> </w:t>
      </w:r>
      <w:r>
        <w:t xml:space="preserve">repository user without a paid API.</w:t>
      </w:r>
    </w:p>
    <w:bookmarkEnd w:id="9"/>
    <w:bookmarkStart w:id="14" w:name="literature-led-candidate-identification"/>
    <w:p>
      <w:pPr>
        <w:pStyle w:val="Heading2"/>
      </w:pPr>
      <w:r>
        <w:t xml:space="preserve">Literature-led candidate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Final candidate</w:t>
            </w:r>
          </w:p>
        </w:tc>
        <w:tc>
          <w:tcPr/>
          <w:p>
            <w:pPr>
              <w:pStyle w:val="Compact"/>
            </w:pPr>
            <w:r>
              <w:t xml:space="preserve">Literature basis</w:t>
            </w:r>
          </w:p>
        </w:tc>
        <w:tc>
          <w:tcPr/>
          <w:p>
            <w:pPr>
              <w:pStyle w:val="Compact"/>
            </w:pPr>
            <w:r>
              <w:t xml:space="preserve">Why it was shortlisted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3.2 3B Instruct</w:t>
            </w:r>
          </w:p>
        </w:tc>
        <w:tc>
          <w:tcPr/>
          <w:p>
            <w:pPr>
              <w:pStyle w:val="Compact"/>
            </w:pPr>
            <w:r>
              <w:t xml:space="preserve">The broader Llama 3 family is documented in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The Llama 3 Herd of Models</w:t>
              </w:r>
            </w:hyperlink>
            <w:r>
              <w:t xml:space="preserve">; Meta’s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Llama 3.2 release</w:t>
              </w:r>
            </w:hyperlink>
            <w:r>
              <w:t xml:space="preserve"> </w:t>
            </w:r>
            <w:r>
              <w:t xml:space="preserve">specifically positions the 1B and 3B text models for local and edge use.</w:t>
            </w:r>
          </w:p>
        </w:tc>
        <w:tc>
          <w:tcPr/>
          <w:p>
            <w:pPr>
              <w:pStyle w:val="Compact"/>
            </w:pPr>
            <w:r>
              <w:t xml:space="preserve">It was the existing application baseline, fits local memory, supports instruction following and establishes whether replacement is justified.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 3B Instruct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Qwen2.5 Technical Report</w:t>
              </w:r>
            </w:hyperlink>
            <w:r>
              <w:t xml:space="preserve"> </w:t>
            </w:r>
            <w:r>
              <w:t xml:space="preserve">reports improvements in instruction following, structured data and JSON output across a range of model sizes.</w:t>
            </w:r>
          </w:p>
        </w:tc>
        <w:tc>
          <w:tcPr/>
          <w:p>
            <w:pPr>
              <w:pStyle w:val="Compact"/>
            </w:pPr>
            <w:r>
              <w:t xml:space="preserve">MealMatch relies heavily on valid recipe and substitution JSON, making structured-output behaviour directly relevant.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Phi-3.5 Mini 3.8B Instruct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Phi-3 Technical Report</w:t>
              </w:r>
            </w:hyperlink>
            <w:r>
              <w:t xml:space="preserve"> </w:t>
            </w:r>
            <w:r>
              <w:t xml:space="preserve">introduces a capable 3.8B model designed for local deployment and extends the family with Phi-3.5 Mini.</w:t>
            </w:r>
          </w:p>
        </w:tc>
        <w:tc>
          <w:tcPr/>
          <w:p>
            <w:pPr>
              <w:pStyle w:val="Compact"/>
            </w:pPr>
            <w:r>
              <w:t xml:space="preserve">It supplies a third distinct local model family at a comparable resource level rather than another capacity point from Llama or Qwen.</w:t>
            </w:r>
          </w:p>
        </w:tc>
      </w:tr>
    </w:tbl>
    <w:p>
      <w:pPr>
        <w:pStyle w:val="BodyText"/>
      </w:pPr>
      <w:r>
        <w:t xml:space="preserve">This is a constrained, literature-backed shortlist rather than a claim that</w:t>
      </w:r>
      <w:r>
        <w:t xml:space="preserve"> </w:t>
      </w:r>
      <w:r>
        <w:t xml:space="preserve">these are the three best language models for every task. Larger Mistral, Llama,</w:t>
      </w:r>
      <w:r>
        <w:t xml:space="preserve"> </w:t>
      </w:r>
      <w:r>
        <w:t xml:space="preserve">Qwen and Phi variants were screened out because they would change the memory</w:t>
      </w:r>
      <w:r>
        <w:t xml:space="preserve"> </w:t>
      </w:r>
      <w:r>
        <w:t xml:space="preserve">and latency envelope. Hosted proprietary models were excluded because network,</w:t>
      </w:r>
      <w:r>
        <w:t xml:space="preserve"> </w:t>
      </w:r>
      <w:r>
        <w:t xml:space="preserve">pricing and provider changes would weaken reproducibility.</w:t>
      </w:r>
    </w:p>
    <w:p>
      <w:pPr>
        <w:pStyle w:val="BodyText"/>
      </w:pPr>
      <w:r>
        <w:t xml:space="preserve">Before the final breadth comparison, Llama 3.2 1B was tested as a resource</w:t>
      </w:r>
      <w:r>
        <w:t xml:space="preserve"> </w:t>
      </w:r>
      <w:r>
        <w:t xml:space="preserve">screening baseline. It scored</w:t>
      </w:r>
      <w:r>
        <w:t xml:space="preserve"> </w:t>
      </w:r>
      <w:r>
        <w:rPr>
          <w:rStyle w:val="VerbatimChar"/>
        </w:rPr>
        <w:t xml:space="preserve">0.580</w:t>
      </w:r>
      <w:r>
        <w:t xml:space="preserve">, achieved only</w:t>
      </w:r>
      <w:r>
        <w:t xml:space="preserve"> </w:t>
      </w:r>
      <w:r>
        <w:rPr>
          <w:rStyle w:val="VerbatimChar"/>
        </w:rPr>
        <w:t xml:space="preserve">42.9%</w:t>
      </w:r>
      <w:r>
        <w:t xml:space="preserve"> </w:t>
      </w:r>
      <w:r>
        <w:t xml:space="preserve">structured validity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80.0%</w:t>
      </w:r>
      <w:r>
        <w:t xml:space="preserve"> </w:t>
      </w:r>
      <w:r>
        <w:t xml:space="preserve">constraint safety, and was rejected. That result is retained as</w:t>
      </w:r>
      <w:r>
        <w:t xml:space="preserve"> </w:t>
      </w:r>
      <w:r>
        <w:t xml:space="preserve">evidence that simply choosing the smallest runnable model was inadequate; it</w:t>
      </w:r>
      <w:r>
        <w:t xml:space="preserve"> </w:t>
      </w:r>
      <w:r>
        <w:t xml:space="preserve">does not occupy one of the three final cross-family positions.</w:t>
      </w:r>
    </w:p>
    <w:bookmarkEnd w:id="14"/>
    <w:bookmarkStart w:id="15" w:name="operationalisation"/>
    <w:p>
      <w:pPr>
        <w:pStyle w:val="Heading2"/>
      </w:pPr>
      <w:r>
        <w:t xml:space="preserve">Operationalisation</w:t>
      </w:r>
    </w:p>
    <w:p>
      <w:pPr>
        <w:pStyle w:val="FirstParagraph"/>
      </w:pPr>
      <w:r>
        <w:t xml:space="preserve">The evaluator is</w:t>
      </w:r>
      <w:r>
        <w:t xml:space="preserve"> </w:t>
      </w:r>
      <w:r>
        <w:rPr>
          <w:rStyle w:val="VerbatimChar"/>
        </w:rPr>
        <w:t xml:space="preserve">backend/text_evaluation/evaluate_text_models.py</w:t>
      </w:r>
      <w:r>
        <w:t xml:space="preserve">. All three</w:t>
      </w:r>
      <w:r>
        <w:t xml:space="preserve"> </w:t>
      </w:r>
      <w:r>
        <w:t xml:space="preserve">candidates use the same local Ollama</w:t>
      </w:r>
      <w:r>
        <w:t xml:space="preserve"> </w:t>
      </w:r>
      <w:r>
        <w:rPr>
          <w:rStyle w:val="VerbatimChar"/>
        </w:rPr>
        <w:t xml:space="preserve">/api/generate</w:t>
      </w:r>
      <w:r>
        <w:t xml:space="preserve"> </w:t>
      </w:r>
      <w:r>
        <w:t xml:space="preserve">endpoint, prompt text,</w:t>
      </w:r>
      <w:r>
        <w:t xml:space="preserve"> </w:t>
      </w:r>
      <w:r>
        <w:t xml:space="preserve">temperature zero, seed</w:t>
      </w:r>
      <w:r>
        <w:t xml:space="preserve"> </w:t>
      </w:r>
      <w:r>
        <w:rPr>
          <w:rStyle w:val="VerbatimChar"/>
        </w:rPr>
        <w:t xml:space="preserve">20260924</w:t>
      </w:r>
      <w:r>
        <w:t xml:space="preserve">, 8,192-token context request, 900-token output</w:t>
      </w:r>
      <w:r>
        <w:t xml:space="preserve"> </w:t>
      </w:r>
      <w:r>
        <w:t xml:space="preserve">limit and 120-second timeout.</w:t>
      </w:r>
    </w:p>
    <w:p>
      <w:pPr>
        <w:pStyle w:val="BodyText"/>
      </w:pPr>
      <w:r>
        <w:t xml:space="preserve">The evaluated Ollama artifacts were: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Local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Quantisation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a80c4f17acd5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3.2B</w:t>
            </w:r>
          </w:p>
        </w:tc>
        <w:tc>
          <w:tcPr/>
          <w:p>
            <w:pPr>
              <w:pStyle w:val="Compact"/>
            </w:pPr>
            <w:r>
              <w:t xml:space="preserve">Q4_K_M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qwen2.5:3b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357c53fb659c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3.1B</w:t>
            </w:r>
          </w:p>
        </w:tc>
        <w:tc>
          <w:tcPr/>
          <w:p>
            <w:pPr>
              <w:pStyle w:val="Compact"/>
            </w:pPr>
            <w:r>
              <w:t xml:space="preserve">Q4_K_M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phi3.5:3.8b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61819fb370a3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3.8B</w:t>
            </w:r>
          </w:p>
        </w:tc>
        <w:tc>
          <w:tcPr/>
          <w:p>
            <w:pPr>
              <w:pStyle w:val="Compact"/>
            </w:pPr>
            <w:r>
              <w:t xml:space="preserve">Q4_0</w:t>
            </w:r>
          </w:p>
        </w:tc>
      </w:tr>
    </w:tbl>
    <w:p>
      <w:pPr>
        <w:pStyle w:val="BodyText"/>
      </w:pPr>
      <w:r>
        <w:t xml:space="preserve">The test compares deployable tagged artifacts rather than theoretical</w:t>
      </w:r>
      <w:r>
        <w:t xml:space="preserve"> </w:t>
      </w:r>
      <w:r>
        <w:t xml:space="preserve">full-precision architectures. Quantisation differs because these are the</w:t>
      </w:r>
      <w:r>
        <w:t xml:space="preserve"> </w:t>
      </w:r>
      <w:r>
        <w:t xml:space="preserve">official/default Ollama packages a fresh project user receives; that limitation</w:t>
      </w:r>
      <w:r>
        <w:t xml:space="preserve"> </w:t>
      </w:r>
      <w:r>
        <w:t xml:space="preserve">is recorded instead of implying an isolated architecture experiment.</w:t>
      </w:r>
    </w:p>
    <w:p>
      <w:pPr>
        <w:pStyle w:val="BodyText"/>
      </w:pPr>
      <w:r>
        <w:t xml:space="preserve">Recipe and substitution requests use Ollama JSON-object mode. Receipt</w:t>
      </w:r>
      <w:r>
        <w:t xml:space="preserve"> </w:t>
      </w:r>
      <w:r>
        <w:t xml:space="preserve">extraction intentionally requests a top-level array without object-only JSON</w:t>
      </w:r>
      <w:r>
        <w:t xml:space="preserve"> </w:t>
      </w:r>
      <w:r>
        <w:t xml:space="preserve">mode because that matches production. Every prompt, raw response, parse result,</w:t>
      </w:r>
      <w:r>
        <w:t xml:space="preserve"> </w:t>
      </w:r>
      <w:r>
        <w:t xml:space="preserve">violation and latency is retained. A failed or invalid response receives no</w:t>
      </w:r>
      <w:r>
        <w:t xml:space="preserve"> </w:t>
      </w:r>
      <w:r>
        <w:t xml:space="preserve">credit and stays in the denominator.</w:t>
      </w:r>
    </w:p>
    <w:bookmarkEnd w:id="15"/>
    <w:bookmarkStart w:id="17" w:name="frozen-mealmatch-task-dataset"/>
    <w:p>
      <w:pPr>
        <w:pStyle w:val="Heading2"/>
      </w:pPr>
      <w:r>
        <w:t xml:space="preserve">Frozen MealMatch task dataset</w:t>
      </w:r>
    </w:p>
    <w:p>
      <w:pPr>
        <w:pStyle w:val="FirstParagraph"/>
      </w:pPr>
      <w:r>
        <w:t xml:space="preserve">Each candidate receives 18 deterministic cases:</w:t>
      </w:r>
    </w:p>
    <w:p>
      <w:pPr>
        <w:pStyle w:val="Compact"/>
        <w:numPr>
          <w:ilvl w:val="0"/>
          <w:numId w:val="1001"/>
        </w:numPr>
      </w:pPr>
      <w:r>
        <w:t xml:space="preserve">six recipe-generation cases covering vegetarian, vegan, gluten-free,</w:t>
      </w:r>
      <w:r>
        <w:t xml:space="preserve"> </w:t>
      </w:r>
      <w:r>
        <w:t xml:space="preserve">dairy-allergy, peanut-allergy and pantry-first constraints;</w:t>
      </w:r>
    </w:p>
    <w:p>
      <w:pPr>
        <w:pStyle w:val="Compact"/>
        <w:numPr>
          <w:ilvl w:val="0"/>
          <w:numId w:val="1001"/>
        </w:numPr>
      </w:pPr>
      <w:r>
        <w:t xml:space="preserve">four mixed food/non-food receipt OCR cases;</w:t>
      </w:r>
    </w:p>
    <w:p>
      <w:pPr>
        <w:pStyle w:val="Compact"/>
        <w:numPr>
          <w:ilvl w:val="0"/>
          <w:numId w:val="1001"/>
        </w:numPr>
      </w:pPr>
      <w:r>
        <w:t xml:space="preserve">four diet/allergy-aware substitution cases that test pantry-first ordering;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01"/>
        </w:numPr>
      </w:pPr>
      <w:r>
        <w:t xml:space="preserve">four step-aware cooking questions.</w:t>
      </w:r>
    </w:p>
    <w:p>
      <w:pPr>
        <w:pStyle w:val="FirstParagraph"/>
      </w:pPr>
      <w:r>
        <w:t xml:space="preserve">Automated scoring records JSON/schema validity, forbidden-ingredient conflicts,</w:t>
      </w:r>
      <w:r>
        <w:t xml:space="preserve"> </w:t>
      </w:r>
      <w:r>
        <w:t xml:space="preserve">pantry grounding, varied step timing, receipt precision/recall/F1, pantry-first</w:t>
      </w:r>
      <w:r>
        <w:t xml:space="preserve"> </w:t>
      </w:r>
      <w:r>
        <w:t xml:space="preserve">substitutions, required cooking facts, failures and latency. The macro score</w:t>
      </w:r>
      <w:r>
        <w:t xml:space="preserve"> </w:t>
      </w:r>
      <w:r>
        <w:t xml:space="preserve">weights recipe, receipt, substitution and cooking equally so the six recipe</w:t>
      </w:r>
      <w:r>
        <w:t xml:space="preserve"> </w:t>
      </w:r>
      <w:r>
        <w:t xml:space="preserve">cases do not dominate.</w:t>
      </w:r>
    </w:p>
    <w:p>
      <w:pPr>
        <w:pStyle w:val="BodyText"/>
      </w:pPr>
      <w:r>
        <w:t xml:space="preserve">This is a compact application benchmark, not a general language-model</w:t>
      </w:r>
      <w:r>
        <w:t xml:space="preserve"> </w:t>
      </w:r>
      <w:r>
        <w:t xml:space="preserve">leaderboard. It is intentionally aligned to the exact output structures and</w:t>
      </w:r>
      <w:r>
        <w:t xml:space="preserve"> </w:t>
      </w:r>
      <w:r>
        <w:t xml:space="preserve">failure costs used by MealMatch.</w:t>
      </w:r>
    </w:p>
    <w:bookmarkStart w:id="16" w:name="why-a-purpose-built-dataset-was-used"/>
    <w:p>
      <w:pPr>
        <w:pStyle w:val="Heading3"/>
      </w:pPr>
      <w:r>
        <w:t xml:space="preserve">Why a purpose-built dataset was used</w:t>
      </w:r>
    </w:p>
    <w:p>
      <w:pPr>
        <w:pStyle w:val="FirstParagraph"/>
      </w:pPr>
      <w:r>
        <w:t xml:space="preserve">The model-selection experiment uses a constructed MealMatch benchmark rather</w:t>
      </w:r>
      <w:r>
        <w:t xml:space="preserve"> </w:t>
      </w:r>
      <w:r>
        <w:t xml:space="preserve">than a public general-purpose language-model dataset. Public benchmarks can</w:t>
      </w:r>
      <w:r>
        <w:t xml:space="preserve"> </w:t>
      </w:r>
      <w:r>
        <w:t xml:space="preserve">measure broad knowledge or reasoning, but they do not test MealMatch’s exact</w:t>
      </w:r>
      <w:r>
        <w:t xml:space="preserve"> </w:t>
      </w:r>
      <w:r>
        <w:t xml:space="preserve">JSON schemas, pantry-grounded recipe generation, food-only receipt filtering,</w:t>
      </w:r>
      <w:r>
        <w:t xml:space="preserve"> </w:t>
      </w:r>
      <w:r>
        <w:t xml:space="preserve">dietary and allergy constraints, pantry-first substitutions, step-aware cooking</w:t>
      </w:r>
      <w:r>
        <w:t xml:space="preserve"> </w:t>
      </w:r>
      <w:r>
        <w:t xml:space="preserve">answers or latency through the local Ollama deployment. General benchmark</w:t>
      </w:r>
      <w:r>
        <w:t xml:space="preserve"> </w:t>
      </w:r>
      <w:r>
        <w:t xml:space="preserve">scores would therefore be weak evidence that a model is safe and usable in the</w:t>
      </w:r>
      <w:r>
        <w:t xml:space="preserve"> </w:t>
      </w:r>
      <w:r>
        <w:t xml:space="preserve">implemented application workflow.</w:t>
      </w:r>
    </w:p>
    <w:p>
      <w:pPr>
        <w:pStyle w:val="BodyText"/>
      </w:pPr>
      <w:r>
        <w:t xml:space="preserve">The cases are statically defined in</w:t>
      </w:r>
      <w:r>
        <w:t xml:space="preserve"> </w:t>
      </w:r>
      <w:r>
        <w:rPr>
          <w:rStyle w:val="VerbatimChar"/>
        </w:rPr>
        <w:t xml:space="preserve">backend/text_evaluation/evaluate_text_models.py</w:t>
      </w:r>
      <w:r>
        <w:t xml:space="preserve">. They were constructed from</w:t>
      </w:r>
      <w:r>
        <w:t xml:space="preserve"> </w:t>
      </w:r>
      <w:r>
        <w:t xml:space="preserve">the four text tasks exposed by the product: six pantry and preference recipe</w:t>
      </w:r>
      <w:r>
        <w:t xml:space="preserve"> </w:t>
      </w:r>
      <w:r>
        <w:t xml:space="preserve">requests, four mixed food/non-food receipt transcripts, four constrained</w:t>
      </w:r>
      <w:r>
        <w:t xml:space="preserve"> </w:t>
      </w:r>
      <w:r>
        <w:t xml:space="preserve">substitution requests and four questions grounded in a current cooking step.</w:t>
      </w:r>
      <w:r>
        <w:t xml:space="preserve"> </w:t>
      </w:r>
      <w:r>
        <w:t xml:space="preserve">Each case contains explicit expected concepts, prohibited ingredients or</w:t>
      </w:r>
      <w:r>
        <w:t xml:space="preserve"> </w:t>
      </w:r>
      <w:r>
        <w:t xml:space="preserve">required facts as appropriate. The poultry cases use published food-safety</w:t>
      </w:r>
      <w:r>
        <w:t xml:space="preserve"> </w:t>
      </w:r>
      <w:r>
        <w:t xml:space="preserve">guidance for their expected behaviour. Cases, prompts, model settings and</w:t>
      </w:r>
      <w:r>
        <w:t xml:space="preserve"> </w:t>
      </w:r>
      <w:r>
        <w:t xml:space="preserve">scoring rules are frozen before the final candidate comparison, and every</w:t>
      </w:r>
      <w:r>
        <w:t xml:space="preserve"> </w:t>
      </w:r>
      <w:r>
        <w:t xml:space="preserve">candidate receives the same inputs. Raw prompts, responses, parsing outcomes,</w:t>
      </w:r>
      <w:r>
        <w:t xml:space="preserve"> </w:t>
      </w:r>
      <w:r>
        <w:t xml:space="preserve">violations and latencies are retained in the result JSON.</w:t>
      </w:r>
    </w:p>
    <w:p>
      <w:pPr>
        <w:pStyle w:val="BodyText"/>
      </w:pPr>
      <w:r>
        <w:t xml:space="preserve">This approach provides direct application relevance, known test expectations,</w:t>
      </w:r>
      <w:r>
        <w:t xml:space="preserve"> </w:t>
      </w:r>
      <w:r>
        <w:t xml:space="preserve">repeatable comparisons and coverage of high-cost failures that a generic</w:t>
      </w:r>
      <w:r>
        <w:t xml:space="preserve"> </w:t>
      </w:r>
      <w:r>
        <w:t xml:space="preserve">benchmark may omit. It also allows output structure, pantry grounding,</w:t>
      </w:r>
      <w:r>
        <w:t xml:space="preserve"> </w:t>
      </w:r>
      <w:r>
        <w:t xml:space="preserve">constraint compliance, receipt precision and recall, failures and local</w:t>
      </w:r>
      <w:r>
        <w:t xml:space="preserve"> </w:t>
      </w:r>
      <w:r>
        <w:t xml:space="preserve">latency to be measured consistently across deployable model pipelines.</w:t>
      </w:r>
    </w:p>
    <w:p>
      <w:pPr>
        <w:pStyle w:val="BodyText"/>
      </w:pPr>
      <w:r>
        <w:t xml:space="preserve">The benchmark is nevertheless small and project-defined. Its cases may reflect</w:t>
      </w:r>
      <w:r>
        <w:t xml:space="preserve"> </w:t>
      </w:r>
      <w:r>
        <w:t xml:space="preserve">the assumptions of their authors, cannot cover the variety of real pantries,</w:t>
      </w:r>
      <w:r>
        <w:t xml:space="preserve"> </w:t>
      </w:r>
      <w:r>
        <w:t xml:space="preserve">receipts, diets and conversational wording, and may reward behaviour that is</w:t>
      </w:r>
      <w:r>
        <w:t xml:space="preserve"> </w:t>
      </w:r>
      <w:r>
        <w:t xml:space="preserve">easy to express in deterministic checks. Automated scoring also cannot</w:t>
      </w:r>
      <w:r>
        <w:t xml:space="preserve"> </w:t>
      </w:r>
      <w:r>
        <w:t xml:space="preserve">establish whether a recipe is appealing, whether a substitution tastes good or</w:t>
      </w:r>
      <w:r>
        <w:t xml:space="preserve"> </w:t>
      </w:r>
      <w:r>
        <w:t xml:space="preserve">whether an answer feels clear and supportive. The results therefore justify a</w:t>
      </w:r>
      <w:r>
        <w:t xml:space="preserve"> </w:t>
      </w:r>
      <w:r>
        <w:t xml:space="preserve">model choice for the specified MealMatch tasks; they do not establish general</w:t>
      </w:r>
      <w:r>
        <w:t xml:space="preserve"> </w:t>
      </w:r>
      <w:r>
        <w:t xml:space="preserve">language-model superiority or user preference.</w:t>
      </w:r>
    </w:p>
    <w:p>
      <w:pPr>
        <w:pStyle w:val="BodyText"/>
      </w:pPr>
      <w:r>
        <w:t xml:space="preserve">Participant testing subsequently supplemented the automated comparison by</w:t>
      </w:r>
      <w:r>
        <w:t xml:space="preserve"> </w:t>
      </w:r>
      <w:r>
        <w:t xml:space="preserve">exercising the integrated recipe, substitution and cooking-assistant workflows</w:t>
      </w:r>
      <w:r>
        <w:t xml:space="preserve"> </w:t>
      </w:r>
      <w:r>
        <w:t xml:space="preserve">and the combined text-and-audio cooking flow. It is reported separately below</w:t>
      </w:r>
      <w:r>
        <w:t xml:space="preserve"> </w:t>
      </w:r>
      <w:r>
        <w:t xml:space="preserve">because it evaluates the selected product workflow rather than comparing model</w:t>
      </w:r>
      <w:r>
        <w:t xml:space="preserve"> </w:t>
      </w:r>
      <w:r>
        <w:t xml:space="preserve">candidates. A future study could strengthen this evidence through blinded</w:t>
      </w:r>
      <w:r>
        <w:t xml:space="preserve"> </w:t>
      </w:r>
      <w:r>
        <w:t xml:space="preserve">ratings of matched outputs and instrumented text-response latency.</w:t>
      </w:r>
    </w:p>
    <w:bookmarkEnd w:id="16"/>
    <w:bookmarkEnd w:id="17"/>
    <w:bookmarkStart w:id="20" w:name="protocol-audit-and-safety-iteration"/>
    <w:p>
      <w:pPr>
        <w:pStyle w:val="Heading2"/>
      </w:pPr>
      <w:r>
        <w:t xml:space="preserve">Protocol audit and safety iteration</w:t>
      </w:r>
    </w:p>
    <w:p>
      <w:pPr>
        <w:pStyle w:val="FirstParagraph"/>
      </w:pPr>
      <w:r>
        <w:t xml:space="preserve">The first pilot was rejected before selection because it incorrectly forced</w:t>
      </w:r>
      <w:r>
        <w:t xml:space="preserve"> </w:t>
      </w:r>
      <w:r>
        <w:t xml:space="preserve">receipt arrays through Ollama’s object-oriented JSON mode and treated coconut</w:t>
      </w:r>
      <w:r>
        <w:t xml:space="preserve"> </w:t>
      </w:r>
      <w:r>
        <w:t xml:space="preserve">milk as a vegan violation. Both were evaluator errors, not model failures. The</w:t>
      </w:r>
      <w:r>
        <w:t xml:space="preserve"> </w:t>
      </w:r>
      <w:r>
        <w:t xml:space="preserve">pilot remains under</w:t>
      </w:r>
      <w:r>
        <w:t xml:space="preserve"> </w:t>
      </w:r>
      <w:r>
        <w:rPr>
          <w:rStyle w:val="VerbatimChar"/>
        </w:rPr>
        <w:t xml:space="preserve">artifacts/text_model_evaluation/</w:t>
      </w:r>
      <w:r>
        <w:t xml:space="preserve"> </w:t>
      </w:r>
      <w:r>
        <w:t xml:space="preserve">as an auditable protocol</w:t>
      </w:r>
      <w:r>
        <w:t xml:space="preserve"> </w:t>
      </w:r>
      <w:r>
        <w:t xml:space="preserve">iteration.</w:t>
      </w:r>
    </w:p>
    <w:p>
      <w:pPr>
        <w:pStyle w:val="BodyText"/>
      </w:pPr>
      <w:r>
        <w:t xml:space="preserve">A corrected raw run then exposed a more serious scoring weakness: aggregate</w:t>
      </w:r>
      <w:r>
        <w:t xml:space="preserve"> </w:t>
      </w:r>
      <w:r>
        <w:t xml:space="preserve">keyword scoring could credit a response for mentioning 74°C even if it also</w:t>
      </w:r>
      <w:r>
        <w:t xml:space="preserve"> </w:t>
      </w:r>
      <w:r>
        <w:t xml:space="preserve">said chicken at 60°C was safe. Sentence-level checks were added. The raw guarded</w:t>
      </w:r>
      <w:r>
        <w:t xml:space="preserve"> </w:t>
      </w:r>
      <w:r>
        <w:t xml:space="preserve">audit found that Llama 3.2 3B advised rinsing raw chicken and Qwen2.5 3B</w:t>
      </w:r>
      <w:r>
        <w:t xml:space="preserve"> </w:t>
      </w:r>
      <w:r>
        <w:t xml:space="preserve">described chicken at 60°C as safe despite explicit prompting. No raw model was</w:t>
      </w:r>
      <w:r>
        <w:t xml:space="preserve"> </w:t>
      </w:r>
      <w:r>
        <w:t xml:space="preserve">therefore trusted with those two questions.</w:t>
      </w:r>
    </w:p>
    <w:p>
      <w:pPr>
        <w:pStyle w:val="BodyText"/>
      </w:pPr>
      <w:r>
        <w:t xml:space="preserve">The deployed application now intercepts explicitly labelled poultry-temperature</w:t>
      </w:r>
      <w:r>
        <w:t xml:space="preserve"> </w:t>
      </w:r>
      <w:r>
        <w:t xml:space="preserve">and raw-poultry-washing questions with deterministic, unit-tested answers before</w:t>
      </w:r>
      <w:r>
        <w:t xml:space="preserve"> </w:t>
      </w:r>
      <w:r>
        <w:t xml:space="preserve">an LLM call. Final records mark these as</w:t>
      </w:r>
      <w:r>
        <w:t xml:space="preserve"> </w:t>
      </w:r>
      <w:r>
        <w:rPr>
          <w:rStyle w:val="VerbatimChar"/>
        </w:rPr>
        <w:t xml:space="preserve">model_invoked: false</w:t>
      </w:r>
      <w:r>
        <w:t xml:space="preserve">. The guard</w:t>
      </w:r>
      <w:r>
        <w:t xml:space="preserve"> </w:t>
      </w:r>
      <w:r>
        <w:t xml:space="preserve">follows the</w:t>
      </w:r>
      <w:r>
        <w:t xml:space="preserve"> </w:t>
      </w:r>
      <w:hyperlink r:id="rId18">
        <w:r>
          <w:rPr>
            <w:rStyle w:val="Hyperlink"/>
          </w:rPr>
          <w:t xml:space="preserve">FoodSafety.gov 165°F/74°C poultry minimum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CDC guidance that raw chicken does not need washing</w:t>
        </w:r>
      </w:hyperlink>
      <w:r>
        <w:t xml:space="preserve">.</w:t>
      </w:r>
      <w:r>
        <w:t xml:space="preserve"> </w:t>
      </w:r>
      <w:r>
        <w:t xml:space="preserve">This is model orchestration: generative flexibility is used where beneficial,</w:t>
      </w:r>
      <w:r>
        <w:t xml:space="preserve"> </w:t>
      </w:r>
      <w:r>
        <w:t xml:space="preserve">while a narrow high-risk rule remains testable software.</w:t>
      </w:r>
    </w:p>
    <w:bookmarkEnd w:id="20"/>
    <w:bookmarkStart w:id="21" w:name="metrics-and-frozen-decision-rule"/>
    <w:p>
      <w:pPr>
        <w:pStyle w:val="Heading2"/>
      </w:pPr>
      <w:r>
        <w:t xml:space="preserve">Metrics and frozen decision rule</w:t>
      </w:r>
    </w:p>
    <w:p>
      <w:pPr>
        <w:pStyle w:val="FirstParagraph"/>
      </w:pPr>
      <w:r>
        <w:t xml:space="preserve">Eligibility requires:</w:t>
      </w:r>
    </w:p>
    <w:p>
      <w:pPr>
        <w:pStyle w:val="Compact"/>
        <w:numPr>
          <w:ilvl w:val="0"/>
          <w:numId w:val="1002"/>
        </w:numPr>
      </w:pPr>
      <w:r>
        <w:t xml:space="preserve">failure rate no greater than 5%;</w:t>
      </w:r>
    </w:p>
    <w:p>
      <w:pPr>
        <w:pStyle w:val="Compact"/>
        <w:numPr>
          <w:ilvl w:val="0"/>
          <w:numId w:val="1002"/>
        </w:numPr>
      </w:pPr>
      <w:r>
        <w:t xml:space="preserve">structured validity of at least 90%;</w:t>
      </w:r>
    </w:p>
    <w:p>
      <w:pPr>
        <w:pStyle w:val="Compact"/>
        <w:numPr>
          <w:ilvl w:val="0"/>
          <w:numId w:val="1002"/>
        </w:numPr>
      </w:pPr>
      <w:r>
        <w:t xml:space="preserve">dietary/allergy constraint safety of at least 90%;</w:t>
      </w:r>
    </w:p>
    <w:p>
      <w:pPr>
        <w:pStyle w:val="Compact"/>
        <w:numPr>
          <w:ilvl w:val="0"/>
          <w:numId w:val="1002"/>
        </w:numPr>
      </w:pPr>
      <w:r>
        <w:t xml:space="preserve">every guarded critical-safety case to pass; and</w:t>
      </w:r>
    </w:p>
    <w:p>
      <w:pPr>
        <w:pStyle w:val="Compact"/>
        <w:numPr>
          <w:ilvl w:val="0"/>
          <w:numId w:val="1002"/>
        </w:numPr>
      </w:pPr>
      <w:r>
        <w:t xml:space="preserve">median inference latency no greater than 30 seconds.</w:t>
      </w:r>
    </w:p>
    <w:p>
      <w:pPr>
        <w:pStyle w:val="FirstParagraph"/>
      </w:pPr>
      <w:r>
        <w:t xml:space="preserve">Among eligible models, select the highest macro task score. When the top two</w:t>
      </w:r>
      <w:r>
        <w:t xml:space="preserve"> </w:t>
      </w:r>
      <w:r>
        <w:t xml:space="preserve">are within</w:t>
      </w:r>
      <w:r>
        <w:t xml:space="preserve"> </w:t>
      </w:r>
      <w:r>
        <w:rPr>
          <w:rStyle w:val="VerbatimChar"/>
        </w:rPr>
        <w:t xml:space="preserve">0.03</w:t>
      </w:r>
      <w:r>
        <w:t xml:space="preserve">, treat the difference as practically tied and select the</w:t>
      </w:r>
      <w:r>
        <w:t xml:space="preserve"> </w:t>
      </w:r>
      <w:r>
        <w:t xml:space="preserve">lower-latency candidate.</w:t>
      </w:r>
    </w:p>
    <w:bookmarkEnd w:id="21"/>
    <w:bookmarkStart w:id="22" w:name="final-cross-family-results"/>
    <w:p>
      <w:pPr>
        <w:pStyle w:val="Heading2"/>
      </w:pPr>
      <w:r>
        <w:t xml:space="preserve">Final cross-family results</w:t>
      </w:r>
    </w:p>
    <w:p>
      <w:pPr>
        <w:pStyle w:val="FirstParagraph"/>
      </w:pPr>
      <w:r>
        <w:t xml:space="preserve">The final run completed 16 model calls plus two deterministic safety cases per</w:t>
      </w:r>
      <w:r>
        <w:t xml:space="preserve"> </w:t>
      </w:r>
      <w:r>
        <w:t xml:space="preserve">candidate. No model inference failed.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Substitution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Structured 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Constraint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 system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latency</w:t>
            </w:r>
          </w:p>
        </w:tc>
        <w:tc>
          <w:tcPr/>
          <w:p>
            <w:pPr>
              <w:pStyle w:val="Compact"/>
            </w:pPr>
            <w:r>
              <w:t xml:space="preserve">Eligible?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3.2 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 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 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 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Phi-3.5 Mini 3.8B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 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Phi-3.5 was rejected because it failed the structured-validity and constraint</w:t>
      </w:r>
      <w:r>
        <w:t xml:space="preserve"> </w:t>
      </w:r>
      <w:r>
        <w:t xml:space="preserve">safety gates. Qwen achieved the highest macro score, but its</w:t>
      </w:r>
      <w:r>
        <w:t xml:space="preserve"> </w:t>
      </w:r>
      <w:r>
        <w:rPr>
          <w:rStyle w:val="VerbatimChar"/>
        </w:rPr>
        <w:t xml:space="preserve">0.016</w:t>
      </w:r>
      <w:r>
        <w:t xml:space="preserve"> </w:t>
      </w:r>
      <w:r>
        <w:t xml:space="preserve">advantage</w:t>
      </w:r>
      <w:r>
        <w:t xml:space="preserve"> </w:t>
      </w:r>
      <w:r>
        <w:t xml:space="preserve">over Llama is smaller than the frozen</w:t>
      </w:r>
      <w:r>
        <w:t xml:space="preserve"> </w:t>
      </w:r>
      <w:r>
        <w:rPr>
          <w:rStyle w:val="VerbatimChar"/>
        </w:rPr>
        <w:t xml:space="preserve">0.03</w:t>
      </w:r>
      <w:r>
        <w:t xml:space="preserve"> </w:t>
      </w:r>
      <w:r>
        <w:t xml:space="preserve">practical-tie boundary. Llama’s</w:t>
      </w:r>
      <w:r>
        <w:t xml:space="preserve"> </w:t>
      </w:r>
      <w:r>
        <w:t xml:space="preserve">lower matched-run median latency therefore selects</w:t>
      </w:r>
      <w:r>
        <w:t xml:space="preserve"> </w:t>
      </w:r>
      <w:r>
        <w:rPr>
          <w:b/>
          <w:bCs/>
        </w:rPr>
        <w:t xml:space="preserve">Llama 3.2 3B</w:t>
      </w:r>
      <w:r>
        <w:t xml:space="preserve">. The result</w:t>
      </w:r>
      <w:r>
        <w:t xml:space="preserve"> </w:t>
      </w:r>
      <w:r>
        <w:t xml:space="preserve">confirms, rather than assumes, the existing application model.</w:t>
      </w:r>
    </w:p>
    <w:p>
      <w:pPr>
        <w:pStyle w:val="BodyText"/>
      </w:pPr>
      <w:r>
        <w:t xml:space="preserve">The critical-safety column belongs to the orchestrated system, not the raw</w:t>
      </w:r>
      <w:r>
        <w:t xml:space="preserve"> </w:t>
      </w:r>
      <w:r>
        <w:t xml:space="preserve">models. The deterministic cases do not invoke a candidate. Raw unsafe outputs</w:t>
      </w:r>
      <w:r>
        <w:t xml:space="preserve"> </w:t>
      </w:r>
      <w:r>
        <w:t xml:space="preserve">remain preserved in</w:t>
      </w:r>
      <w:r>
        <w:t xml:space="preserve"> </w:t>
      </w:r>
      <w:r>
        <w:rPr>
          <w:rStyle w:val="VerbatimChar"/>
        </w:rPr>
        <w:t xml:space="preserve">artifacts/text_model_evaluation_guarded_final/</w:t>
      </w:r>
      <w:r>
        <w:t xml:space="preserve"> </w:t>
      </w:r>
      <w:r>
        <w:t xml:space="preserve">and are not</w:t>
      </w:r>
      <w:r>
        <w:t xml:space="preserve"> </w:t>
      </w:r>
      <w:r>
        <w:t xml:space="preserve">rewritten as model successes.</w:t>
      </w:r>
    </w:p>
    <w:bookmarkEnd w:id="22"/>
    <w:bookmarkStart w:id="24" w:name="X7347c1d2ccd531c47e5b2136ccdcbe498aabc48"/>
    <w:p>
      <w:pPr>
        <w:pStyle w:val="Heading2"/>
      </w:pPr>
      <w:r>
        <w:t xml:space="preserve">Participant validation of the deployed text features</w:t>
      </w:r>
    </w:p>
    <w:p>
      <w:pPr>
        <w:pStyle w:val="FirstParagraph"/>
      </w:pPr>
      <w:r>
        <w:t xml:space="preserve">Nine participants subsequently used the selected deployed workflow through the</w:t>
      </w:r>
      <w:r>
        <w:t xml:space="preserve"> </w:t>
      </w:r>
      <w:r>
        <w:t xml:space="preserve">AI recipe generator, substitution feature and step-aware cooking assistant. No</w:t>
      </w:r>
      <w:r>
        <w:t xml:space="preserve"> </w:t>
      </w:r>
      <w:r>
        <w:t xml:space="preserve">participant correction to a text response was recorded. Numeric ratings were</w:t>
      </w:r>
      <w:r>
        <w:t xml:space="preserve"> </w:t>
      </w:r>
      <w:r>
        <w:t xml:space="preserve">incomplete, so each result retains its actual denominator rather than filling</w:t>
      </w:r>
      <w:r>
        <w:t xml:space="preserve"> </w:t>
      </w:r>
      <w:r>
        <w:t xml:space="preserve">missing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recipe generator</w:t>
            </w:r>
          </w:p>
        </w:tc>
        <w:tc>
          <w:tcPr/>
          <w:p>
            <w:pPr>
              <w:pStyle w:val="Compact"/>
            </w:pPr>
            <w:r>
              <w:t xml:space="preserve">Usefulness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recipe generator</w:t>
            </w:r>
          </w:p>
        </w:tc>
        <w:tc>
          <w:tcPr/>
          <w:p>
            <w:pPr>
              <w:pStyle w:val="Compac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Substitution feature</w:t>
            </w:r>
          </w:p>
        </w:tc>
        <w:tc>
          <w:tcPr/>
          <w:p>
            <w:pPr>
              <w:pStyle w:val="Compact"/>
            </w:pPr>
            <w:r>
              <w:t xml:space="preserve">Usefulness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Substitution feature</w:t>
            </w:r>
          </w:p>
        </w:tc>
        <w:tc>
          <w:tcPr/>
          <w:p>
            <w:pPr>
              <w:pStyle w:val="Compac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Cooking assistant</w:t>
            </w:r>
          </w:p>
        </w:tc>
        <w:tc>
          <w:tcPr/>
          <w:p>
            <w:pPr>
              <w:pStyle w:val="Compact"/>
            </w:pPr>
            <w:r>
              <w:t xml:space="preserve">Usefulness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Cooking assistant</w:t>
            </w:r>
          </w:p>
        </w:tc>
        <w:tc>
          <w:tcPr/>
          <w:p>
            <w:pPr>
              <w:pStyle w:val="Compac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</w:tr>
    </w:tbl>
    <w:p>
      <w:pPr>
        <w:pStyle w:val="BodyText"/>
      </w:pPr>
      <w:r>
        <w:t xml:space="preserve">Seven participants explicitly valued receiving three recipe choices. Six raised</w:t>
      </w:r>
      <w:r>
        <w:t xml:space="preserve"> </w:t>
      </w:r>
      <w:r>
        <w:t xml:space="preserve">generated-image fidelity or artificial appearance, demonstrating that recipe-</w:t>
      </w:r>
      <w:r>
        <w:t xml:space="preserve"> </w:t>
      </w:r>
      <w:r>
        <w:t xml:space="preserve">text quality and image quality should be evaluated separately. Substitution</w:t>
      </w:r>
      <w:r>
        <w:t xml:space="preserve"> </w:t>
      </w:r>
      <w:r>
        <w:t xml:space="preserve">feedback was mixed: some wanted more common or fallback swaps, while others</w:t>
      </w:r>
      <w:r>
        <w:t xml:space="preserve"> </w:t>
      </w:r>
      <w:r>
        <w:t xml:space="preserve">preferred restraint to preserve a recipe’s flavour and reduce clutter. All nine</w:t>
      </w:r>
      <w:r>
        <w:t xml:space="preserve"> </w:t>
      </w:r>
      <w:r>
        <w:t xml:space="preserve">described the cooking assistant positively, particularly when it retained the</w:t>
      </w:r>
      <w:r>
        <w:t xml:space="preserve"> </w:t>
      </w:r>
      <w:r>
        <w:t xml:space="preserve">active recipe and step context.</w:t>
      </w:r>
    </w:p>
    <w:p>
      <w:pPr>
        <w:pStyle w:val="BodyText"/>
      </w:pPr>
      <w:r>
        <w:t xml:space="preserve">No instrumented latency values were captured. Six participants described text</w:t>
      </w:r>
      <w:r>
        <w:t xml:space="preserve"> </w:t>
      </w:r>
      <w:r>
        <w:t xml:space="preserve">responses as quick or immediate, two felt that loading all three recipe ideas</w:t>
      </w:r>
      <w:r>
        <w:t xml:space="preserve"> </w:t>
      </w:r>
      <w:r>
        <w:t xml:space="preserve">took longer than expected, and one supplied no latency observation. A numeric</w:t>
      </w:r>
      <w:r>
        <w:t xml:space="preserve"> </w:t>
      </w:r>
      <w:r>
        <w:t xml:space="preserve">user-test latency result is therefore not claimed. These sessions evaluate the</w:t>
      </w:r>
      <w:r>
        <w:t xml:space="preserve"> </w:t>
      </w:r>
      <w:r>
        <w:t xml:space="preserve">usability of the selected deployed workflow; they were not blinded output</w:t>
      </w:r>
      <w:r>
        <w:t xml:space="preserve"> </w:t>
      </w:r>
      <w:r>
        <w:t xml:space="preserve">comparisons between model candidates and do not alter the frozen Llama/Qwen/Phi</w:t>
      </w:r>
      <w:r>
        <w:t xml:space="preserve"> </w:t>
      </w:r>
      <w:r>
        <w:t xml:space="preserve">selection. Full denominators, qualitative findings and limitations are in</w:t>
      </w:r>
      <w:r>
        <w:t xml:space="preserve"> </w:t>
      </w:r>
      <w:hyperlink r:id="rId23">
        <w:r>
          <w:rPr>
            <w:rStyle w:val="Hyperlink"/>
          </w:rPr>
          <w:t xml:space="preserve">Combined formative user-testing results</w:t>
        </w:r>
      </w:hyperlink>
      <w:r>
        <w:t xml:space="preserve">.</w:t>
      </w:r>
    </w:p>
    <w:p>
      <w:pPr>
        <w:pStyle w:val="BodyText"/>
      </w:pPr>
      <w:r>
        <w:t xml:space="preserve">After redesign, the same participant cohort tested the AI recipe generator</w:t>
      </w:r>
      <w:r>
        <w:t xml:space="preserve"> </w:t>
      </w:r>
      <w:r>
        <w:t xml:space="preserve">again and described generation as quicker. Because post-iteration timestamps</w:t>
      </w:r>
      <w:r>
        <w:t xml:space="preserve"> </w:t>
      </w:r>
      <w:r>
        <w:t xml:space="preserve">were not recorded, this is reported as a qualitative usability finding rather</w:t>
      </w:r>
      <w:r>
        <w:t xml:space="preserve"> </w:t>
      </w:r>
      <w:r>
        <w:t xml:space="preserve">than a measured latency improvement. It does not replace the instrumented model</w:t>
      </w:r>
      <w:r>
        <w:t xml:space="preserve"> </w:t>
      </w:r>
      <w:r>
        <w:t xml:space="preserve">selection benchmark or support a new numerical median.</w:t>
      </w:r>
    </w:p>
    <w:bookmarkEnd w:id="24"/>
    <w:bookmarkStart w:id="25" w:name="reproduction"/>
    <w:p>
      <w:pPr>
        <w:pStyle w:val="Heading2"/>
      </w:pPr>
      <w:r>
        <w:t xml:space="preserve">Reproduction</w:t>
      </w:r>
    </w:p>
    <w:p>
      <w:pPr>
        <w:pStyle w:val="SourceCode"/>
      </w:pPr>
      <w:r>
        <w:rPr>
          <w:rStyle w:val="VerbatimChar"/>
        </w:rPr>
        <w:t xml:space="preserve">ollama pull llama3.2:3b</w:t>
      </w:r>
      <w:r>
        <w:br/>
      </w:r>
      <w:r>
        <w:rPr>
          <w:rStyle w:val="VerbatimChar"/>
        </w:rPr>
        <w:t xml:space="preserve">ollama pull qwen2.5:3b</w:t>
      </w:r>
      <w:r>
        <w:br/>
      </w:r>
      <w:r>
        <w:rPr>
          <w:rStyle w:val="VerbatimChar"/>
        </w:rPr>
        <w:t xml:space="preserve">ollama pull phi3.5:3.8b</w:t>
      </w:r>
      <w:r>
        <w:br/>
      </w:r>
      <w:r>
        <w:br/>
      </w:r>
      <w:r>
        <w:rPr>
          <w:rStyle w:val="VerbatimChar"/>
        </w:rPr>
        <w:t xml:space="preserve">source backend/venv/bin/activate</w:t>
      </w:r>
      <w:r>
        <w:br/>
      </w:r>
      <w:r>
        <w:rPr>
          <w:rStyle w:val="VerbatimChar"/>
        </w:rPr>
        <w:t xml:space="preserve">python backend/text_evaluation/evaluate_text_models.py \</w:t>
      </w:r>
      <w:r>
        <w:br/>
      </w:r>
      <w:r>
        <w:rPr>
          <w:rStyle w:val="VerbatimChar"/>
        </w:rPr>
        <w:t xml:space="preserve">  --output artifacts/text_model_evaluation_cross_family</w:t>
      </w:r>
    </w:p>
    <w:p>
      <w:pPr>
        <w:pStyle w:val="FirstParagraph"/>
      </w:pPr>
      <w:r>
        <w:t xml:space="preserve">The final JSON stores all prompts, responses, case scores, eligibility metrics,</w:t>
      </w:r>
      <w:r>
        <w:t xml:space="preserve"> </w:t>
      </w:r>
      <w:r>
        <w:t xml:space="preserve">latency and bootstrap intervals. Generated results remain under the Git-ignored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directory and can be regenerated with the command above.</w:t>
      </w:r>
    </w:p>
    <w:bookmarkEnd w:id="25"/>
    <w:bookmarkStart w:id="26" w:name="decision-and-interpretation-boundary"/>
    <w:p>
      <w:pPr>
        <w:pStyle w:val="Heading2"/>
      </w:pPr>
      <w:r>
        <w:t xml:space="preserve">Decision and interpretation boundary</w:t>
      </w:r>
    </w:p>
    <w:p>
      <w:pPr>
        <w:pStyle w:val="FirstParagraph"/>
      </w:pPr>
      <w:r>
        <w:rPr>
          <w:b/>
          <w:bCs/>
        </w:rPr>
        <w:t xml:space="preserve">Selected runtime:</w:t>
      </w:r>
      <w:r>
        <w:t xml:space="preserve"> </w:t>
      </w:r>
      <w:r>
        <w:rPr>
          <w:rStyle w:val="VerbatimChar"/>
        </w:rPr>
        <w:t xml:space="preserve">llama3.2:3b</w:t>
      </w:r>
      <w:r>
        <w:t xml:space="preserve">, protected by deterministic preference,</w:t>
      </w:r>
      <w:r>
        <w:t xml:space="preserve"> </w:t>
      </w:r>
      <w:r>
        <w:t xml:space="preserve">schema and poultry-safety validation.</w:t>
      </w:r>
    </w:p>
    <w:p>
      <w:pPr>
        <w:pStyle w:val="BodyText"/>
      </w:pPr>
      <w:r>
        <w:t xml:space="preserve">The automated benchmark can assess known constraints and output structure, but</w:t>
      </w:r>
      <w:r>
        <w:t xml:space="preserve"> </w:t>
      </w:r>
      <w:r>
        <w:t xml:space="preserve">cannot establish taste, creativity, conversational warmth or whether a recipe</w:t>
      </w:r>
      <w:r>
        <w:t xml:space="preserve"> </w:t>
      </w:r>
      <w:r>
        <w:t xml:space="preserve">is enjoyable. The participant study adds formative ratings of the deployed</w:t>
      </w:r>
      <w:r>
        <w:t xml:space="preserve"> </w:t>
      </w:r>
      <w:r>
        <w:t xml:space="preserve">features and tests text plus audio together during cooking, but it was not a</w:t>
      </w:r>
      <w:r>
        <w:t xml:space="preserve"> </w:t>
      </w:r>
      <w:r>
        <w:t xml:space="preserve">blinded candidate comparison. Any later interface or prompt change should be</w:t>
      </w:r>
      <w:r>
        <w:t xml:space="preserve"> </w:t>
      </w:r>
      <w:r>
        <w:t xml:space="preserve">recorded as a design iteration rather than silently altering this frozen</w:t>
      </w:r>
      <w:r>
        <w:t xml:space="preserve"> </w:t>
      </w:r>
      <w:r>
        <w:t xml:space="preserve">result.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ai.meta.com/blog/llama-3-2-connect-2024-vision-edge-mobile-devices/" TargetMode="External" /><Relationship Type="http://schemas.openxmlformats.org/officeDocument/2006/relationships/hyperlink" Id="rId13" Target="https://arxiv.org/abs/2404.14219" TargetMode="External" /><Relationship Type="http://schemas.openxmlformats.org/officeDocument/2006/relationships/hyperlink" Id="rId10" Target="https://arxiv.org/abs/2407.21783" TargetMode="External" /><Relationship Type="http://schemas.openxmlformats.org/officeDocument/2006/relationships/hyperlink" Id="rId12" Target="https://arxiv.org/abs/2412.15115" TargetMode="External" /><Relationship Type="http://schemas.openxmlformats.org/officeDocument/2006/relationships/hyperlink" Id="rId19" Target="https://www.cdc.gov/food-safety/foods/chicken.html" TargetMode="External" /><Relationship Type="http://schemas.openxmlformats.org/officeDocument/2006/relationships/hyperlink" Id="rId18" Target="https://www.foodsafety.gov/food-safety-charts/safe-minimum-internal-temperatures" TargetMode="External" /><Relationship Type="http://schemas.openxmlformats.org/officeDocument/2006/relationships/hyperlink" Id="rId23" Target="user-testing-combined-results.md#3-text-feature-participant-valid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ai.meta.com/blog/llama-3-2-connect-2024-vision-edge-mobile-devices/" TargetMode="External" /><Relationship Type="http://schemas.openxmlformats.org/officeDocument/2006/relationships/hyperlink" Id="rId13" Target="https://arxiv.org/abs/2404.14219" TargetMode="External" /><Relationship Type="http://schemas.openxmlformats.org/officeDocument/2006/relationships/hyperlink" Id="rId10" Target="https://arxiv.org/abs/2407.21783" TargetMode="External" /><Relationship Type="http://schemas.openxmlformats.org/officeDocument/2006/relationships/hyperlink" Id="rId12" Target="https://arxiv.org/abs/2412.15115" TargetMode="External" /><Relationship Type="http://schemas.openxmlformats.org/officeDocument/2006/relationships/hyperlink" Id="rId19" Target="https://www.cdc.gov/food-safety/foods/chicken.html" TargetMode="External" /><Relationship Type="http://schemas.openxmlformats.org/officeDocument/2006/relationships/hyperlink" Id="rId18" Target="https://www.foodsafety.gov/food-safety-charts/safe-minimum-internal-temperatures" TargetMode="External" /><Relationship Type="http://schemas.openxmlformats.org/officeDocument/2006/relationships/hyperlink" Id="rId23" Target="user-testing-combined-results.md#3-text-feature-participant-valid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2026-09-27T21:53:15Z</dcterms:created>
  <dcterms:modified xsi:type="dcterms:W3CDTF">2026-09-27T21:53:15Z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