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120"/>
        <w:jc w:val="center"/>
      </w:pPr>
      <w:r>
        <w:rPr>
          <w:rFonts w:ascii="Calibri" w:hAnsi="Calibri"/>
          <w:b/>
          <w:i w:val="0"/>
          <w:color w:val="8A6500"/>
          <w:sz w:val="20"/>
        </w:rPr>
        <w:t>PRODUCT • DATA • ML • SIMULATION • DELIVERY</w:t>
      </w:r>
    </w:p>
    <w:p>
      <w:pPr>
        <w:pStyle w:val="Title"/>
        <w:jc w:val="center"/>
      </w:pPr>
      <w:r>
        <w:rPr>
          <w:rFonts w:ascii="Calibri" w:hAnsi="Calibri"/>
          <w:b/>
          <w:i w:val="0"/>
          <w:color w:val="17324D"/>
          <w:sz w:val="60"/>
        </w:rPr>
        <w:t>X Impact Simulator</w:t>
      </w:r>
    </w:p>
    <w:p>
      <w:pPr>
        <w:pStyle w:val="Subtitle"/>
        <w:jc w:val="center"/>
      </w:pPr>
      <w:r>
        <w:rPr>
          <w:rFonts w:ascii="Calibri" w:hAnsi="Calibri"/>
          <w:b w:val="0"/>
          <w:i w:val="0"/>
          <w:color w:val="59636E"/>
          <w:sz w:val="28"/>
        </w:rPr>
        <w:t>Full Standard Operating Procedure and Plan of Action</w:t>
      </w:r>
    </w:p>
    <w:p>
      <w:pPr>
        <w:spacing w:after="120"/>
        <w:jc w:val="center"/>
      </w:pPr>
      <w:r>
        <w:rPr>
          <w:rFonts w:ascii="Calibri" w:hAnsi="Calibri"/>
          <w:b w:val="0"/>
          <w:i w:val="0"/>
          <w:color w:val="1F2933"/>
          <w:sz w:val="23"/>
        </w:rPr>
        <w:t>A practical operating handbook for building an X-inspired synthetic audience simulator that evaluates posts before publication.</w:t>
      </w:r>
    </w:p>
    <w:p>
      <w:pPr>
        <w:spacing w:after="1400"/>
      </w:pPr>
    </w:p>
    <w:tbl>
      <w:tblPr>
        <w:tblW w:type="dxa" w:w="9360"/>
        <w:jc w:val="left"/>
        <w:tblLayout w:type="fixed"/>
        <w:tblLook w:firstColumn="1" w:firstRow="1" w:lastColumn="0" w:lastRow="0" w:noHBand="0" w:noVBand="1" w:val="04A0"/>
      </w:tblPr>
      <w:tblGrid>
        <w:gridCol w:w="2200"/>
        <w:gridCol w:w="7160"/>
      </w:tblGrid>
      <w:tr>
        <w:trPr>
          <w:cantSplit/>
        </w:trPr>
        <w:tc>
          <w:tcPr>
            <w:tcW w:type="dxa" w:w="2200"/>
            <w:shd w:fill="E8EEF5"/>
            <w:vAlign w:val="center"/>
          </w:tcPr>
          <w:p>
            <w:pPr>
              <w:spacing w:after="0"/>
            </w:pPr>
            <w:r>
              <w:rPr>
                <w:rFonts w:ascii="Calibri" w:hAnsi="Calibri"/>
                <w:b/>
                <w:i w:val="0"/>
                <w:color w:val="17324D"/>
                <w:sz w:val="19"/>
              </w:rPr>
              <w:t>Document field</w:t>
            </w:r>
          </w:p>
        </w:tc>
        <w:tc>
          <w:tcPr>
            <w:tcW w:type="dxa" w:w="7160"/>
            <w:shd w:fill="E8EEF5"/>
            <w:vAlign w:val="center"/>
          </w:tcPr>
          <w:p>
            <w:pPr>
              <w:spacing w:after="0"/>
            </w:pPr>
            <w:r>
              <w:rPr>
                <w:rFonts w:ascii="Calibri" w:hAnsi="Calibri"/>
                <w:b/>
                <w:i w:val="0"/>
                <w:color w:val="17324D"/>
                <w:sz w:val="19"/>
              </w:rPr>
              <w:t>Value</w:t>
            </w:r>
          </w:p>
        </w:tc>
      </w:tr>
      <w:tr>
        <w:trPr>
          <w:cantSplit/>
        </w:trPr>
        <w:tc>
          <w:tcPr>
            <w:tcW w:type="dxa" w:w="2200"/>
            <w:vAlign w:val="top"/>
          </w:tcPr>
          <w:p>
            <w:pPr>
              <w:spacing w:after="40"/>
            </w:pPr>
            <w:r>
              <w:rPr>
                <w:rFonts w:ascii="Calibri" w:hAnsi="Calibri"/>
                <w:b w:val="0"/>
                <w:i w:val="0"/>
                <w:color w:val="1F2933"/>
                <w:sz w:val="19"/>
              </w:rPr>
              <w:t>Prepared for</w:t>
            </w:r>
          </w:p>
        </w:tc>
        <w:tc>
          <w:tcPr>
            <w:tcW w:type="dxa" w:w="7160"/>
            <w:vAlign w:val="top"/>
          </w:tcPr>
          <w:p>
            <w:pPr>
              <w:spacing w:after="40"/>
            </w:pPr>
            <w:r>
              <w:rPr>
                <w:rFonts w:ascii="Calibri" w:hAnsi="Calibri"/>
                <w:b w:val="0"/>
                <w:i w:val="0"/>
                <w:color w:val="1F2933"/>
                <w:sz w:val="19"/>
              </w:rPr>
              <w:t>Jagadeep</w:t>
            </w:r>
          </w:p>
        </w:tc>
      </w:tr>
      <w:tr>
        <w:trPr>
          <w:cantSplit/>
        </w:trPr>
        <w:tc>
          <w:tcPr>
            <w:tcW w:type="dxa" w:w="2200"/>
            <w:vAlign w:val="top"/>
          </w:tcPr>
          <w:p>
            <w:pPr>
              <w:spacing w:after="40"/>
            </w:pPr>
            <w:r>
              <w:rPr>
                <w:rFonts w:ascii="Calibri" w:hAnsi="Calibri"/>
                <w:b w:val="0"/>
                <w:i w:val="0"/>
                <w:color w:val="1F2933"/>
                <w:sz w:val="19"/>
              </w:rPr>
              <w:t>Version</w:t>
            </w:r>
          </w:p>
        </w:tc>
        <w:tc>
          <w:tcPr>
            <w:tcW w:type="dxa" w:w="7160"/>
            <w:vAlign w:val="top"/>
          </w:tcPr>
          <w:p>
            <w:pPr>
              <w:spacing w:after="40"/>
            </w:pPr>
            <w:r>
              <w:rPr>
                <w:rFonts w:ascii="Calibri" w:hAnsi="Calibri"/>
                <w:b w:val="0"/>
                <w:i w:val="0"/>
                <w:color w:val="1F2933"/>
                <w:sz w:val="19"/>
              </w:rPr>
              <w:t>1.0</w:t>
            </w:r>
          </w:p>
        </w:tc>
      </w:tr>
      <w:tr>
        <w:trPr>
          <w:cantSplit/>
        </w:trPr>
        <w:tc>
          <w:tcPr>
            <w:tcW w:type="dxa" w:w="2200"/>
            <w:vAlign w:val="top"/>
          </w:tcPr>
          <w:p>
            <w:pPr>
              <w:spacing w:after="40"/>
            </w:pPr>
            <w:r>
              <w:rPr>
                <w:rFonts w:ascii="Calibri" w:hAnsi="Calibri"/>
                <w:b w:val="0"/>
                <w:i w:val="0"/>
                <w:color w:val="1F2933"/>
                <w:sz w:val="19"/>
              </w:rPr>
              <w:t>Date</w:t>
            </w:r>
          </w:p>
        </w:tc>
        <w:tc>
          <w:tcPr>
            <w:tcW w:type="dxa" w:w="7160"/>
            <w:vAlign w:val="top"/>
          </w:tcPr>
          <w:p>
            <w:pPr>
              <w:spacing w:after="40"/>
            </w:pPr>
            <w:r>
              <w:rPr>
                <w:rFonts w:ascii="Calibri" w:hAnsi="Calibri"/>
                <w:b w:val="0"/>
                <w:i w:val="0"/>
                <w:color w:val="1F2933"/>
                <w:sz w:val="19"/>
              </w:rPr>
              <w:t>2 September 2026</w:t>
            </w:r>
          </w:p>
        </w:tc>
      </w:tr>
      <w:tr>
        <w:trPr>
          <w:cantSplit/>
        </w:trPr>
        <w:tc>
          <w:tcPr>
            <w:tcW w:type="dxa" w:w="2200"/>
            <w:vAlign w:val="top"/>
          </w:tcPr>
          <w:p>
            <w:pPr>
              <w:spacing w:after="40"/>
            </w:pPr>
            <w:r>
              <w:rPr>
                <w:rFonts w:ascii="Calibri" w:hAnsi="Calibri"/>
                <w:b w:val="0"/>
                <w:i w:val="0"/>
                <w:color w:val="1F2933"/>
                <w:sz w:val="19"/>
              </w:rPr>
              <w:t>Recommended MVP</w:t>
            </w:r>
          </w:p>
        </w:tc>
        <w:tc>
          <w:tcPr>
            <w:tcW w:type="dxa" w:w="7160"/>
            <w:vAlign w:val="top"/>
          </w:tcPr>
          <w:p>
            <w:pPr>
              <w:spacing w:after="40"/>
            </w:pPr>
            <w:r>
              <w:rPr>
                <w:rFonts w:ascii="Calibri" w:hAnsi="Calibri"/>
                <w:b w:val="0"/>
                <w:i w:val="0"/>
                <w:color w:val="1F2933"/>
                <w:sz w:val="19"/>
              </w:rPr>
              <w:t>Text posts first; images second; video after calibration</w:t>
            </w:r>
          </w:p>
        </w:tc>
      </w:tr>
      <w:tr>
        <w:trPr>
          <w:cantSplit/>
        </w:trPr>
        <w:tc>
          <w:tcPr>
            <w:tcW w:type="dxa" w:w="2200"/>
            <w:vAlign w:val="top"/>
          </w:tcPr>
          <w:p>
            <w:pPr>
              <w:spacing w:after="40"/>
            </w:pPr>
            <w:r>
              <w:rPr>
                <w:rFonts w:ascii="Calibri" w:hAnsi="Calibri"/>
                <w:b w:val="0"/>
                <w:i w:val="0"/>
                <w:color w:val="1F2933"/>
                <w:sz w:val="19"/>
              </w:rPr>
              <w:t>Primary goal</w:t>
            </w:r>
          </w:p>
        </w:tc>
        <w:tc>
          <w:tcPr>
            <w:tcW w:type="dxa" w:w="7160"/>
            <w:vAlign w:val="top"/>
          </w:tcPr>
          <w:p>
            <w:pPr>
              <w:spacing w:after="40"/>
            </w:pPr>
            <w:r>
              <w:rPr>
                <w:rFonts w:ascii="Calibri" w:hAnsi="Calibri"/>
                <w:b w:val="0"/>
                <w:i w:val="0"/>
                <w:color w:val="1F2933"/>
                <w:sz w:val="19"/>
              </w:rPr>
              <w:t>Explainable audience-fit and distribution simulation, not guaranteed virality prediction</w:t>
            </w:r>
          </w:p>
        </w:tc>
      </w:tr>
    </w:tbl>
    <w:p>
      <w:pPr>
        <w:spacing w:after="20"/>
      </w:pPr>
    </w:p>
    <w:tbl>
      <w:tblPr>
        <w:tblW w:type="auto" w:w="0"/>
        <w:jc w:val="left"/>
        <w:tblLayout w:type="fixed"/>
        <w:tblLook w:firstColumn="1" w:firstRow="1" w:lastColumn="0" w:lastRow="0" w:noHBand="0" w:noVBand="1" w:val="04A0"/>
      </w:tblPr>
      <w:tblGrid>
        <w:gridCol w:w="9360"/>
      </w:tblGrid>
      <w:tr>
        <w:trPr>
          <w:cantSplit/>
        </w:trPr>
        <w:tc>
          <w:tcPr>
            <w:tcW w:type="dxa" w:w="9360"/>
            <w:shd w:fill="F4F6F9"/>
          </w:tcPr>
          <w:p>
            <w:pPr>
              <w:spacing w:after="40"/>
            </w:pPr>
            <w:r>
              <w:rPr>
                <w:rFonts w:ascii="Calibri" w:hAnsi="Calibri"/>
                <w:b/>
                <w:i w:val="0"/>
                <w:color w:val="17324D"/>
                <w:sz w:val="21"/>
              </w:rPr>
              <w:t xml:space="preserve">FOUNDATIONAL PRINCIPLE  </w:t>
            </w:r>
            <w:r>
              <w:rPr>
                <w:rFonts w:ascii="Calibri" w:hAnsi="Calibri"/>
                <w:b w:val="0"/>
                <w:i w:val="0"/>
                <w:color w:val="1F2933"/>
                <w:sz w:val="21"/>
              </w:rPr>
              <w:t>LLMs interpret content and explain behaviour; conventional models and deterministic code simulate behaviour at scale.</w:t>
            </w:r>
          </w:p>
        </w:tc>
      </w:tr>
    </w:tbl>
    <w:p>
      <w:pPr>
        <w:spacing w:after="40"/>
      </w:pPr>
    </w:p>
    <w:p>
      <w:r>
        <w:br w:type="page"/>
      </w:r>
    </w:p>
    <w:p>
      <w:pPr>
        <w:pStyle w:val="Heading1"/>
      </w:pPr>
      <w:r>
        <w:t>How to Use This SOP</w:t>
      </w:r>
    </w:p>
    <w:p>
      <w:pPr>
        <w:spacing w:after="120"/>
      </w:pPr>
      <w:r>
        <w:rPr>
          <w:rFonts w:ascii="Calibri" w:hAnsi="Calibri"/>
          <w:b w:val="0"/>
          <w:i w:val="0"/>
          <w:color w:val="1F2933"/>
          <w:sz w:val="21"/>
        </w:rPr>
        <w:t>Follow the phases in order. Do not advance because a feature looks impressive; advance only when the exit criteria for the current phase are met. Record assumptions, dataset versions, model versions, prompts, weights and evaluation results so every result can be reproduced.</w:t>
      </w:r>
    </w:p>
    <w:tbl>
      <w:tblPr>
        <w:tblW w:type="dxa" w:w="9360"/>
        <w:jc w:val="left"/>
        <w:tblLayout w:type="fixed"/>
        <w:tblLook w:firstColumn="1" w:firstRow="1" w:lastColumn="0" w:lastRow="0" w:noHBand="0" w:noVBand="1" w:val="04A0"/>
      </w:tblPr>
      <w:tblGrid>
        <w:gridCol w:w="1600"/>
        <w:gridCol w:w="7760"/>
      </w:tblGrid>
      <w:tr>
        <w:trPr>
          <w:cantSplit/>
        </w:trPr>
        <w:tc>
          <w:tcPr>
            <w:tcW w:type="dxa" w:w="1600"/>
            <w:shd w:fill="E8EEF5"/>
            <w:vAlign w:val="center"/>
          </w:tcPr>
          <w:p>
            <w:pPr>
              <w:spacing w:after="0"/>
            </w:pPr>
            <w:r>
              <w:rPr>
                <w:rFonts w:ascii="Calibri" w:hAnsi="Calibri"/>
                <w:b/>
                <w:i w:val="0"/>
                <w:color w:val="17324D"/>
                <w:sz w:val="18"/>
              </w:rPr>
              <w:t>Symbol</w:t>
            </w:r>
          </w:p>
        </w:tc>
        <w:tc>
          <w:tcPr>
            <w:tcW w:type="dxa" w:w="7760"/>
            <w:shd w:fill="E8EEF5"/>
            <w:vAlign w:val="center"/>
          </w:tcPr>
          <w:p>
            <w:pPr>
              <w:spacing w:after="0"/>
            </w:pPr>
            <w:r>
              <w:rPr>
                <w:rFonts w:ascii="Calibri" w:hAnsi="Calibri"/>
                <w:b/>
                <w:i w:val="0"/>
                <w:color w:val="17324D"/>
                <w:sz w:val="18"/>
              </w:rPr>
              <w:t>Meaning</w:t>
            </w:r>
          </w:p>
        </w:tc>
      </w:tr>
      <w:tr>
        <w:trPr>
          <w:cantSplit/>
        </w:trPr>
        <w:tc>
          <w:tcPr>
            <w:tcW w:type="dxa" w:w="1600"/>
            <w:vAlign w:val="top"/>
          </w:tcPr>
          <w:p>
            <w:pPr>
              <w:spacing w:after="40"/>
            </w:pPr>
            <w:r>
              <w:rPr>
                <w:rFonts w:ascii="Calibri" w:hAnsi="Calibri"/>
                <w:b w:val="0"/>
                <w:i w:val="0"/>
                <w:color w:val="1F2933"/>
                <w:sz w:val="18"/>
              </w:rPr>
              <w:t>Owner</w:t>
            </w:r>
          </w:p>
        </w:tc>
        <w:tc>
          <w:tcPr>
            <w:tcW w:type="dxa" w:w="7760"/>
            <w:vAlign w:val="top"/>
          </w:tcPr>
          <w:p>
            <w:pPr>
              <w:spacing w:after="40"/>
            </w:pPr>
            <w:r>
              <w:rPr>
                <w:rFonts w:ascii="Calibri" w:hAnsi="Calibri"/>
                <w:b w:val="0"/>
                <w:i w:val="0"/>
                <w:color w:val="1F2933"/>
                <w:sz w:val="18"/>
              </w:rPr>
              <w:t>Person accountable for completion</w:t>
            </w:r>
          </w:p>
        </w:tc>
      </w:tr>
      <w:tr>
        <w:trPr>
          <w:cantSplit/>
        </w:trPr>
        <w:tc>
          <w:tcPr>
            <w:tcW w:type="dxa" w:w="1600"/>
            <w:vAlign w:val="top"/>
          </w:tcPr>
          <w:p>
            <w:pPr>
              <w:spacing w:after="40"/>
            </w:pPr>
            <w:r>
              <w:rPr>
                <w:rFonts w:ascii="Calibri" w:hAnsi="Calibri"/>
                <w:b w:val="0"/>
                <w:i w:val="0"/>
                <w:color w:val="1F2933"/>
                <w:sz w:val="18"/>
              </w:rPr>
              <w:t>Deliverable</w:t>
            </w:r>
          </w:p>
        </w:tc>
        <w:tc>
          <w:tcPr>
            <w:tcW w:type="dxa" w:w="7760"/>
            <w:vAlign w:val="top"/>
          </w:tcPr>
          <w:p>
            <w:pPr>
              <w:spacing w:after="40"/>
            </w:pPr>
            <w:r>
              <w:rPr>
                <w:rFonts w:ascii="Calibri" w:hAnsi="Calibri"/>
                <w:b w:val="0"/>
                <w:i w:val="0"/>
                <w:color w:val="1F2933"/>
                <w:sz w:val="18"/>
              </w:rPr>
              <w:t>Artifact that must exist</w:t>
            </w:r>
          </w:p>
        </w:tc>
      </w:tr>
      <w:tr>
        <w:trPr>
          <w:cantSplit/>
        </w:trPr>
        <w:tc>
          <w:tcPr>
            <w:tcW w:type="dxa" w:w="1600"/>
            <w:vAlign w:val="top"/>
          </w:tcPr>
          <w:p>
            <w:pPr>
              <w:spacing w:after="40"/>
            </w:pPr>
            <w:r>
              <w:rPr>
                <w:rFonts w:ascii="Calibri" w:hAnsi="Calibri"/>
                <w:b w:val="0"/>
                <w:i w:val="0"/>
                <w:color w:val="1F2933"/>
                <w:sz w:val="18"/>
              </w:rPr>
              <w:t>Exit gate</w:t>
            </w:r>
          </w:p>
        </w:tc>
        <w:tc>
          <w:tcPr>
            <w:tcW w:type="dxa" w:w="7760"/>
            <w:vAlign w:val="top"/>
          </w:tcPr>
          <w:p>
            <w:pPr>
              <w:spacing w:after="40"/>
            </w:pPr>
            <w:r>
              <w:rPr>
                <w:rFonts w:ascii="Calibri" w:hAnsi="Calibri"/>
                <w:b w:val="0"/>
                <w:i w:val="0"/>
                <w:color w:val="1F2933"/>
                <w:sz w:val="18"/>
              </w:rPr>
              <w:t>Evidence required before continuing</w:t>
            </w:r>
          </w:p>
        </w:tc>
      </w:tr>
      <w:tr>
        <w:trPr>
          <w:cantSplit/>
        </w:trPr>
        <w:tc>
          <w:tcPr>
            <w:tcW w:type="dxa" w:w="1600"/>
            <w:vAlign w:val="top"/>
          </w:tcPr>
          <w:p>
            <w:pPr>
              <w:spacing w:after="40"/>
            </w:pPr>
            <w:r>
              <w:rPr>
                <w:rFonts w:ascii="Calibri" w:hAnsi="Calibri"/>
                <w:b w:val="0"/>
                <w:i w:val="0"/>
                <w:color w:val="1F2933"/>
                <w:sz w:val="18"/>
              </w:rPr>
              <w:t>Deferred</w:t>
            </w:r>
          </w:p>
        </w:tc>
        <w:tc>
          <w:tcPr>
            <w:tcW w:type="dxa" w:w="7760"/>
            <w:vAlign w:val="top"/>
          </w:tcPr>
          <w:p>
            <w:pPr>
              <w:spacing w:after="40"/>
            </w:pPr>
            <w:r>
              <w:rPr>
                <w:rFonts w:ascii="Calibri" w:hAnsi="Calibri"/>
                <w:b w:val="0"/>
                <w:i w:val="0"/>
                <w:color w:val="1F2933"/>
                <w:sz w:val="18"/>
              </w:rPr>
              <w:t>Intentionally excluded from the current release</w:t>
            </w:r>
          </w:p>
        </w:tc>
      </w:tr>
    </w:tbl>
    <w:p>
      <w:pPr>
        <w:spacing w:after="20"/>
      </w:pPr>
    </w:p>
    <w:p>
      <w:pPr>
        <w:pStyle w:val="Heading2"/>
      </w:pPr>
      <w:r>
        <w:t>Operating rules</w:t>
      </w:r>
    </w:p>
    <w:p>
      <w:pPr>
        <w:pStyle w:val="ListBullet"/>
      </w:pPr>
      <w:r>
        <w:rPr>
          <w:rFonts w:ascii="Calibri" w:hAnsi="Calibri"/>
          <w:b w:val="0"/>
          <w:i w:val="0"/>
          <w:color w:val="1F2933"/>
          <w:sz w:val="20"/>
        </w:rPr>
        <w:t>Call the product an X-inspired audience and distribution simulator until real validation supports stronger language.</w:t>
      </w:r>
    </w:p>
    <w:p>
      <w:pPr>
        <w:pStyle w:val="ListBullet"/>
      </w:pPr>
      <w:r>
        <w:rPr>
          <w:rFonts w:ascii="Calibri" w:hAnsi="Calibri"/>
          <w:b w:val="0"/>
          <w:i w:val="0"/>
          <w:color w:val="1F2933"/>
          <w:sz w:val="20"/>
        </w:rPr>
        <w:t>Never present internal scoring weights as X production weights unless they are directly traceable to a specific public code version.</w:t>
      </w:r>
    </w:p>
    <w:p>
      <w:pPr>
        <w:pStyle w:val="ListBullet"/>
      </w:pPr>
      <w:r>
        <w:rPr>
          <w:rFonts w:ascii="Calibri" w:hAnsi="Calibri"/>
          <w:b w:val="0"/>
          <w:i w:val="0"/>
          <w:color w:val="1F2933"/>
          <w:sz w:val="20"/>
        </w:rPr>
        <w:t>Keep model outputs probabilistic and expose uncertainty; avoid a single unsupported “viral score.”</w:t>
      </w:r>
    </w:p>
    <w:p>
      <w:pPr>
        <w:pStyle w:val="ListBullet"/>
      </w:pPr>
      <w:r>
        <w:rPr>
          <w:rFonts w:ascii="Calibri" w:hAnsi="Calibri"/>
          <w:b w:val="0"/>
          <w:i w:val="0"/>
          <w:color w:val="1F2933"/>
          <w:sz w:val="20"/>
        </w:rPr>
        <w:t>Version datasets, prompts, models, simulation settings and output schemas.</w:t>
      </w:r>
    </w:p>
    <w:p>
      <w:pPr>
        <w:pStyle w:val="ListBullet"/>
      </w:pPr>
      <w:r>
        <w:rPr>
          <w:rFonts w:ascii="Calibri" w:hAnsi="Calibri"/>
          <w:b w:val="0"/>
          <w:i w:val="0"/>
          <w:color w:val="1F2933"/>
          <w:sz w:val="20"/>
        </w:rPr>
        <w:t>Use the smallest system that can test the next hypothesis. Training is not the first step.</w:t>
      </w:r>
    </w:p>
    <w:p>
      <w:pPr>
        <w:pStyle w:val="ListBullet"/>
      </w:pPr>
      <w:r>
        <w:rPr>
          <w:rFonts w:ascii="Calibri" w:hAnsi="Calibri"/>
          <w:b w:val="0"/>
          <w:i w:val="0"/>
          <w:color w:val="1F2933"/>
          <w:sz w:val="20"/>
        </w:rPr>
        <w:t>Do not use personal or sensitive traits unless they are necessary, lawful, consented and demonstrably useful.</w:t>
      </w:r>
    </w:p>
    <w:p>
      <w:pPr>
        <w:pStyle w:val="Heading1"/>
      </w:pPr>
      <w:r>
        <w:t>Table of Contents</w:t>
      </w:r>
    </w:p>
    <w:p>
      <w:pPr>
        <w:pStyle w:val="ListBullet"/>
      </w:pPr>
      <w:r>
        <w:rPr>
          <w:rFonts w:ascii="Calibri" w:hAnsi="Calibri"/>
          <w:b w:val="0"/>
          <w:i w:val="0"/>
          <w:color w:val="1F2933"/>
          <w:sz w:val="20"/>
        </w:rPr>
        <w:t>1. Vision, positioning and success definition</w:t>
      </w:r>
    </w:p>
    <w:p>
      <w:pPr>
        <w:pStyle w:val="ListBullet"/>
      </w:pPr>
      <w:r>
        <w:rPr>
          <w:rFonts w:ascii="Calibri" w:hAnsi="Calibri"/>
          <w:b w:val="0"/>
          <w:i w:val="0"/>
          <w:color w:val="1F2933"/>
          <w:sz w:val="20"/>
        </w:rPr>
        <w:t>2. Scope, users and use cases</w:t>
      </w:r>
    </w:p>
    <w:p>
      <w:pPr>
        <w:pStyle w:val="ListBullet"/>
      </w:pPr>
      <w:r>
        <w:rPr>
          <w:rFonts w:ascii="Calibri" w:hAnsi="Calibri"/>
          <w:b w:val="0"/>
          <w:i w:val="0"/>
          <w:color w:val="1F2933"/>
          <w:sz w:val="20"/>
        </w:rPr>
        <w:t>3. Governance, ethics and licensing</w:t>
      </w:r>
    </w:p>
    <w:p>
      <w:pPr>
        <w:pStyle w:val="ListBullet"/>
      </w:pPr>
      <w:r>
        <w:rPr>
          <w:rFonts w:ascii="Calibri" w:hAnsi="Calibri"/>
          <w:b w:val="0"/>
          <w:i w:val="0"/>
          <w:color w:val="1F2933"/>
          <w:sz w:val="20"/>
        </w:rPr>
        <w:t>4. System architecture</w:t>
      </w:r>
    </w:p>
    <w:p>
      <w:pPr>
        <w:pStyle w:val="ListBullet"/>
      </w:pPr>
      <w:r>
        <w:rPr>
          <w:rFonts w:ascii="Calibri" w:hAnsi="Calibri"/>
          <w:b w:val="0"/>
          <w:i w:val="0"/>
          <w:color w:val="1F2933"/>
          <w:sz w:val="20"/>
        </w:rPr>
        <w:t>5. Repository and engineering setup</w:t>
      </w:r>
    </w:p>
    <w:p>
      <w:pPr>
        <w:pStyle w:val="ListBullet"/>
      </w:pPr>
      <w:r>
        <w:rPr>
          <w:rFonts w:ascii="Calibri" w:hAnsi="Calibri"/>
          <w:b w:val="0"/>
          <w:i w:val="0"/>
          <w:color w:val="1F2933"/>
          <w:sz w:val="20"/>
        </w:rPr>
        <w:t>6. Data strategy and dataset SOP</w:t>
      </w:r>
    </w:p>
    <w:p>
      <w:pPr>
        <w:pStyle w:val="ListBullet"/>
      </w:pPr>
      <w:r>
        <w:rPr>
          <w:rFonts w:ascii="Calibri" w:hAnsi="Calibri"/>
          <w:b w:val="0"/>
          <w:i w:val="0"/>
          <w:color w:val="1F2933"/>
          <w:sz w:val="20"/>
        </w:rPr>
        <w:t>7. Persona taxonomy and construction</w:t>
      </w:r>
    </w:p>
    <w:p>
      <w:pPr>
        <w:pStyle w:val="ListBullet"/>
      </w:pPr>
      <w:r>
        <w:rPr>
          <w:rFonts w:ascii="Calibri" w:hAnsi="Calibri"/>
          <w:b w:val="0"/>
          <w:i w:val="0"/>
          <w:color w:val="1F2933"/>
          <w:sz w:val="20"/>
        </w:rPr>
        <w:t>8. Content ingestion and feature extraction</w:t>
      </w:r>
    </w:p>
    <w:p>
      <w:pPr>
        <w:pStyle w:val="ListBullet"/>
      </w:pPr>
      <w:r>
        <w:rPr>
          <w:rFonts w:ascii="Calibri" w:hAnsi="Calibri"/>
          <w:b w:val="0"/>
          <w:i w:val="0"/>
          <w:color w:val="1F2933"/>
          <w:sz w:val="20"/>
        </w:rPr>
        <w:t>9. Behaviour and action prediction</w:t>
      </w:r>
    </w:p>
    <w:p>
      <w:pPr>
        <w:pStyle w:val="ListBullet"/>
      </w:pPr>
      <w:r>
        <w:rPr>
          <w:rFonts w:ascii="Calibri" w:hAnsi="Calibri"/>
          <w:b w:val="0"/>
          <w:i w:val="0"/>
          <w:color w:val="1F2933"/>
          <w:sz w:val="20"/>
        </w:rPr>
        <w:t>10. X-inspired scoring model</w:t>
      </w:r>
    </w:p>
    <w:p>
      <w:pPr>
        <w:pStyle w:val="ListBullet"/>
      </w:pPr>
      <w:r>
        <w:rPr>
          <w:rFonts w:ascii="Calibri" w:hAnsi="Calibri"/>
          <w:b w:val="0"/>
          <w:i w:val="0"/>
          <w:color w:val="1F2933"/>
          <w:sz w:val="20"/>
        </w:rPr>
        <w:t>11. Multi-round distribution simulation</w:t>
      </w:r>
    </w:p>
    <w:p>
      <w:pPr>
        <w:pStyle w:val="ListBullet"/>
      </w:pPr>
      <w:r>
        <w:rPr>
          <w:rFonts w:ascii="Calibri" w:hAnsi="Calibri"/>
          <w:b w:val="0"/>
          <w:i w:val="0"/>
          <w:color w:val="1F2933"/>
          <w:sz w:val="20"/>
        </w:rPr>
        <w:t>12. Impact metrics and reporting</w:t>
      </w:r>
    </w:p>
    <w:p>
      <w:pPr>
        <w:pStyle w:val="ListBullet"/>
      </w:pPr>
      <w:r>
        <w:rPr>
          <w:rFonts w:ascii="Calibri" w:hAnsi="Calibri"/>
          <w:b w:val="0"/>
          <w:i w:val="0"/>
          <w:color w:val="1F2933"/>
          <w:sz w:val="20"/>
        </w:rPr>
        <w:t>13. API and database design</w:t>
      </w:r>
    </w:p>
    <w:p>
      <w:pPr>
        <w:pStyle w:val="ListBullet"/>
      </w:pPr>
      <w:r>
        <w:rPr>
          <w:rFonts w:ascii="Calibri" w:hAnsi="Calibri"/>
          <w:b w:val="0"/>
          <w:i w:val="0"/>
          <w:color w:val="1F2933"/>
          <w:sz w:val="20"/>
        </w:rPr>
        <w:t>14. Frontend and user experience</w:t>
      </w:r>
    </w:p>
    <w:p>
      <w:pPr>
        <w:pStyle w:val="ListBullet"/>
      </w:pPr>
      <w:r>
        <w:rPr>
          <w:rFonts w:ascii="Calibri" w:hAnsi="Calibri"/>
          <w:b w:val="0"/>
          <w:i w:val="0"/>
          <w:color w:val="1F2933"/>
          <w:sz w:val="20"/>
        </w:rPr>
        <w:t>15. Model training procedure</w:t>
      </w:r>
    </w:p>
    <w:p>
      <w:pPr>
        <w:pStyle w:val="ListBullet"/>
      </w:pPr>
      <w:r>
        <w:rPr>
          <w:rFonts w:ascii="Calibri" w:hAnsi="Calibri"/>
          <w:b w:val="0"/>
          <w:i w:val="0"/>
          <w:color w:val="1F2933"/>
          <w:sz w:val="20"/>
        </w:rPr>
        <w:t>16. Evaluation and calibration</w:t>
      </w:r>
    </w:p>
    <w:p>
      <w:pPr>
        <w:pStyle w:val="ListBullet"/>
      </w:pPr>
      <w:r>
        <w:rPr>
          <w:rFonts w:ascii="Calibri" w:hAnsi="Calibri"/>
          <w:b w:val="0"/>
          <w:i w:val="0"/>
          <w:color w:val="1F2933"/>
          <w:sz w:val="20"/>
        </w:rPr>
        <w:t>17. Testing and quality assurance</w:t>
      </w:r>
    </w:p>
    <w:p>
      <w:pPr>
        <w:pStyle w:val="ListBullet"/>
      </w:pPr>
      <w:r>
        <w:rPr>
          <w:rFonts w:ascii="Calibri" w:hAnsi="Calibri"/>
          <w:b w:val="0"/>
          <w:i w:val="0"/>
          <w:color w:val="1F2933"/>
          <w:sz w:val="20"/>
        </w:rPr>
        <w:t>18. Deployment and operations</w:t>
      </w:r>
    </w:p>
    <w:p>
      <w:pPr>
        <w:pStyle w:val="ListBullet"/>
      </w:pPr>
      <w:r>
        <w:rPr>
          <w:rFonts w:ascii="Calibri" w:hAnsi="Calibri"/>
          <w:b w:val="0"/>
          <w:i w:val="0"/>
          <w:color w:val="1F2933"/>
          <w:sz w:val="20"/>
        </w:rPr>
        <w:t>19. Security and privacy</w:t>
      </w:r>
    </w:p>
    <w:p>
      <w:pPr>
        <w:pStyle w:val="ListBullet"/>
      </w:pPr>
      <w:r>
        <w:rPr>
          <w:rFonts w:ascii="Calibri" w:hAnsi="Calibri"/>
          <w:b w:val="0"/>
          <w:i w:val="0"/>
          <w:color w:val="1F2933"/>
          <w:sz w:val="20"/>
        </w:rPr>
        <w:t>20. Cost and performance controls</w:t>
      </w:r>
    </w:p>
    <w:p>
      <w:pPr>
        <w:pStyle w:val="ListBullet"/>
      </w:pPr>
      <w:r>
        <w:rPr>
          <w:rFonts w:ascii="Calibri" w:hAnsi="Calibri"/>
          <w:b w:val="0"/>
          <w:i w:val="0"/>
          <w:color w:val="1F2933"/>
          <w:sz w:val="20"/>
        </w:rPr>
        <w:t>21. Product analytics and feedback</w:t>
      </w:r>
    </w:p>
    <w:p>
      <w:pPr>
        <w:pStyle w:val="ListBullet"/>
      </w:pPr>
      <w:r>
        <w:rPr>
          <w:rFonts w:ascii="Calibri" w:hAnsi="Calibri"/>
          <w:b w:val="0"/>
          <w:i w:val="0"/>
          <w:color w:val="1F2933"/>
          <w:sz w:val="20"/>
        </w:rPr>
        <w:t>22. Roadmap and sprint plan</w:t>
      </w:r>
    </w:p>
    <w:p>
      <w:pPr>
        <w:pStyle w:val="ListBullet"/>
      </w:pPr>
      <w:r>
        <w:rPr>
          <w:rFonts w:ascii="Calibri" w:hAnsi="Calibri"/>
          <w:b w:val="0"/>
          <w:i w:val="0"/>
          <w:color w:val="1F2933"/>
          <w:sz w:val="20"/>
        </w:rPr>
        <w:t>23. Risks and mitigations</w:t>
      </w:r>
    </w:p>
    <w:p>
      <w:pPr>
        <w:pStyle w:val="ListBullet"/>
      </w:pPr>
      <w:r>
        <w:rPr>
          <w:rFonts w:ascii="Calibri" w:hAnsi="Calibri"/>
          <w:b w:val="0"/>
          <w:i w:val="0"/>
          <w:color w:val="1F2933"/>
          <w:sz w:val="20"/>
        </w:rPr>
        <w:t>24. Release gates and definition of done</w:t>
      </w:r>
    </w:p>
    <w:p>
      <w:pPr>
        <w:pStyle w:val="ListBullet"/>
      </w:pPr>
      <w:r>
        <w:rPr>
          <w:rFonts w:ascii="Calibri" w:hAnsi="Calibri"/>
          <w:b w:val="0"/>
          <w:i w:val="0"/>
          <w:color w:val="1F2933"/>
          <w:sz w:val="20"/>
        </w:rPr>
        <w:t>25. Appendices and templates</w:t>
      </w:r>
    </w:p>
    <w:p>
      <w:r>
        <w:br w:type="page"/>
      </w:r>
    </w:p>
    <w:p>
      <w:pPr>
        <w:pStyle w:val="Heading1"/>
      </w:pPr>
      <w:r>
        <w:t>1. Vision, Positioning and Success Definition</w:t>
      </w:r>
    </w:p>
    <w:p>
      <w:pPr>
        <w:pStyle w:val="Heading2"/>
      </w:pPr>
      <w:r>
        <w:t>1.1 Product statement</w:t>
      </w:r>
    </w:p>
    <w:p>
      <w:pPr>
        <w:spacing w:after="120"/>
      </w:pPr>
      <w:r>
        <w:rPr>
          <w:rFonts w:ascii="Calibri" w:hAnsi="Calibri"/>
          <w:b w:val="0"/>
          <w:i w:val="0"/>
          <w:color w:val="1F2933"/>
          <w:sz w:val="21"/>
        </w:rPr>
        <w:t>The X Impact Simulator allows a creator to submit a draft post and evaluate it against a synthetic audience before publication. The system analyzes the post, estimates per-persona action probabilities, simulates staged distribution using an X-inspired scoring model, and returns an explainable impact report with audience fit, engagement quality, niche alignment, risk and uncertainty.</w:t>
      </w:r>
    </w:p>
    <w:p>
      <w:pPr>
        <w:pStyle w:val="Heading2"/>
      </w:pPr>
      <w:r>
        <w:t>1.2 What the product is and is not</w:t>
      </w:r>
    </w:p>
    <w:tbl>
      <w:tblPr>
        <w:tblW w:type="dxa" w:w="9360"/>
        <w:jc w:val="left"/>
        <w:tblLayout w:type="fixed"/>
        <w:tblLook w:firstColumn="1" w:firstRow="1" w:lastColumn="0" w:lastRow="0" w:noHBand="0" w:noVBand="1" w:val="04A0"/>
      </w:tblPr>
      <w:tblGrid>
        <w:gridCol w:w="4680"/>
        <w:gridCol w:w="4680"/>
      </w:tblGrid>
      <w:tr>
        <w:trPr>
          <w:cantSplit/>
        </w:trPr>
        <w:tc>
          <w:tcPr>
            <w:tcW w:type="dxa" w:w="4680"/>
            <w:shd w:fill="E8EEF5"/>
            <w:vAlign w:val="center"/>
          </w:tcPr>
          <w:p>
            <w:pPr>
              <w:spacing w:after="0"/>
            </w:pPr>
            <w:r>
              <w:rPr>
                <w:rFonts w:ascii="Calibri" w:hAnsi="Calibri"/>
                <w:b/>
                <w:i w:val="0"/>
                <w:color w:val="17324D"/>
                <w:sz w:val="18"/>
              </w:rPr>
              <w:t>It is</w:t>
            </w:r>
          </w:p>
        </w:tc>
        <w:tc>
          <w:tcPr>
            <w:tcW w:type="dxa" w:w="4680"/>
            <w:shd w:fill="E8EEF5"/>
            <w:vAlign w:val="center"/>
          </w:tcPr>
          <w:p>
            <w:pPr>
              <w:spacing w:after="0"/>
            </w:pPr>
            <w:r>
              <w:rPr>
                <w:rFonts w:ascii="Calibri" w:hAnsi="Calibri"/>
                <w:b/>
                <w:i w:val="0"/>
                <w:color w:val="17324D"/>
                <w:sz w:val="18"/>
              </w:rPr>
              <w:t>It is not</w:t>
            </w:r>
          </w:p>
        </w:tc>
      </w:tr>
      <w:tr>
        <w:trPr>
          <w:cantSplit/>
        </w:trPr>
        <w:tc>
          <w:tcPr>
            <w:tcW w:type="dxa" w:w="4680"/>
            <w:vAlign w:val="top"/>
          </w:tcPr>
          <w:p>
            <w:pPr>
              <w:spacing w:after="40"/>
            </w:pPr>
            <w:r>
              <w:rPr>
                <w:rFonts w:ascii="Calibri" w:hAnsi="Calibri"/>
                <w:b w:val="0"/>
                <w:i w:val="0"/>
                <w:color w:val="1F2933"/>
                <w:sz w:val="18"/>
              </w:rPr>
              <w:t>A pre-publication stress test</w:t>
            </w:r>
          </w:p>
        </w:tc>
        <w:tc>
          <w:tcPr>
            <w:tcW w:type="dxa" w:w="4680"/>
            <w:vAlign w:val="top"/>
          </w:tcPr>
          <w:p>
            <w:pPr>
              <w:spacing w:after="40"/>
            </w:pPr>
            <w:r>
              <w:rPr>
                <w:rFonts w:ascii="Calibri" w:hAnsi="Calibri"/>
                <w:b w:val="0"/>
                <w:i w:val="0"/>
                <w:color w:val="1F2933"/>
                <w:sz w:val="18"/>
              </w:rPr>
              <w:t>A guarantee that content will go viral</w:t>
            </w:r>
          </w:p>
        </w:tc>
      </w:tr>
      <w:tr>
        <w:trPr>
          <w:cantSplit/>
        </w:trPr>
        <w:tc>
          <w:tcPr>
            <w:tcW w:type="dxa" w:w="4680"/>
            <w:vAlign w:val="top"/>
          </w:tcPr>
          <w:p>
            <w:pPr>
              <w:spacing w:after="40"/>
            </w:pPr>
            <w:r>
              <w:rPr>
                <w:rFonts w:ascii="Calibri" w:hAnsi="Calibri"/>
                <w:b w:val="0"/>
                <w:i w:val="0"/>
                <w:color w:val="1F2933"/>
                <w:sz w:val="18"/>
              </w:rPr>
              <w:t>A probabilistic audience simulator</w:t>
            </w:r>
          </w:p>
        </w:tc>
        <w:tc>
          <w:tcPr>
            <w:tcW w:type="dxa" w:w="4680"/>
            <w:vAlign w:val="top"/>
          </w:tcPr>
          <w:p>
            <w:pPr>
              <w:spacing w:after="40"/>
            </w:pPr>
            <w:r>
              <w:rPr>
                <w:rFonts w:ascii="Calibri" w:hAnsi="Calibri"/>
                <w:b w:val="0"/>
                <w:i w:val="0"/>
                <w:color w:val="1F2933"/>
                <w:sz w:val="18"/>
              </w:rPr>
              <w:t>A clone of X production infrastructure</w:t>
            </w:r>
          </w:p>
        </w:tc>
      </w:tr>
      <w:tr>
        <w:trPr>
          <w:cantSplit/>
        </w:trPr>
        <w:tc>
          <w:tcPr>
            <w:tcW w:type="dxa" w:w="4680"/>
            <w:vAlign w:val="top"/>
          </w:tcPr>
          <w:p>
            <w:pPr>
              <w:spacing w:after="40"/>
            </w:pPr>
            <w:r>
              <w:rPr>
                <w:rFonts w:ascii="Calibri" w:hAnsi="Calibri"/>
                <w:b w:val="0"/>
                <w:i w:val="0"/>
                <w:color w:val="1F2933"/>
                <w:sz w:val="18"/>
              </w:rPr>
              <w:t>A creator decision-support system</w:t>
            </w:r>
          </w:p>
        </w:tc>
        <w:tc>
          <w:tcPr>
            <w:tcW w:type="dxa" w:w="4680"/>
            <w:vAlign w:val="top"/>
          </w:tcPr>
          <w:p>
            <w:pPr>
              <w:spacing w:after="40"/>
            </w:pPr>
            <w:r>
              <w:rPr>
                <w:rFonts w:ascii="Calibri" w:hAnsi="Calibri"/>
                <w:b w:val="0"/>
                <w:i w:val="0"/>
                <w:color w:val="1F2933"/>
                <w:sz w:val="18"/>
              </w:rPr>
              <w:t>A replacement for real analytics or experimentation</w:t>
            </w:r>
          </w:p>
        </w:tc>
      </w:tr>
      <w:tr>
        <w:trPr>
          <w:cantSplit/>
        </w:trPr>
        <w:tc>
          <w:tcPr>
            <w:tcW w:type="dxa" w:w="4680"/>
            <w:vAlign w:val="top"/>
          </w:tcPr>
          <w:p>
            <w:pPr>
              <w:spacing w:after="40"/>
            </w:pPr>
            <w:r>
              <w:rPr>
                <w:rFonts w:ascii="Calibri" w:hAnsi="Calibri"/>
                <w:b w:val="0"/>
                <w:i w:val="0"/>
                <w:color w:val="1F2933"/>
                <w:sz w:val="18"/>
              </w:rPr>
              <w:t>An explainable scenario model</w:t>
            </w:r>
          </w:p>
        </w:tc>
        <w:tc>
          <w:tcPr>
            <w:tcW w:type="dxa" w:w="4680"/>
            <w:vAlign w:val="top"/>
          </w:tcPr>
          <w:p>
            <w:pPr>
              <w:spacing w:after="40"/>
            </w:pPr>
            <w:r>
              <w:rPr>
                <w:rFonts w:ascii="Calibri" w:hAnsi="Calibri"/>
                <w:b w:val="0"/>
                <w:i w:val="0"/>
                <w:color w:val="1F2933"/>
                <w:sz w:val="18"/>
              </w:rPr>
              <w:t>A fixed points calculator for likes and reports</w:t>
            </w:r>
          </w:p>
        </w:tc>
      </w:tr>
    </w:tbl>
    <w:p>
      <w:pPr>
        <w:spacing w:after="20"/>
      </w:pPr>
    </w:p>
    <w:p>
      <w:pPr>
        <w:pStyle w:val="Heading2"/>
      </w:pPr>
      <w:r>
        <w:t>1.3 North-star outcome</w:t>
      </w:r>
    </w:p>
    <w:p>
      <w:pPr>
        <w:spacing w:after="120"/>
      </w:pPr>
      <w:r>
        <w:rPr>
          <w:rFonts w:ascii="Calibri" w:hAnsi="Calibri"/>
          <w:b w:val="0"/>
          <w:i w:val="0"/>
          <w:color w:val="1F2933"/>
          <w:sz w:val="21"/>
        </w:rPr>
        <w:t>Creators should make measurably better publishing decisions: choose stronger hooks, improve audience relevance, reduce negative-feedback risk and learn which content reinforces their intended niche.</w:t>
      </w:r>
    </w:p>
    <w:p>
      <w:pPr>
        <w:pStyle w:val="Heading2"/>
      </w:pPr>
      <w:r>
        <w:t>1.4 Initial success criteria</w:t>
      </w:r>
    </w:p>
    <w:p>
      <w:pPr>
        <w:pStyle w:val="ListBullet"/>
      </w:pPr>
      <w:r>
        <w:rPr>
          <w:rFonts w:ascii="Calibri" w:hAnsi="Calibri"/>
          <w:b w:val="0"/>
          <w:i w:val="0"/>
          <w:color w:val="1F2933"/>
          <w:sz w:val="20"/>
        </w:rPr>
        <w:t>A user can analyze a text post end to end in under 30 seconds.</w:t>
      </w:r>
    </w:p>
    <w:p>
      <w:pPr>
        <w:pStyle w:val="ListBullet"/>
      </w:pPr>
      <w:r>
        <w:rPr>
          <w:rFonts w:ascii="Calibri" w:hAnsi="Calibri"/>
          <w:b w:val="0"/>
          <w:i w:val="0"/>
          <w:color w:val="1F2933"/>
          <w:sz w:val="20"/>
        </w:rPr>
        <w:t>The system produces reproducible results when the same seed and configuration are used.</w:t>
      </w:r>
    </w:p>
    <w:p>
      <w:pPr>
        <w:pStyle w:val="ListBullet"/>
      </w:pPr>
      <w:r>
        <w:rPr>
          <w:rFonts w:ascii="Calibri" w:hAnsi="Calibri"/>
          <w:b w:val="0"/>
          <w:i w:val="0"/>
          <w:color w:val="1F2933"/>
          <w:sz w:val="20"/>
        </w:rPr>
        <w:t>Every score has a visible explanation and confidence indicator.</w:t>
      </w:r>
    </w:p>
    <w:p>
      <w:pPr>
        <w:pStyle w:val="ListBullet"/>
      </w:pPr>
      <w:r>
        <w:rPr>
          <w:rFonts w:ascii="Calibri" w:hAnsi="Calibri"/>
          <w:b w:val="0"/>
          <w:i w:val="0"/>
          <w:color w:val="1F2933"/>
          <w:sz w:val="20"/>
        </w:rPr>
        <w:t>Backtests beat simple baselines on held-out engagement bands or action prediction.</w:t>
      </w:r>
    </w:p>
    <w:p>
      <w:pPr>
        <w:pStyle w:val="ListBullet"/>
      </w:pPr>
      <w:r>
        <w:rPr>
          <w:rFonts w:ascii="Calibri" w:hAnsi="Calibri"/>
          <w:b w:val="0"/>
          <w:i w:val="0"/>
          <w:color w:val="1F2933"/>
          <w:sz w:val="20"/>
        </w:rPr>
        <w:t>At least 10 target users report that recommendations are understandable and actionable.</w:t>
      </w:r>
    </w:p>
    <w:p>
      <w:pPr>
        <w:pStyle w:val="Heading1"/>
      </w:pPr>
      <w:r>
        <w:t>2. Scope, Users and Use Cases</w:t>
      </w:r>
    </w:p>
    <w:p>
      <w:pPr>
        <w:pStyle w:val="Heading2"/>
      </w:pPr>
      <w:r>
        <w:t>2.1 Initial customer</w:t>
      </w:r>
    </w:p>
    <w:tbl>
      <w:tblPr>
        <w:tblW w:type="auto" w:w="0"/>
        <w:jc w:val="left"/>
        <w:tblLayout w:type="fixed"/>
        <w:tblLook w:firstColumn="1" w:firstRow="1" w:lastColumn="0" w:lastRow="0" w:noHBand="0" w:noVBand="1" w:val="04A0"/>
      </w:tblPr>
      <w:tblGrid>
        <w:gridCol w:w="9360"/>
      </w:tblGrid>
      <w:tr>
        <w:trPr>
          <w:cantSplit/>
        </w:trPr>
        <w:tc>
          <w:tcPr>
            <w:tcW w:type="dxa" w:w="9360"/>
            <w:shd w:fill="F4F6F9"/>
          </w:tcPr>
          <w:p>
            <w:pPr>
              <w:spacing w:after="40"/>
            </w:pPr>
            <w:r>
              <w:rPr>
                <w:rFonts w:ascii="Calibri" w:hAnsi="Calibri"/>
                <w:b/>
                <w:i w:val="0"/>
                <w:color w:val="2E74B5"/>
                <w:sz w:val="21"/>
              </w:rPr>
              <w:t xml:space="preserve">RECOMMENDED BEACHHEAD  </w:t>
            </w:r>
            <w:r>
              <w:rPr>
                <w:rFonts w:ascii="Calibri" w:hAnsi="Calibri"/>
                <w:b w:val="0"/>
                <w:i w:val="0"/>
                <w:color w:val="1F2933"/>
                <w:sz w:val="21"/>
              </w:rPr>
              <w:t>Small and mid-sized technology creators on X who publish educational, build-in-public or AI content. This matches the available data, simplifies evaluation and fits the initial persona set.</w:t>
            </w:r>
          </w:p>
        </w:tc>
      </w:tr>
    </w:tbl>
    <w:p>
      <w:pPr>
        <w:spacing w:after="40"/>
      </w:pPr>
    </w:p>
    <w:p>
      <w:pPr>
        <w:pStyle w:val="Heading2"/>
      </w:pPr>
      <w:r>
        <w:t>2.2 Primary jobs to be done</w:t>
      </w:r>
    </w:p>
    <w:p>
      <w:pPr>
        <w:pStyle w:val="ListBullet"/>
      </w:pPr>
      <w:r>
        <w:rPr>
          <w:rFonts w:ascii="Calibri" w:hAnsi="Calibri"/>
          <w:b w:val="0"/>
          <w:i w:val="0"/>
          <w:color w:val="1F2933"/>
          <w:sz w:val="20"/>
        </w:rPr>
        <w:t>Evaluate a draft before publishing.</w:t>
      </w:r>
    </w:p>
    <w:p>
      <w:pPr>
        <w:pStyle w:val="ListBullet"/>
      </w:pPr>
      <w:r>
        <w:rPr>
          <w:rFonts w:ascii="Calibri" w:hAnsi="Calibri"/>
          <w:b w:val="0"/>
          <w:i w:val="0"/>
          <w:color w:val="1F2933"/>
          <w:sz w:val="20"/>
        </w:rPr>
        <w:t>Compare two hooks or captions.</w:t>
      </w:r>
    </w:p>
    <w:p>
      <w:pPr>
        <w:pStyle w:val="ListBullet"/>
      </w:pPr>
      <w:r>
        <w:rPr>
          <w:rFonts w:ascii="Calibri" w:hAnsi="Calibri"/>
          <w:b w:val="0"/>
          <w:i w:val="0"/>
          <w:color w:val="1F2933"/>
          <w:sz w:val="20"/>
        </w:rPr>
        <w:t>Identify which audience segments are likely to engage.</w:t>
      </w:r>
    </w:p>
    <w:p>
      <w:pPr>
        <w:pStyle w:val="ListBullet"/>
      </w:pPr>
      <w:r>
        <w:rPr>
          <w:rFonts w:ascii="Calibri" w:hAnsi="Calibri"/>
          <w:b w:val="0"/>
          <w:i w:val="0"/>
          <w:color w:val="1F2933"/>
          <w:sz w:val="20"/>
        </w:rPr>
        <w:t>Estimate whether the draft strengthens the creator’s niche identity.</w:t>
      </w:r>
    </w:p>
    <w:p>
      <w:pPr>
        <w:pStyle w:val="ListBullet"/>
      </w:pPr>
      <w:r>
        <w:rPr>
          <w:rFonts w:ascii="Calibri" w:hAnsi="Calibri"/>
          <w:b w:val="0"/>
          <w:i w:val="0"/>
          <w:color w:val="1F2933"/>
          <w:sz w:val="20"/>
        </w:rPr>
        <w:t>Detect promotional, clarity, controversy and safety risks.</w:t>
      </w:r>
    </w:p>
    <w:p>
      <w:pPr>
        <w:pStyle w:val="ListBullet"/>
      </w:pPr>
      <w:r>
        <w:rPr>
          <w:rFonts w:ascii="Calibri" w:hAnsi="Calibri"/>
          <w:b w:val="0"/>
          <w:i w:val="0"/>
          <w:color w:val="1F2933"/>
          <w:sz w:val="20"/>
        </w:rPr>
        <w:t>Understand why simulated distribution stopped.</w:t>
      </w:r>
    </w:p>
    <w:p>
      <w:pPr>
        <w:pStyle w:val="Heading2"/>
      </w:pPr>
      <w:r>
        <w:t>2.3 MVP input and output</w:t>
      </w:r>
    </w:p>
    <w:tbl>
      <w:tblPr>
        <w:tblW w:type="dxa" w:w="9360"/>
        <w:jc w:val="left"/>
        <w:tblLayout w:type="fixed"/>
        <w:tblLook w:firstColumn="1" w:firstRow="1" w:lastColumn="0" w:lastRow="0" w:noHBand="0" w:noVBand="1" w:val="04A0"/>
      </w:tblPr>
      <w:tblGrid>
        <w:gridCol w:w="2200"/>
        <w:gridCol w:w="1200"/>
        <w:gridCol w:w="5960"/>
      </w:tblGrid>
      <w:tr>
        <w:trPr>
          <w:cantSplit/>
        </w:trPr>
        <w:tc>
          <w:tcPr>
            <w:tcW w:type="dxa" w:w="2200"/>
            <w:shd w:fill="E8EEF5"/>
            <w:vAlign w:val="center"/>
          </w:tcPr>
          <w:p>
            <w:pPr>
              <w:spacing w:after="0"/>
            </w:pPr>
            <w:r>
              <w:rPr>
                <w:rFonts w:ascii="Calibri" w:hAnsi="Calibri"/>
                <w:b/>
                <w:i w:val="0"/>
                <w:color w:val="17324D"/>
                <w:sz w:val="18"/>
              </w:rPr>
              <w:t>Input</w:t>
            </w:r>
          </w:p>
        </w:tc>
        <w:tc>
          <w:tcPr>
            <w:tcW w:type="dxa" w:w="1200"/>
            <w:shd w:fill="E8EEF5"/>
            <w:vAlign w:val="center"/>
          </w:tcPr>
          <w:p>
            <w:pPr>
              <w:spacing w:after="0"/>
            </w:pPr>
            <w:r>
              <w:rPr>
                <w:rFonts w:ascii="Calibri" w:hAnsi="Calibri"/>
                <w:b/>
                <w:i w:val="0"/>
                <w:color w:val="17324D"/>
                <w:sz w:val="18"/>
              </w:rPr>
              <w:t>Required?</w:t>
            </w:r>
          </w:p>
        </w:tc>
        <w:tc>
          <w:tcPr>
            <w:tcW w:type="dxa" w:w="5960"/>
            <w:shd w:fill="E8EEF5"/>
            <w:vAlign w:val="center"/>
          </w:tcPr>
          <w:p>
            <w:pPr>
              <w:spacing w:after="0"/>
            </w:pPr>
            <w:r>
              <w:rPr>
                <w:rFonts w:ascii="Calibri" w:hAnsi="Calibri"/>
                <w:b/>
                <w:i w:val="0"/>
                <w:color w:val="17324D"/>
                <w:sz w:val="18"/>
              </w:rPr>
              <w:t>Notes</w:t>
            </w:r>
          </w:p>
        </w:tc>
      </w:tr>
      <w:tr>
        <w:trPr>
          <w:cantSplit/>
        </w:trPr>
        <w:tc>
          <w:tcPr>
            <w:tcW w:type="dxa" w:w="2200"/>
            <w:vAlign w:val="top"/>
          </w:tcPr>
          <w:p>
            <w:pPr>
              <w:spacing w:after="40"/>
            </w:pPr>
            <w:r>
              <w:rPr>
                <w:rFonts w:ascii="Calibri" w:hAnsi="Calibri"/>
                <w:b w:val="0"/>
                <w:i w:val="0"/>
                <w:color w:val="1F2933"/>
                <w:sz w:val="18"/>
              </w:rPr>
              <w:t>Post text</w:t>
            </w:r>
          </w:p>
        </w:tc>
        <w:tc>
          <w:tcPr>
            <w:tcW w:type="dxa" w:w="1200"/>
            <w:vAlign w:val="top"/>
          </w:tcPr>
          <w:p>
            <w:pPr>
              <w:spacing w:after="40"/>
            </w:pPr>
            <w:r>
              <w:rPr>
                <w:rFonts w:ascii="Calibri" w:hAnsi="Calibri"/>
                <w:b w:val="0"/>
                <w:i w:val="0"/>
                <w:color w:val="1F2933"/>
                <w:sz w:val="18"/>
              </w:rPr>
              <w:t>Yes</w:t>
            </w:r>
          </w:p>
        </w:tc>
        <w:tc>
          <w:tcPr>
            <w:tcW w:type="dxa" w:w="5960"/>
            <w:vAlign w:val="top"/>
          </w:tcPr>
          <w:p>
            <w:pPr>
              <w:spacing w:after="40"/>
            </w:pPr>
            <w:r>
              <w:rPr>
                <w:rFonts w:ascii="Calibri" w:hAnsi="Calibri"/>
                <w:b w:val="0"/>
                <w:i w:val="0"/>
                <w:color w:val="1F2933"/>
                <w:sz w:val="18"/>
              </w:rPr>
              <w:t>X-length text for V1</w:t>
            </w:r>
          </w:p>
        </w:tc>
      </w:tr>
      <w:tr>
        <w:trPr>
          <w:cantSplit/>
        </w:trPr>
        <w:tc>
          <w:tcPr>
            <w:tcW w:type="dxa" w:w="2200"/>
            <w:vAlign w:val="top"/>
          </w:tcPr>
          <w:p>
            <w:pPr>
              <w:spacing w:after="40"/>
            </w:pPr>
            <w:r>
              <w:rPr>
                <w:rFonts w:ascii="Calibri" w:hAnsi="Calibri"/>
                <w:b w:val="0"/>
                <w:i w:val="0"/>
                <w:color w:val="1F2933"/>
                <w:sz w:val="18"/>
              </w:rPr>
              <w:t>Creator niche</w:t>
            </w:r>
          </w:p>
        </w:tc>
        <w:tc>
          <w:tcPr>
            <w:tcW w:type="dxa" w:w="1200"/>
            <w:vAlign w:val="top"/>
          </w:tcPr>
          <w:p>
            <w:pPr>
              <w:spacing w:after="40"/>
            </w:pPr>
            <w:r>
              <w:rPr>
                <w:rFonts w:ascii="Calibri" w:hAnsi="Calibri"/>
                <w:b w:val="0"/>
                <w:i w:val="0"/>
                <w:color w:val="1F2933"/>
                <w:sz w:val="18"/>
              </w:rPr>
              <w:t>Yes</w:t>
            </w:r>
          </w:p>
        </w:tc>
        <w:tc>
          <w:tcPr>
            <w:tcW w:type="dxa" w:w="5960"/>
            <w:vAlign w:val="top"/>
          </w:tcPr>
          <w:p>
            <w:pPr>
              <w:spacing w:after="40"/>
            </w:pPr>
            <w:r>
              <w:rPr>
                <w:rFonts w:ascii="Calibri" w:hAnsi="Calibri"/>
                <w:b w:val="0"/>
                <w:i w:val="0"/>
                <w:color w:val="1F2933"/>
                <w:sz w:val="18"/>
              </w:rPr>
              <w:t>Selected taxonomy plus optional free text</w:t>
            </w:r>
          </w:p>
        </w:tc>
      </w:tr>
      <w:tr>
        <w:trPr>
          <w:cantSplit/>
        </w:trPr>
        <w:tc>
          <w:tcPr>
            <w:tcW w:type="dxa" w:w="2200"/>
            <w:vAlign w:val="top"/>
          </w:tcPr>
          <w:p>
            <w:pPr>
              <w:spacing w:after="40"/>
            </w:pPr>
            <w:r>
              <w:rPr>
                <w:rFonts w:ascii="Calibri" w:hAnsi="Calibri"/>
                <w:b w:val="0"/>
                <w:i w:val="0"/>
                <w:color w:val="1F2933"/>
                <w:sz w:val="18"/>
              </w:rPr>
              <w:t>Target audience</w:t>
            </w:r>
          </w:p>
        </w:tc>
        <w:tc>
          <w:tcPr>
            <w:tcW w:type="dxa" w:w="1200"/>
            <w:vAlign w:val="top"/>
          </w:tcPr>
          <w:p>
            <w:pPr>
              <w:spacing w:after="40"/>
            </w:pPr>
            <w:r>
              <w:rPr>
                <w:rFonts w:ascii="Calibri" w:hAnsi="Calibri"/>
                <w:b w:val="0"/>
                <w:i w:val="0"/>
                <w:color w:val="1F2933"/>
                <w:sz w:val="18"/>
              </w:rPr>
              <w:t>Yes</w:t>
            </w:r>
          </w:p>
        </w:tc>
        <w:tc>
          <w:tcPr>
            <w:tcW w:type="dxa" w:w="5960"/>
            <w:vAlign w:val="top"/>
          </w:tcPr>
          <w:p>
            <w:pPr>
              <w:spacing w:after="40"/>
            </w:pPr>
            <w:r>
              <w:rPr>
                <w:rFonts w:ascii="Calibri" w:hAnsi="Calibri"/>
                <w:b w:val="0"/>
                <w:i w:val="0"/>
                <w:color w:val="1F2933"/>
                <w:sz w:val="18"/>
              </w:rPr>
              <w:t>One or more audience groups</w:t>
            </w:r>
          </w:p>
        </w:tc>
      </w:tr>
      <w:tr>
        <w:trPr>
          <w:cantSplit/>
        </w:trPr>
        <w:tc>
          <w:tcPr>
            <w:tcW w:type="dxa" w:w="2200"/>
            <w:vAlign w:val="top"/>
          </w:tcPr>
          <w:p>
            <w:pPr>
              <w:spacing w:after="40"/>
            </w:pPr>
            <w:r>
              <w:rPr>
                <w:rFonts w:ascii="Calibri" w:hAnsi="Calibri"/>
                <w:b w:val="0"/>
                <w:i w:val="0"/>
                <w:color w:val="1F2933"/>
                <w:sz w:val="18"/>
              </w:rPr>
              <w:t>Follower count</w:t>
            </w:r>
          </w:p>
        </w:tc>
        <w:tc>
          <w:tcPr>
            <w:tcW w:type="dxa" w:w="1200"/>
            <w:vAlign w:val="top"/>
          </w:tcPr>
          <w:p>
            <w:pPr>
              <w:spacing w:after="40"/>
            </w:pPr>
            <w:r>
              <w:rPr>
                <w:rFonts w:ascii="Calibri" w:hAnsi="Calibri"/>
                <w:b w:val="0"/>
                <w:i w:val="0"/>
                <w:color w:val="1F2933"/>
                <w:sz w:val="18"/>
              </w:rPr>
              <w:t>Yes</w:t>
            </w:r>
          </w:p>
        </w:tc>
        <w:tc>
          <w:tcPr>
            <w:tcW w:type="dxa" w:w="5960"/>
            <w:vAlign w:val="top"/>
          </w:tcPr>
          <w:p>
            <w:pPr>
              <w:spacing w:after="40"/>
            </w:pPr>
            <w:r>
              <w:rPr>
                <w:rFonts w:ascii="Calibri" w:hAnsi="Calibri"/>
                <w:b w:val="0"/>
                <w:i w:val="0"/>
                <w:color w:val="1F2933"/>
                <w:sz w:val="18"/>
              </w:rPr>
              <w:t>Used for relative reach</w:t>
            </w:r>
          </w:p>
        </w:tc>
      </w:tr>
      <w:tr>
        <w:trPr>
          <w:cantSplit/>
        </w:trPr>
        <w:tc>
          <w:tcPr>
            <w:tcW w:type="dxa" w:w="2200"/>
            <w:vAlign w:val="top"/>
          </w:tcPr>
          <w:p>
            <w:pPr>
              <w:spacing w:after="40"/>
            </w:pPr>
            <w:r>
              <w:rPr>
                <w:rFonts w:ascii="Calibri" w:hAnsi="Calibri"/>
                <w:b w:val="0"/>
                <w:i w:val="0"/>
                <w:color w:val="1F2933"/>
                <w:sz w:val="18"/>
              </w:rPr>
              <w:t>Recent baseline analytics</w:t>
            </w:r>
          </w:p>
        </w:tc>
        <w:tc>
          <w:tcPr>
            <w:tcW w:type="dxa" w:w="1200"/>
            <w:vAlign w:val="top"/>
          </w:tcPr>
          <w:p>
            <w:pPr>
              <w:spacing w:after="40"/>
            </w:pPr>
            <w:r>
              <w:rPr>
                <w:rFonts w:ascii="Calibri" w:hAnsi="Calibri"/>
                <w:b w:val="0"/>
                <w:i w:val="0"/>
                <w:color w:val="1F2933"/>
                <w:sz w:val="18"/>
              </w:rPr>
              <w:t>Recommended</w:t>
            </w:r>
          </w:p>
        </w:tc>
        <w:tc>
          <w:tcPr>
            <w:tcW w:type="dxa" w:w="5960"/>
            <w:vAlign w:val="top"/>
          </w:tcPr>
          <w:p>
            <w:pPr>
              <w:spacing w:after="40"/>
            </w:pPr>
            <w:r>
              <w:rPr>
                <w:rFonts w:ascii="Calibri" w:hAnsi="Calibri"/>
                <w:b w:val="0"/>
                <w:i w:val="0"/>
                <w:color w:val="1F2933"/>
                <w:sz w:val="18"/>
              </w:rPr>
              <w:t>Median impressions, likes, replies and reposts</w:t>
            </w:r>
          </w:p>
        </w:tc>
      </w:tr>
      <w:tr>
        <w:trPr>
          <w:cantSplit/>
        </w:trPr>
        <w:tc>
          <w:tcPr>
            <w:tcW w:type="dxa" w:w="2200"/>
            <w:vAlign w:val="top"/>
          </w:tcPr>
          <w:p>
            <w:pPr>
              <w:spacing w:after="40"/>
            </w:pPr>
            <w:r>
              <w:rPr>
                <w:rFonts w:ascii="Calibri" w:hAnsi="Calibri"/>
                <w:b w:val="0"/>
                <w:i w:val="0"/>
                <w:color w:val="1F2933"/>
                <w:sz w:val="18"/>
              </w:rPr>
              <w:t>Image</w:t>
            </w:r>
          </w:p>
        </w:tc>
        <w:tc>
          <w:tcPr>
            <w:tcW w:type="dxa" w:w="1200"/>
            <w:vAlign w:val="top"/>
          </w:tcPr>
          <w:p>
            <w:pPr>
              <w:spacing w:after="40"/>
            </w:pPr>
            <w:r>
              <w:rPr>
                <w:rFonts w:ascii="Calibri" w:hAnsi="Calibri"/>
                <w:b w:val="0"/>
                <w:i w:val="0"/>
                <w:color w:val="1F2933"/>
                <w:sz w:val="18"/>
              </w:rPr>
              <w:t>V1.1</w:t>
            </w:r>
          </w:p>
        </w:tc>
        <w:tc>
          <w:tcPr>
            <w:tcW w:type="dxa" w:w="5960"/>
            <w:vAlign w:val="top"/>
          </w:tcPr>
          <w:p>
            <w:pPr>
              <w:spacing w:after="40"/>
            </w:pPr>
            <w:r>
              <w:rPr>
                <w:rFonts w:ascii="Calibri" w:hAnsi="Calibri"/>
                <w:b w:val="0"/>
                <w:i w:val="0"/>
                <w:color w:val="1F2933"/>
                <w:sz w:val="18"/>
              </w:rPr>
              <w:t>Analyzed once, then represented as features</w:t>
            </w:r>
          </w:p>
        </w:tc>
      </w:tr>
      <w:tr>
        <w:trPr>
          <w:cantSplit/>
        </w:trPr>
        <w:tc>
          <w:tcPr>
            <w:tcW w:type="dxa" w:w="2200"/>
            <w:vAlign w:val="top"/>
          </w:tcPr>
          <w:p>
            <w:pPr>
              <w:spacing w:after="40"/>
            </w:pPr>
            <w:r>
              <w:rPr>
                <w:rFonts w:ascii="Calibri" w:hAnsi="Calibri"/>
                <w:b w:val="0"/>
                <w:i w:val="0"/>
                <w:color w:val="1F2933"/>
                <w:sz w:val="18"/>
              </w:rPr>
              <w:t>Video</w:t>
            </w:r>
          </w:p>
        </w:tc>
        <w:tc>
          <w:tcPr>
            <w:tcW w:type="dxa" w:w="1200"/>
            <w:vAlign w:val="top"/>
          </w:tcPr>
          <w:p>
            <w:pPr>
              <w:spacing w:after="40"/>
            </w:pPr>
            <w:r>
              <w:rPr>
                <w:rFonts w:ascii="Calibri" w:hAnsi="Calibri"/>
                <w:b w:val="0"/>
                <w:i w:val="0"/>
                <w:color w:val="1F2933"/>
                <w:sz w:val="18"/>
              </w:rPr>
              <w:t>V2</w:t>
            </w:r>
          </w:p>
        </w:tc>
        <w:tc>
          <w:tcPr>
            <w:tcW w:type="dxa" w:w="5960"/>
            <w:vAlign w:val="top"/>
          </w:tcPr>
          <w:p>
            <w:pPr>
              <w:spacing w:after="40"/>
            </w:pPr>
            <w:r>
              <w:rPr>
                <w:rFonts w:ascii="Calibri" w:hAnsi="Calibri"/>
                <w:b w:val="0"/>
                <w:i w:val="0"/>
                <w:color w:val="1F2933"/>
                <w:sz w:val="18"/>
              </w:rPr>
              <w:t>Transcript, frames, OCR and pacing features</w:t>
            </w:r>
          </w:p>
        </w:tc>
      </w:tr>
    </w:tbl>
    <w:p>
      <w:pPr>
        <w:spacing w:after="20"/>
      </w:pPr>
    </w:p>
    <w:p>
      <w:pPr>
        <w:pStyle w:val="Heading1"/>
      </w:pPr>
      <w:r>
        <w:t>3. Governance, Ethics and Licensing</w:t>
      </w:r>
    </w:p>
    <w:p>
      <w:pPr>
        <w:pStyle w:val="Heading2"/>
      </w:pPr>
      <w:r>
        <w:t>3.1 Mandatory dataset review</w:t>
      </w:r>
    </w:p>
    <w:p>
      <w:pPr>
        <w:pStyle w:val="ListBullet"/>
      </w:pPr>
      <w:r>
        <w:rPr>
          <w:rFonts w:ascii="Calibri" w:hAnsi="Calibri"/>
          <w:b w:val="0"/>
          <w:i w:val="0"/>
          <w:color w:val="1F2933"/>
          <w:sz w:val="20"/>
        </w:rPr>
        <w:t>Record dataset name, source URL, owner, version/date, license, allowed use, redistribution terms and deletion requirements.</w:t>
      </w:r>
    </w:p>
    <w:p>
      <w:pPr>
        <w:pStyle w:val="ListBullet"/>
      </w:pPr>
      <w:r>
        <w:rPr>
          <w:rFonts w:ascii="Calibri" w:hAnsi="Calibri"/>
          <w:b w:val="0"/>
          <w:i w:val="0"/>
          <w:color w:val="1F2933"/>
          <w:sz w:val="20"/>
        </w:rPr>
        <w:t>Keep research-only data isolated from commercial production training.</w:t>
      </w:r>
    </w:p>
    <w:p>
      <w:pPr>
        <w:pStyle w:val="ListBullet"/>
      </w:pPr>
      <w:r>
        <w:rPr>
          <w:rFonts w:ascii="Calibri" w:hAnsi="Calibri"/>
          <w:b w:val="0"/>
          <w:i w:val="0"/>
          <w:color w:val="1F2933"/>
          <w:sz w:val="20"/>
        </w:rPr>
        <w:t>Do not assume a downloadable Kaggle dataset permits commercial model training.</w:t>
      </w:r>
    </w:p>
    <w:p>
      <w:pPr>
        <w:pStyle w:val="ListBullet"/>
      </w:pPr>
      <w:r>
        <w:rPr>
          <w:rFonts w:ascii="Calibri" w:hAnsi="Calibri"/>
          <w:b w:val="0"/>
          <w:i w:val="0"/>
          <w:color w:val="1F2933"/>
          <w:sz w:val="20"/>
        </w:rPr>
        <w:t>Document platform terms and whether post text may be redistributed or only transformed features may be retained.</w:t>
      </w:r>
    </w:p>
    <w:p>
      <w:pPr>
        <w:pStyle w:val="ListBullet"/>
      </w:pPr>
      <w:r>
        <w:rPr>
          <w:rFonts w:ascii="Calibri" w:hAnsi="Calibri"/>
          <w:b w:val="0"/>
          <w:i w:val="0"/>
          <w:color w:val="1F2933"/>
          <w:sz w:val="20"/>
        </w:rPr>
        <w:t>Create a data removal process where applicable.</w:t>
      </w:r>
    </w:p>
    <w:p>
      <w:pPr>
        <w:pStyle w:val="Heading2"/>
      </w:pPr>
      <w:r>
        <w:t>3.2 Known candidate datasets</w:t>
      </w:r>
    </w:p>
    <w:tbl>
      <w:tblPr>
        <w:tblW w:type="dxa" w:w="9360"/>
        <w:jc w:val="left"/>
        <w:tblLayout w:type="fixed"/>
        <w:tblLook w:firstColumn="1" w:firstRow="1" w:lastColumn="0" w:lastRow="0" w:noHBand="0" w:noVBand="1" w:val="04A0"/>
      </w:tblPr>
      <w:tblGrid>
        <w:gridCol w:w="2500"/>
        <w:gridCol w:w="3300"/>
        <w:gridCol w:w="3560"/>
      </w:tblGrid>
      <w:tr>
        <w:trPr>
          <w:cantSplit/>
        </w:trPr>
        <w:tc>
          <w:tcPr>
            <w:tcW w:type="dxa" w:w="2500"/>
            <w:shd w:fill="E8EEF5"/>
            <w:vAlign w:val="center"/>
          </w:tcPr>
          <w:p>
            <w:pPr>
              <w:spacing w:after="0"/>
            </w:pPr>
            <w:r>
              <w:rPr>
                <w:rFonts w:ascii="Calibri" w:hAnsi="Calibri"/>
                <w:b/>
                <w:i w:val="0"/>
                <w:color w:val="17324D"/>
                <w:sz w:val="16"/>
              </w:rPr>
              <w:t>Dataset</w:t>
            </w:r>
          </w:p>
        </w:tc>
        <w:tc>
          <w:tcPr>
            <w:tcW w:type="dxa" w:w="3300"/>
            <w:shd w:fill="E8EEF5"/>
            <w:vAlign w:val="center"/>
          </w:tcPr>
          <w:p>
            <w:pPr>
              <w:spacing w:after="0"/>
            </w:pPr>
            <w:r>
              <w:rPr>
                <w:rFonts w:ascii="Calibri" w:hAnsi="Calibri"/>
                <w:b/>
                <w:i w:val="0"/>
                <w:color w:val="17324D"/>
                <w:sz w:val="16"/>
              </w:rPr>
              <w:t>Purpose</w:t>
            </w:r>
          </w:p>
        </w:tc>
        <w:tc>
          <w:tcPr>
            <w:tcW w:type="dxa" w:w="3560"/>
            <w:shd w:fill="E8EEF5"/>
            <w:vAlign w:val="center"/>
          </w:tcPr>
          <w:p>
            <w:pPr>
              <w:spacing w:after="0"/>
            </w:pPr>
            <w:r>
              <w:rPr>
                <w:rFonts w:ascii="Calibri" w:hAnsi="Calibri"/>
                <w:b/>
                <w:i w:val="0"/>
                <w:color w:val="17324D"/>
                <w:sz w:val="16"/>
              </w:rPr>
              <w:t>Initial decision</w:t>
            </w:r>
          </w:p>
        </w:tc>
      </w:tr>
      <w:tr>
        <w:trPr>
          <w:cantSplit/>
        </w:trPr>
        <w:tc>
          <w:tcPr>
            <w:tcW w:type="dxa" w:w="2500"/>
            <w:vAlign w:val="top"/>
          </w:tcPr>
          <w:p>
            <w:pPr>
              <w:spacing w:after="40"/>
            </w:pPr>
            <w:r>
              <w:rPr>
                <w:rFonts w:ascii="Calibri" w:hAnsi="Calibri"/>
                <w:b w:val="0"/>
                <w:i w:val="0"/>
                <w:color w:val="1F2933"/>
                <w:sz w:val="16"/>
              </w:rPr>
              <w:t>ComplexDataLab/BluePrint</w:t>
            </w:r>
          </w:p>
        </w:tc>
        <w:tc>
          <w:tcPr>
            <w:tcW w:type="dxa" w:w="3300"/>
            <w:vAlign w:val="top"/>
          </w:tcPr>
          <w:p>
            <w:pPr>
              <w:spacing w:after="40"/>
            </w:pPr>
            <w:r>
              <w:rPr>
                <w:rFonts w:ascii="Calibri" w:hAnsi="Calibri"/>
                <w:b w:val="0"/>
                <w:i w:val="0"/>
                <w:color w:val="1F2933"/>
                <w:sz w:val="16"/>
              </w:rPr>
              <w:t>Contextual action prediction and behavioral clusters</w:t>
            </w:r>
          </w:p>
        </w:tc>
        <w:tc>
          <w:tcPr>
            <w:tcW w:type="dxa" w:w="3560"/>
            <w:vAlign w:val="top"/>
          </w:tcPr>
          <w:p>
            <w:pPr>
              <w:spacing w:after="40"/>
            </w:pPr>
            <w:r>
              <w:rPr>
                <w:rFonts w:ascii="Calibri" w:hAnsi="Calibri"/>
                <w:b w:val="0"/>
                <w:i w:val="0"/>
                <w:color w:val="1F2933"/>
                <w:sz w:val="16"/>
              </w:rPr>
              <w:t>Research prototype; review responsible-use license</w:t>
            </w:r>
          </w:p>
        </w:tc>
      </w:tr>
      <w:tr>
        <w:trPr>
          <w:cantSplit/>
        </w:trPr>
        <w:tc>
          <w:tcPr>
            <w:tcW w:type="dxa" w:w="2500"/>
            <w:vAlign w:val="top"/>
          </w:tcPr>
          <w:p>
            <w:pPr>
              <w:spacing w:after="40"/>
            </w:pPr>
            <w:r>
              <w:rPr>
                <w:rFonts w:ascii="Calibri" w:hAnsi="Calibri"/>
                <w:b w:val="0"/>
                <w:i w:val="0"/>
                <w:color w:val="1F2933"/>
                <w:sz w:val="16"/>
              </w:rPr>
              <w:t>NVIDIA Nemotron-Personas-USA</w:t>
            </w:r>
          </w:p>
        </w:tc>
        <w:tc>
          <w:tcPr>
            <w:tcW w:type="dxa" w:w="3300"/>
            <w:vAlign w:val="top"/>
          </w:tcPr>
          <w:p>
            <w:pPr>
              <w:spacing w:after="40"/>
            </w:pPr>
            <w:r>
              <w:rPr>
                <w:rFonts w:ascii="Calibri" w:hAnsi="Calibri"/>
                <w:b w:val="0"/>
                <w:i w:val="0"/>
                <w:color w:val="1F2933"/>
                <w:sz w:val="16"/>
              </w:rPr>
              <w:t>Persona diversity and demographic grounding</w:t>
            </w:r>
          </w:p>
        </w:tc>
        <w:tc>
          <w:tcPr>
            <w:tcW w:type="dxa" w:w="3560"/>
            <w:vAlign w:val="top"/>
          </w:tcPr>
          <w:p>
            <w:pPr>
              <w:spacing w:after="40"/>
            </w:pPr>
            <w:r>
              <w:rPr>
                <w:rFonts w:ascii="Calibri" w:hAnsi="Calibri"/>
                <w:b w:val="0"/>
                <w:i w:val="0"/>
                <w:color w:val="1F2933"/>
                <w:sz w:val="16"/>
              </w:rPr>
              <w:t>Usable under CC BY 4.0 with attribution</w:t>
            </w:r>
          </w:p>
        </w:tc>
      </w:tr>
      <w:tr>
        <w:trPr>
          <w:cantSplit/>
        </w:trPr>
        <w:tc>
          <w:tcPr>
            <w:tcW w:type="dxa" w:w="2500"/>
            <w:vAlign w:val="top"/>
          </w:tcPr>
          <w:p>
            <w:pPr>
              <w:spacing w:after="40"/>
            </w:pPr>
            <w:r>
              <w:rPr>
                <w:rFonts w:ascii="Calibri" w:hAnsi="Calibri"/>
                <w:b w:val="0"/>
                <w:i w:val="0"/>
                <w:color w:val="1F2933"/>
                <w:sz w:val="16"/>
              </w:rPr>
              <w:t>Salesforce SCOPE-Persona</w:t>
            </w:r>
          </w:p>
        </w:tc>
        <w:tc>
          <w:tcPr>
            <w:tcW w:type="dxa" w:w="3300"/>
            <w:vAlign w:val="top"/>
          </w:tcPr>
          <w:p>
            <w:pPr>
              <w:spacing w:after="40"/>
            </w:pPr>
            <w:r>
              <w:rPr>
                <w:rFonts w:ascii="Calibri" w:hAnsi="Calibri"/>
                <w:b w:val="0"/>
                <w:i w:val="0"/>
                <w:color w:val="1F2933"/>
                <w:sz w:val="16"/>
              </w:rPr>
              <w:t>Deep sociopsychological persona schema</w:t>
            </w:r>
          </w:p>
        </w:tc>
        <w:tc>
          <w:tcPr>
            <w:tcW w:type="dxa" w:w="3560"/>
            <w:vAlign w:val="top"/>
          </w:tcPr>
          <w:p>
            <w:pPr>
              <w:spacing w:after="40"/>
            </w:pPr>
            <w:r>
              <w:rPr>
                <w:rFonts w:ascii="Calibri" w:hAnsi="Calibri"/>
                <w:b w:val="0"/>
                <w:i w:val="0"/>
                <w:color w:val="1F2933"/>
                <w:sz w:val="16"/>
              </w:rPr>
              <w:t>Research/reference only; CC BY-NC restrictions</w:t>
            </w:r>
          </w:p>
        </w:tc>
      </w:tr>
      <w:tr>
        <w:trPr>
          <w:cantSplit/>
        </w:trPr>
        <w:tc>
          <w:tcPr>
            <w:tcW w:type="dxa" w:w="2500"/>
            <w:vAlign w:val="top"/>
          </w:tcPr>
          <w:p>
            <w:pPr>
              <w:spacing w:after="40"/>
            </w:pPr>
            <w:r>
              <w:rPr>
                <w:rFonts w:ascii="Calibri" w:hAnsi="Calibri"/>
                <w:b w:val="0"/>
                <w:i w:val="0"/>
                <w:color w:val="1F2933"/>
                <w:sz w:val="16"/>
              </w:rPr>
              <w:t>Salesforce RealUserSim</w:t>
            </w:r>
          </w:p>
        </w:tc>
        <w:tc>
          <w:tcPr>
            <w:tcW w:type="dxa" w:w="3300"/>
            <w:vAlign w:val="top"/>
          </w:tcPr>
          <w:p>
            <w:pPr>
              <w:spacing w:after="40"/>
            </w:pPr>
            <w:r>
              <w:rPr>
                <w:rFonts w:ascii="Calibri" w:hAnsi="Calibri"/>
                <w:b w:val="0"/>
                <w:i w:val="0"/>
                <w:color w:val="1F2933"/>
                <w:sz w:val="16"/>
              </w:rPr>
              <w:t>Communication style and persona fidelity evaluation</w:t>
            </w:r>
          </w:p>
        </w:tc>
        <w:tc>
          <w:tcPr>
            <w:tcW w:type="dxa" w:w="3560"/>
            <w:vAlign w:val="top"/>
          </w:tcPr>
          <w:p>
            <w:pPr>
              <w:spacing w:after="40"/>
            </w:pPr>
            <w:r>
              <w:rPr>
                <w:rFonts w:ascii="Calibri" w:hAnsi="Calibri"/>
                <w:b w:val="0"/>
                <w:i w:val="0"/>
                <w:color w:val="1F2933"/>
                <w:sz w:val="16"/>
              </w:rPr>
              <w:t>Optional; not an engagement ground truth</w:t>
            </w:r>
          </w:p>
        </w:tc>
      </w:tr>
      <w:tr>
        <w:trPr>
          <w:cantSplit/>
        </w:trPr>
        <w:tc>
          <w:tcPr>
            <w:tcW w:type="dxa" w:w="2500"/>
            <w:vAlign w:val="top"/>
          </w:tcPr>
          <w:p>
            <w:pPr>
              <w:spacing w:after="40"/>
            </w:pPr>
            <w:r>
              <w:rPr>
                <w:rFonts w:ascii="Calibri" w:hAnsi="Calibri"/>
                <w:b w:val="0"/>
                <w:i w:val="0"/>
                <w:color w:val="1F2933"/>
                <w:sz w:val="16"/>
              </w:rPr>
              <w:t>Kaggle X engagement datasets</w:t>
            </w:r>
          </w:p>
        </w:tc>
        <w:tc>
          <w:tcPr>
            <w:tcW w:type="dxa" w:w="3300"/>
            <w:vAlign w:val="top"/>
          </w:tcPr>
          <w:p>
            <w:pPr>
              <w:spacing w:after="40"/>
            </w:pPr>
            <w:r>
              <w:rPr>
                <w:rFonts w:ascii="Calibri" w:hAnsi="Calibri"/>
                <w:b w:val="0"/>
                <w:i w:val="0"/>
                <w:color w:val="1F2933"/>
                <w:sz w:val="16"/>
              </w:rPr>
              <w:t>Aggregate engagement calibration</w:t>
            </w:r>
          </w:p>
        </w:tc>
        <w:tc>
          <w:tcPr>
            <w:tcW w:type="dxa" w:w="3560"/>
            <w:vAlign w:val="top"/>
          </w:tcPr>
          <w:p>
            <w:pPr>
              <w:spacing w:after="40"/>
            </w:pPr>
            <w:r>
              <w:rPr>
                <w:rFonts w:ascii="Calibri" w:hAnsi="Calibri"/>
                <w:b w:val="0"/>
                <w:i w:val="0"/>
                <w:color w:val="1F2933"/>
                <w:sz w:val="16"/>
              </w:rPr>
              <w:t>Use only after provenance and license review</w:t>
            </w:r>
          </w:p>
        </w:tc>
      </w:tr>
      <w:tr>
        <w:trPr>
          <w:cantSplit/>
        </w:trPr>
        <w:tc>
          <w:tcPr>
            <w:tcW w:type="dxa" w:w="2500"/>
            <w:vAlign w:val="top"/>
          </w:tcPr>
          <w:p>
            <w:pPr>
              <w:spacing w:after="40"/>
            </w:pPr>
            <w:r>
              <w:rPr>
                <w:rFonts w:ascii="Calibri" w:hAnsi="Calibri"/>
                <w:b w:val="0"/>
                <w:i w:val="0"/>
                <w:color w:val="1F2933"/>
                <w:sz w:val="16"/>
              </w:rPr>
              <w:t>Creator opt-in analytics</w:t>
            </w:r>
          </w:p>
        </w:tc>
        <w:tc>
          <w:tcPr>
            <w:tcW w:type="dxa" w:w="3300"/>
            <w:vAlign w:val="top"/>
          </w:tcPr>
          <w:p>
            <w:pPr>
              <w:spacing w:after="40"/>
            </w:pPr>
            <w:r>
              <w:rPr>
                <w:rFonts w:ascii="Calibri" w:hAnsi="Calibri"/>
                <w:b w:val="0"/>
                <w:i w:val="0"/>
                <w:color w:val="1F2933"/>
                <w:sz w:val="16"/>
              </w:rPr>
              <w:t>Personal calibration and longitudinal validation</w:t>
            </w:r>
          </w:p>
        </w:tc>
        <w:tc>
          <w:tcPr>
            <w:tcW w:type="dxa" w:w="3560"/>
            <w:vAlign w:val="top"/>
          </w:tcPr>
          <w:p>
            <w:pPr>
              <w:spacing w:after="40"/>
            </w:pPr>
            <w:r>
              <w:rPr>
                <w:rFonts w:ascii="Calibri" w:hAnsi="Calibri"/>
                <w:b w:val="0"/>
                <w:i w:val="0"/>
                <w:color w:val="1F2933"/>
                <w:sz w:val="16"/>
              </w:rPr>
              <w:t>Preferred long-term data source</w:t>
            </w:r>
          </w:p>
        </w:tc>
      </w:tr>
    </w:tbl>
    <w:p>
      <w:pPr>
        <w:spacing w:after="20"/>
      </w:pPr>
    </w:p>
    <w:p>
      <w:pPr>
        <w:pStyle w:val="Heading2"/>
      </w:pPr>
      <w:r>
        <w:t>3.3 Ethical constraints</w:t>
      </w:r>
    </w:p>
    <w:p>
      <w:pPr>
        <w:pStyle w:val="ListBullet"/>
      </w:pPr>
      <w:r>
        <w:rPr>
          <w:rFonts w:ascii="Calibri" w:hAnsi="Calibri"/>
          <w:b w:val="0"/>
          <w:i w:val="0"/>
          <w:color w:val="1F2933"/>
          <w:sz w:val="20"/>
        </w:rPr>
        <w:t>Do not infer protected or sensitive attributes for targeting.</w:t>
      </w:r>
    </w:p>
    <w:p>
      <w:pPr>
        <w:pStyle w:val="ListBullet"/>
      </w:pPr>
      <w:r>
        <w:rPr>
          <w:rFonts w:ascii="Calibri" w:hAnsi="Calibri"/>
          <w:b w:val="0"/>
          <w:i w:val="0"/>
          <w:color w:val="1F2933"/>
          <w:sz w:val="20"/>
        </w:rPr>
        <w:t>Do not impersonate real individuals; personas are aggregated archetypes.</w:t>
      </w:r>
    </w:p>
    <w:p>
      <w:pPr>
        <w:pStyle w:val="ListBullet"/>
      </w:pPr>
      <w:r>
        <w:rPr>
          <w:rFonts w:ascii="Calibri" w:hAnsi="Calibri"/>
          <w:b w:val="0"/>
          <w:i w:val="0"/>
          <w:color w:val="1F2933"/>
          <w:sz w:val="20"/>
        </w:rPr>
        <w:t>Do not optimize for harassment, manipulation, misinformation or platform abuse.</w:t>
      </w:r>
    </w:p>
    <w:p>
      <w:pPr>
        <w:pStyle w:val="ListBullet"/>
      </w:pPr>
      <w:r>
        <w:rPr>
          <w:rFonts w:ascii="Calibri" w:hAnsi="Calibri"/>
          <w:b w:val="0"/>
          <w:i w:val="0"/>
          <w:color w:val="1F2933"/>
          <w:sz w:val="20"/>
        </w:rPr>
        <w:t>Label synthetic outputs and uncertainty clearly.</w:t>
      </w:r>
    </w:p>
    <w:p>
      <w:pPr>
        <w:pStyle w:val="ListBullet"/>
      </w:pPr>
      <w:r>
        <w:rPr>
          <w:rFonts w:ascii="Calibri" w:hAnsi="Calibri"/>
          <w:b w:val="0"/>
          <w:i w:val="0"/>
          <w:color w:val="1F2933"/>
          <w:sz w:val="20"/>
        </w:rPr>
        <w:t>Use aggregated reporting and minimum cohort sizes to reduce re-identification risk.</w:t>
      </w:r>
    </w:p>
    <w:p>
      <w:pPr>
        <w:pStyle w:val="Heading1"/>
      </w:pPr>
      <w:r>
        <w:t>4. System Architecture</w:t>
      </w:r>
    </w:p>
    <w:p>
      <w:pPr>
        <w:pStyle w:val="Heading2"/>
      </w:pPr>
      <w:r>
        <w:t>4.1 Logical flow</w:t>
      </w:r>
    </w:p>
    <w:p>
      <w:pPr>
        <w:spacing w:after="80" w:line="283" w:lineRule="auto"/>
        <w:ind w:left="540" w:hanging="279"/>
        <w:numPr>
          <w:ilvl w:val="0"/>
          <w:numId w:val="10"/>
        </w:numPr>
      </w:pPr>
      <w:r>
        <w:rPr>
          <w:rFonts w:ascii="Calibri" w:hAnsi="Calibri"/>
          <w:b w:val="0"/>
          <w:i w:val="0"/>
          <w:color w:val="1F2933"/>
          <w:sz w:val="20"/>
        </w:rPr>
        <w:t>Ingestion: validate the post and creator context.</w:t>
      </w:r>
    </w:p>
    <w:p>
      <w:pPr>
        <w:spacing w:after="80" w:line="283" w:lineRule="auto"/>
        <w:ind w:left="540" w:hanging="279"/>
        <w:numPr>
          <w:ilvl w:val="0"/>
          <w:numId w:val="10"/>
        </w:numPr>
      </w:pPr>
      <w:r>
        <w:rPr>
          <w:rFonts w:ascii="Calibri" w:hAnsi="Calibri"/>
          <w:b w:val="0"/>
          <w:i w:val="0"/>
          <w:color w:val="1F2933"/>
          <w:sz w:val="20"/>
        </w:rPr>
        <w:t>Content analysis: convert text/media into structured content features.</w:t>
      </w:r>
    </w:p>
    <w:p>
      <w:pPr>
        <w:spacing w:after="80" w:line="283" w:lineRule="auto"/>
        <w:ind w:left="540" w:hanging="279"/>
        <w:numPr>
          <w:ilvl w:val="0"/>
          <w:numId w:val="10"/>
        </w:numPr>
      </w:pPr>
      <w:r>
        <w:rPr>
          <w:rFonts w:ascii="Calibri" w:hAnsi="Calibri"/>
          <w:b w:val="0"/>
          <w:i w:val="0"/>
          <w:color w:val="1F2933"/>
          <w:sz w:val="20"/>
        </w:rPr>
        <w:t>Persona selection: retrieve relevant archetypes plus a control audience.</w:t>
      </w:r>
    </w:p>
    <w:p>
      <w:pPr>
        <w:spacing w:after="80" w:line="283" w:lineRule="auto"/>
        <w:ind w:left="540" w:hanging="279"/>
        <w:numPr>
          <w:ilvl w:val="0"/>
          <w:numId w:val="10"/>
        </w:numPr>
      </w:pPr>
      <w:r>
        <w:rPr>
          <w:rFonts w:ascii="Calibri" w:hAnsi="Calibri"/>
          <w:b w:val="0"/>
          <w:i w:val="0"/>
          <w:color w:val="1F2933"/>
          <w:sz w:val="20"/>
        </w:rPr>
        <w:t>Action prediction: estimate viewer-level probabilities.</w:t>
      </w:r>
    </w:p>
    <w:p>
      <w:pPr>
        <w:spacing w:after="80" w:line="283" w:lineRule="auto"/>
        <w:ind w:left="540" w:hanging="279"/>
        <w:numPr>
          <w:ilvl w:val="0"/>
          <w:numId w:val="10"/>
        </w:numPr>
      </w:pPr>
      <w:r>
        <w:rPr>
          <w:rFonts w:ascii="Calibri" w:hAnsi="Calibri"/>
          <w:b w:val="0"/>
          <w:i w:val="0"/>
          <w:color w:val="1F2933"/>
          <w:sz w:val="20"/>
        </w:rPr>
        <w:t>Simulation: sample actions over staged distribution rounds.</w:t>
      </w:r>
    </w:p>
    <w:p>
      <w:pPr>
        <w:spacing w:after="80" w:line="283" w:lineRule="auto"/>
        <w:ind w:left="540" w:hanging="279"/>
        <w:numPr>
          <w:ilvl w:val="0"/>
          <w:numId w:val="10"/>
        </w:numPr>
      </w:pPr>
      <w:r>
        <w:rPr>
          <w:rFonts w:ascii="Calibri" w:hAnsi="Calibri"/>
          <w:b w:val="0"/>
          <w:i w:val="0"/>
          <w:color w:val="1F2933"/>
          <w:sz w:val="20"/>
        </w:rPr>
        <w:t>Scoring: combine predicted action values with configurable weights.</w:t>
      </w:r>
    </w:p>
    <w:p>
      <w:pPr>
        <w:spacing w:after="80" w:line="283" w:lineRule="auto"/>
        <w:ind w:left="540" w:hanging="279"/>
        <w:numPr>
          <w:ilvl w:val="0"/>
          <w:numId w:val="10"/>
        </w:numPr>
      </w:pPr>
      <w:r>
        <w:rPr>
          <w:rFonts w:ascii="Calibri" w:hAnsi="Calibri"/>
          <w:b w:val="0"/>
          <w:i w:val="0"/>
          <w:color w:val="1F2933"/>
          <w:sz w:val="20"/>
        </w:rPr>
        <w:t>Reporting: calculate metrics, confidence intervals and explanations.</w:t>
      </w:r>
    </w:p>
    <w:p>
      <w:pPr>
        <w:spacing w:after="80" w:line="283" w:lineRule="auto"/>
        <w:ind w:left="540" w:hanging="279"/>
        <w:numPr>
          <w:ilvl w:val="0"/>
          <w:numId w:val="10"/>
        </w:numPr>
      </w:pPr>
      <w:r>
        <w:rPr>
          <w:rFonts w:ascii="Calibri" w:hAnsi="Calibri"/>
          <w:b w:val="0"/>
          <w:i w:val="0"/>
          <w:color w:val="1F2933"/>
          <w:sz w:val="20"/>
        </w:rPr>
        <w:t>Persistence: store versioned inputs, configuration and results.</w:t>
      </w:r>
    </w:p>
    <w:p>
      <w:pPr>
        <w:pStyle w:val="Heading2"/>
      </w:pPr>
      <w:r>
        <w:t>4.2 Recommended technology stack</w:t>
      </w:r>
    </w:p>
    <w:tbl>
      <w:tblPr>
        <w:tblW w:type="dxa" w:w="9360"/>
        <w:jc w:val="left"/>
        <w:tblLayout w:type="fixed"/>
        <w:tblLook w:firstColumn="1" w:firstRow="1" w:lastColumn="0" w:lastRow="0" w:noHBand="0" w:noVBand="1" w:val="04A0"/>
      </w:tblPr>
      <w:tblGrid>
        <w:gridCol w:w="1800"/>
        <w:gridCol w:w="3600"/>
        <w:gridCol w:w="3960"/>
      </w:tblGrid>
      <w:tr>
        <w:trPr>
          <w:cantSplit/>
        </w:trPr>
        <w:tc>
          <w:tcPr>
            <w:tcW w:type="dxa" w:w="1800"/>
            <w:shd w:fill="E8EEF5"/>
            <w:vAlign w:val="center"/>
          </w:tcPr>
          <w:p>
            <w:pPr>
              <w:spacing w:after="0"/>
            </w:pPr>
            <w:r>
              <w:rPr>
                <w:rFonts w:ascii="Calibri" w:hAnsi="Calibri"/>
                <w:b/>
                <w:i w:val="0"/>
                <w:color w:val="17324D"/>
                <w:sz w:val="17"/>
              </w:rPr>
              <w:t>Layer</w:t>
            </w:r>
          </w:p>
        </w:tc>
        <w:tc>
          <w:tcPr>
            <w:tcW w:type="dxa" w:w="3600"/>
            <w:shd w:fill="E8EEF5"/>
            <w:vAlign w:val="center"/>
          </w:tcPr>
          <w:p>
            <w:pPr>
              <w:spacing w:after="0"/>
            </w:pPr>
            <w:r>
              <w:rPr>
                <w:rFonts w:ascii="Calibri" w:hAnsi="Calibri"/>
                <w:b/>
                <w:i w:val="0"/>
                <w:color w:val="17324D"/>
                <w:sz w:val="17"/>
              </w:rPr>
              <w:t>MVP choice</w:t>
            </w:r>
          </w:p>
        </w:tc>
        <w:tc>
          <w:tcPr>
            <w:tcW w:type="dxa" w:w="3960"/>
            <w:shd w:fill="E8EEF5"/>
            <w:vAlign w:val="center"/>
          </w:tcPr>
          <w:p>
            <w:pPr>
              <w:spacing w:after="0"/>
            </w:pPr>
            <w:r>
              <w:rPr>
                <w:rFonts w:ascii="Calibri" w:hAnsi="Calibri"/>
                <w:b/>
                <w:i w:val="0"/>
                <w:color w:val="17324D"/>
                <w:sz w:val="17"/>
              </w:rPr>
              <w:t>Later option</w:t>
            </w:r>
          </w:p>
        </w:tc>
      </w:tr>
      <w:tr>
        <w:trPr>
          <w:cantSplit/>
        </w:trPr>
        <w:tc>
          <w:tcPr>
            <w:tcW w:type="dxa" w:w="1800"/>
            <w:vAlign w:val="top"/>
          </w:tcPr>
          <w:p>
            <w:pPr>
              <w:spacing w:after="40"/>
            </w:pPr>
            <w:r>
              <w:rPr>
                <w:rFonts w:ascii="Calibri" w:hAnsi="Calibri"/>
                <w:b w:val="0"/>
                <w:i w:val="0"/>
                <w:color w:val="1F2933"/>
                <w:sz w:val="17"/>
              </w:rPr>
              <w:t>Frontend</w:t>
            </w:r>
          </w:p>
        </w:tc>
        <w:tc>
          <w:tcPr>
            <w:tcW w:type="dxa" w:w="3600"/>
            <w:vAlign w:val="top"/>
          </w:tcPr>
          <w:p>
            <w:pPr>
              <w:spacing w:after="40"/>
            </w:pPr>
            <w:r>
              <w:rPr>
                <w:rFonts w:ascii="Calibri" w:hAnsi="Calibri"/>
                <w:b w:val="0"/>
                <w:i w:val="0"/>
                <w:color w:val="1F2933"/>
                <w:sz w:val="17"/>
              </w:rPr>
              <w:t>Next.js, TypeScript, Tailwind, Recharts</w:t>
            </w:r>
          </w:p>
        </w:tc>
        <w:tc>
          <w:tcPr>
            <w:tcW w:type="dxa" w:w="3960"/>
            <w:vAlign w:val="top"/>
          </w:tcPr>
          <w:p>
            <w:pPr>
              <w:spacing w:after="40"/>
            </w:pPr>
            <w:r>
              <w:rPr>
                <w:rFonts w:ascii="Calibri" w:hAnsi="Calibri"/>
                <w:b w:val="0"/>
                <w:i w:val="0"/>
                <w:color w:val="1F2933"/>
                <w:sz w:val="17"/>
              </w:rPr>
              <w:t>Component library and richer experiment UI</w:t>
            </w:r>
          </w:p>
        </w:tc>
      </w:tr>
      <w:tr>
        <w:trPr>
          <w:cantSplit/>
        </w:trPr>
        <w:tc>
          <w:tcPr>
            <w:tcW w:type="dxa" w:w="1800"/>
            <w:vAlign w:val="top"/>
          </w:tcPr>
          <w:p>
            <w:pPr>
              <w:spacing w:after="40"/>
            </w:pPr>
            <w:r>
              <w:rPr>
                <w:rFonts w:ascii="Calibri" w:hAnsi="Calibri"/>
                <w:b w:val="0"/>
                <w:i w:val="0"/>
                <w:color w:val="1F2933"/>
                <w:sz w:val="17"/>
              </w:rPr>
              <w:t>API</w:t>
            </w:r>
          </w:p>
        </w:tc>
        <w:tc>
          <w:tcPr>
            <w:tcW w:type="dxa" w:w="3600"/>
            <w:vAlign w:val="top"/>
          </w:tcPr>
          <w:p>
            <w:pPr>
              <w:spacing w:after="40"/>
            </w:pPr>
            <w:r>
              <w:rPr>
                <w:rFonts w:ascii="Calibri" w:hAnsi="Calibri"/>
                <w:b w:val="0"/>
                <w:i w:val="0"/>
                <w:color w:val="1F2933"/>
                <w:sz w:val="17"/>
              </w:rPr>
              <w:t>FastAPI, Pydantic</w:t>
            </w:r>
          </w:p>
        </w:tc>
        <w:tc>
          <w:tcPr>
            <w:tcW w:type="dxa" w:w="3960"/>
            <w:vAlign w:val="top"/>
          </w:tcPr>
          <w:p>
            <w:pPr>
              <w:spacing w:after="40"/>
            </w:pPr>
            <w:r>
              <w:rPr>
                <w:rFonts w:ascii="Calibri" w:hAnsi="Calibri"/>
                <w:b w:val="0"/>
                <w:i w:val="0"/>
                <w:color w:val="1F2933"/>
                <w:sz w:val="17"/>
              </w:rPr>
              <w:t>Separate inference service</w:t>
            </w:r>
          </w:p>
        </w:tc>
      </w:tr>
      <w:tr>
        <w:trPr>
          <w:cantSplit/>
        </w:trPr>
        <w:tc>
          <w:tcPr>
            <w:tcW w:type="dxa" w:w="1800"/>
            <w:vAlign w:val="top"/>
          </w:tcPr>
          <w:p>
            <w:pPr>
              <w:spacing w:after="40"/>
            </w:pPr>
            <w:r>
              <w:rPr>
                <w:rFonts w:ascii="Calibri" w:hAnsi="Calibri"/>
                <w:b w:val="0"/>
                <w:i w:val="0"/>
                <w:color w:val="1F2933"/>
                <w:sz w:val="17"/>
              </w:rPr>
              <w:t>Database</w:t>
            </w:r>
          </w:p>
        </w:tc>
        <w:tc>
          <w:tcPr>
            <w:tcW w:type="dxa" w:w="3600"/>
            <w:vAlign w:val="top"/>
          </w:tcPr>
          <w:p>
            <w:pPr>
              <w:spacing w:after="40"/>
            </w:pPr>
            <w:r>
              <w:rPr>
                <w:rFonts w:ascii="Calibri" w:hAnsi="Calibri"/>
                <w:b w:val="0"/>
                <w:i w:val="0"/>
                <w:color w:val="1F2933"/>
                <w:sz w:val="17"/>
              </w:rPr>
              <w:t>PostgreSQL/Supabase</w:t>
            </w:r>
          </w:p>
        </w:tc>
        <w:tc>
          <w:tcPr>
            <w:tcW w:type="dxa" w:w="3960"/>
            <w:vAlign w:val="top"/>
          </w:tcPr>
          <w:p>
            <w:pPr>
              <w:spacing w:after="40"/>
            </w:pPr>
            <w:r>
              <w:rPr>
                <w:rFonts w:ascii="Calibri" w:hAnsi="Calibri"/>
                <w:b w:val="0"/>
                <w:i w:val="0"/>
                <w:color w:val="1F2933"/>
                <w:sz w:val="17"/>
              </w:rPr>
              <w:t>Warehouse for analytics</w:t>
            </w:r>
          </w:p>
        </w:tc>
      </w:tr>
      <w:tr>
        <w:trPr>
          <w:cantSplit/>
        </w:trPr>
        <w:tc>
          <w:tcPr>
            <w:tcW w:type="dxa" w:w="1800"/>
            <w:vAlign w:val="top"/>
          </w:tcPr>
          <w:p>
            <w:pPr>
              <w:spacing w:after="40"/>
            </w:pPr>
            <w:r>
              <w:rPr>
                <w:rFonts w:ascii="Calibri" w:hAnsi="Calibri"/>
                <w:b w:val="0"/>
                <w:i w:val="0"/>
                <w:color w:val="1F2933"/>
                <w:sz w:val="17"/>
              </w:rPr>
              <w:t>Jobs</w:t>
            </w:r>
          </w:p>
        </w:tc>
        <w:tc>
          <w:tcPr>
            <w:tcW w:type="dxa" w:w="3600"/>
            <w:vAlign w:val="top"/>
          </w:tcPr>
          <w:p>
            <w:pPr>
              <w:spacing w:after="40"/>
            </w:pPr>
            <w:r>
              <w:rPr>
                <w:rFonts w:ascii="Calibri" w:hAnsi="Calibri"/>
                <w:b w:val="0"/>
                <w:i w:val="0"/>
                <w:color w:val="1F2933"/>
                <w:sz w:val="17"/>
              </w:rPr>
              <w:t>FastAPI background task</w:t>
            </w:r>
          </w:p>
        </w:tc>
        <w:tc>
          <w:tcPr>
            <w:tcW w:type="dxa" w:w="3960"/>
            <w:vAlign w:val="top"/>
          </w:tcPr>
          <w:p>
            <w:pPr>
              <w:spacing w:after="40"/>
            </w:pPr>
            <w:r>
              <w:rPr>
                <w:rFonts w:ascii="Calibri" w:hAnsi="Calibri"/>
                <w:b w:val="0"/>
                <w:i w:val="0"/>
                <w:color w:val="1F2933"/>
                <w:sz w:val="17"/>
              </w:rPr>
              <w:t>Celery/RQ plus Redis</w:t>
            </w:r>
          </w:p>
        </w:tc>
      </w:tr>
      <w:tr>
        <w:trPr>
          <w:cantSplit/>
        </w:trPr>
        <w:tc>
          <w:tcPr>
            <w:tcW w:type="dxa" w:w="1800"/>
            <w:vAlign w:val="top"/>
          </w:tcPr>
          <w:p>
            <w:pPr>
              <w:spacing w:after="40"/>
            </w:pPr>
            <w:r>
              <w:rPr>
                <w:rFonts w:ascii="Calibri" w:hAnsi="Calibri"/>
                <w:b w:val="0"/>
                <w:i w:val="0"/>
                <w:color w:val="1F2933"/>
                <w:sz w:val="17"/>
              </w:rPr>
              <w:t>ML</w:t>
            </w:r>
          </w:p>
        </w:tc>
        <w:tc>
          <w:tcPr>
            <w:tcW w:type="dxa" w:w="3600"/>
            <w:vAlign w:val="top"/>
          </w:tcPr>
          <w:p>
            <w:pPr>
              <w:spacing w:after="40"/>
            </w:pPr>
            <w:r>
              <w:rPr>
                <w:rFonts w:ascii="Calibri" w:hAnsi="Calibri"/>
                <w:b w:val="0"/>
                <w:i w:val="0"/>
                <w:color w:val="1F2933"/>
                <w:sz w:val="17"/>
              </w:rPr>
              <w:t>scikit-learn, NumPy, Pandas</w:t>
            </w:r>
          </w:p>
        </w:tc>
        <w:tc>
          <w:tcPr>
            <w:tcW w:type="dxa" w:w="3960"/>
            <w:vAlign w:val="top"/>
          </w:tcPr>
          <w:p>
            <w:pPr>
              <w:spacing w:after="40"/>
            </w:pPr>
            <w:r>
              <w:rPr>
                <w:rFonts w:ascii="Calibri" w:hAnsi="Calibri"/>
                <w:b w:val="0"/>
                <w:i w:val="0"/>
                <w:color w:val="1F2933"/>
                <w:sz w:val="17"/>
              </w:rPr>
              <w:t>LightGBM, PyTorch, QLoRA</w:t>
            </w:r>
          </w:p>
        </w:tc>
      </w:tr>
      <w:tr>
        <w:trPr>
          <w:cantSplit/>
        </w:trPr>
        <w:tc>
          <w:tcPr>
            <w:tcW w:type="dxa" w:w="1800"/>
            <w:vAlign w:val="top"/>
          </w:tcPr>
          <w:p>
            <w:pPr>
              <w:spacing w:after="40"/>
            </w:pPr>
            <w:r>
              <w:rPr>
                <w:rFonts w:ascii="Calibri" w:hAnsi="Calibri"/>
                <w:b w:val="0"/>
                <w:i w:val="0"/>
                <w:color w:val="1F2933"/>
                <w:sz w:val="17"/>
              </w:rPr>
              <w:t>LLM</w:t>
            </w:r>
          </w:p>
        </w:tc>
        <w:tc>
          <w:tcPr>
            <w:tcW w:type="dxa" w:w="3600"/>
            <w:vAlign w:val="top"/>
          </w:tcPr>
          <w:p>
            <w:pPr>
              <w:spacing w:after="40"/>
            </w:pPr>
            <w:r>
              <w:rPr>
                <w:rFonts w:ascii="Calibri" w:hAnsi="Calibri"/>
                <w:b w:val="0"/>
                <w:i w:val="0"/>
                <w:color w:val="1F2933"/>
                <w:sz w:val="17"/>
              </w:rPr>
              <w:t>Structured-output API</w:t>
            </w:r>
          </w:p>
        </w:tc>
        <w:tc>
          <w:tcPr>
            <w:tcW w:type="dxa" w:w="3960"/>
            <w:vAlign w:val="top"/>
          </w:tcPr>
          <w:p>
            <w:pPr>
              <w:spacing w:after="40"/>
            </w:pPr>
            <w:r>
              <w:rPr>
                <w:rFonts w:ascii="Calibri" w:hAnsi="Calibri"/>
                <w:b w:val="0"/>
                <w:i w:val="0"/>
                <w:color w:val="1F2933"/>
                <w:sz w:val="17"/>
              </w:rPr>
              <w:t>Local/open model where justified</w:t>
            </w:r>
          </w:p>
        </w:tc>
      </w:tr>
      <w:tr>
        <w:trPr>
          <w:cantSplit/>
        </w:trPr>
        <w:tc>
          <w:tcPr>
            <w:tcW w:type="dxa" w:w="1800"/>
            <w:vAlign w:val="top"/>
          </w:tcPr>
          <w:p>
            <w:pPr>
              <w:spacing w:after="40"/>
            </w:pPr>
            <w:r>
              <w:rPr>
                <w:rFonts w:ascii="Calibri" w:hAnsi="Calibri"/>
                <w:b w:val="0"/>
                <w:i w:val="0"/>
                <w:color w:val="1F2933"/>
                <w:sz w:val="17"/>
              </w:rPr>
              <w:t>Storage</w:t>
            </w:r>
          </w:p>
        </w:tc>
        <w:tc>
          <w:tcPr>
            <w:tcW w:type="dxa" w:w="3600"/>
            <w:vAlign w:val="top"/>
          </w:tcPr>
          <w:p>
            <w:pPr>
              <w:spacing w:after="40"/>
            </w:pPr>
            <w:r>
              <w:rPr>
                <w:rFonts w:ascii="Calibri" w:hAnsi="Calibri"/>
                <w:b w:val="0"/>
                <w:i w:val="0"/>
                <w:color w:val="1F2933"/>
                <w:sz w:val="17"/>
              </w:rPr>
              <w:t>Object storage for media</w:t>
            </w:r>
          </w:p>
        </w:tc>
        <w:tc>
          <w:tcPr>
            <w:tcW w:type="dxa" w:w="3960"/>
            <w:vAlign w:val="top"/>
          </w:tcPr>
          <w:p>
            <w:pPr>
              <w:spacing w:after="40"/>
            </w:pPr>
            <w:r>
              <w:rPr>
                <w:rFonts w:ascii="Calibri" w:hAnsi="Calibri"/>
                <w:b w:val="0"/>
                <w:i w:val="0"/>
                <w:color w:val="1F2933"/>
                <w:sz w:val="17"/>
              </w:rPr>
              <w:t>Lifecycle policies and CDN</w:t>
            </w:r>
          </w:p>
        </w:tc>
      </w:tr>
      <w:tr>
        <w:trPr>
          <w:cantSplit/>
        </w:trPr>
        <w:tc>
          <w:tcPr>
            <w:tcW w:type="dxa" w:w="1800"/>
            <w:vAlign w:val="top"/>
          </w:tcPr>
          <w:p>
            <w:pPr>
              <w:spacing w:after="40"/>
            </w:pPr>
            <w:r>
              <w:rPr>
                <w:rFonts w:ascii="Calibri" w:hAnsi="Calibri"/>
                <w:b w:val="0"/>
                <w:i w:val="0"/>
                <w:color w:val="1F2933"/>
                <w:sz w:val="17"/>
              </w:rPr>
              <w:t>Deployment</w:t>
            </w:r>
          </w:p>
        </w:tc>
        <w:tc>
          <w:tcPr>
            <w:tcW w:type="dxa" w:w="3600"/>
            <w:vAlign w:val="top"/>
          </w:tcPr>
          <w:p>
            <w:pPr>
              <w:spacing w:after="40"/>
            </w:pPr>
            <w:r>
              <w:rPr>
                <w:rFonts w:ascii="Calibri" w:hAnsi="Calibri"/>
                <w:b w:val="0"/>
                <w:i w:val="0"/>
                <w:color w:val="1F2933"/>
                <w:sz w:val="17"/>
              </w:rPr>
              <w:t>Vercel plus Render/Railway</w:t>
            </w:r>
          </w:p>
        </w:tc>
        <w:tc>
          <w:tcPr>
            <w:tcW w:type="dxa" w:w="3960"/>
            <w:vAlign w:val="top"/>
          </w:tcPr>
          <w:p>
            <w:pPr>
              <w:spacing w:after="40"/>
            </w:pPr>
            <w:r>
              <w:rPr>
                <w:rFonts w:ascii="Calibri" w:hAnsi="Calibri"/>
                <w:b w:val="0"/>
                <w:i w:val="0"/>
                <w:color w:val="1F2933"/>
                <w:sz w:val="17"/>
              </w:rPr>
              <w:t>Container platform with autoscaling</w:t>
            </w:r>
          </w:p>
        </w:tc>
      </w:tr>
    </w:tbl>
    <w:p>
      <w:pPr>
        <w:spacing w:after="20"/>
      </w:pPr>
    </w:p>
    <w:p>
      <w:pPr>
        <w:pStyle w:val="Heading2"/>
      </w:pPr>
      <w:r>
        <w:t>4.3 Non-functional requirements</w:t>
      </w:r>
    </w:p>
    <w:p>
      <w:pPr>
        <w:pStyle w:val="ListBullet"/>
      </w:pPr>
      <w:r>
        <w:rPr>
          <w:rFonts w:ascii="Calibri" w:hAnsi="Calibri"/>
          <w:b w:val="0"/>
          <w:i w:val="0"/>
          <w:color w:val="1F2933"/>
          <w:sz w:val="20"/>
        </w:rPr>
        <w:t>Deterministic simulation with explicit random seed.</w:t>
      </w:r>
    </w:p>
    <w:p>
      <w:pPr>
        <w:pStyle w:val="ListBullet"/>
      </w:pPr>
      <w:r>
        <w:rPr>
          <w:rFonts w:ascii="Calibri" w:hAnsi="Calibri"/>
          <w:b w:val="0"/>
          <w:i w:val="0"/>
          <w:color w:val="1F2933"/>
          <w:sz w:val="20"/>
        </w:rPr>
        <w:t>Schema validation for all model outputs.</w:t>
      </w:r>
    </w:p>
    <w:p>
      <w:pPr>
        <w:pStyle w:val="ListBullet"/>
      </w:pPr>
      <w:r>
        <w:rPr>
          <w:rFonts w:ascii="Calibri" w:hAnsi="Calibri"/>
          <w:b w:val="0"/>
          <w:i w:val="0"/>
          <w:color w:val="1F2933"/>
          <w:sz w:val="20"/>
        </w:rPr>
        <w:t>Idempotent job execution.</w:t>
      </w:r>
    </w:p>
    <w:p>
      <w:pPr>
        <w:pStyle w:val="ListBullet"/>
      </w:pPr>
      <w:r>
        <w:rPr>
          <w:rFonts w:ascii="Calibri" w:hAnsi="Calibri"/>
          <w:b w:val="0"/>
          <w:i w:val="0"/>
          <w:color w:val="1F2933"/>
          <w:sz w:val="20"/>
        </w:rPr>
        <w:t>Timeouts, retry limits and graceful degradation.</w:t>
      </w:r>
    </w:p>
    <w:p>
      <w:pPr>
        <w:pStyle w:val="ListBullet"/>
      </w:pPr>
      <w:r>
        <w:rPr>
          <w:rFonts w:ascii="Calibri" w:hAnsi="Calibri"/>
          <w:b w:val="0"/>
          <w:i w:val="0"/>
          <w:color w:val="1F2933"/>
          <w:sz w:val="20"/>
        </w:rPr>
        <w:t>Traceability from report to dataset/model/prompt/configuration versions.</w:t>
      </w:r>
    </w:p>
    <w:p>
      <w:pPr>
        <w:pStyle w:val="ListBullet"/>
      </w:pPr>
      <w:r>
        <w:rPr>
          <w:rFonts w:ascii="Calibri" w:hAnsi="Calibri"/>
          <w:b w:val="0"/>
          <w:i w:val="0"/>
          <w:color w:val="1F2933"/>
          <w:sz w:val="20"/>
        </w:rPr>
        <w:t>No raw video sent repeatedly to every persona.</w:t>
      </w:r>
    </w:p>
    <w:p>
      <w:pPr>
        <w:pStyle w:val="Heading1"/>
      </w:pPr>
      <w:r>
        <w:t>5. Repository and Engineering Setup</w:t>
      </w:r>
    </w:p>
    <w:p>
      <w:pPr>
        <w:pStyle w:val="Heading2"/>
      </w:pPr>
      <w:r>
        <w:t>5.1 Monorepo structure</w:t>
      </w:r>
    </w:p>
    <w:p>
      <w:pPr>
        <w:spacing w:after="120"/>
      </w:pPr>
      <w:r>
        <w:rPr>
          <w:rFonts w:ascii="Calibri" w:hAnsi="Calibri"/>
          <w:b w:val="0"/>
          <w:i w:val="0"/>
          <w:color w:val="1F2933"/>
          <w:sz w:val="21"/>
        </w:rPr>
        <w:t>Use one repository until deployment scale requires separation:</w:t>
      </w:r>
    </w:p>
    <w:p>
      <w:pPr>
        <w:pStyle w:val="ListBullet"/>
      </w:pPr>
      <w:r>
        <w:rPr>
          <w:rFonts w:ascii="Calibri" w:hAnsi="Calibri"/>
          <w:b w:val="0"/>
          <w:i w:val="0"/>
          <w:color w:val="1F2933"/>
          <w:sz w:val="20"/>
        </w:rPr>
        <w:t>frontend/ — Next.js application</w:t>
      </w:r>
    </w:p>
    <w:p>
      <w:pPr>
        <w:pStyle w:val="ListBullet"/>
      </w:pPr>
      <w:r>
        <w:rPr>
          <w:rFonts w:ascii="Calibri" w:hAnsi="Calibri"/>
          <w:b w:val="0"/>
          <w:i w:val="0"/>
          <w:color w:val="1F2933"/>
          <w:sz w:val="20"/>
        </w:rPr>
        <w:t>backend/app/api/ — endpoints and schemas</w:t>
      </w:r>
    </w:p>
    <w:p>
      <w:pPr>
        <w:pStyle w:val="ListBullet"/>
      </w:pPr>
      <w:r>
        <w:rPr>
          <w:rFonts w:ascii="Calibri" w:hAnsi="Calibri"/>
          <w:b w:val="0"/>
          <w:i w:val="0"/>
          <w:color w:val="1F2933"/>
          <w:sz w:val="20"/>
        </w:rPr>
        <w:t>backend/app/analyzers/ — text, image and video analysis</w:t>
      </w:r>
    </w:p>
    <w:p>
      <w:pPr>
        <w:pStyle w:val="ListBullet"/>
      </w:pPr>
      <w:r>
        <w:rPr>
          <w:rFonts w:ascii="Calibri" w:hAnsi="Calibri"/>
          <w:b w:val="0"/>
          <w:i w:val="0"/>
          <w:color w:val="1F2933"/>
          <w:sz w:val="20"/>
        </w:rPr>
        <w:t>backend/app/personas/ — persona registry, retrieval and validation</w:t>
      </w:r>
    </w:p>
    <w:p>
      <w:pPr>
        <w:pStyle w:val="ListBullet"/>
      </w:pPr>
      <w:r>
        <w:rPr>
          <w:rFonts w:ascii="Calibri" w:hAnsi="Calibri"/>
          <w:b w:val="0"/>
          <w:i w:val="0"/>
          <w:color w:val="1F2933"/>
          <w:sz w:val="20"/>
        </w:rPr>
        <w:t>backend/app/prediction/ — behaviour models</w:t>
      </w:r>
    </w:p>
    <w:p>
      <w:pPr>
        <w:pStyle w:val="ListBullet"/>
      </w:pPr>
      <w:r>
        <w:rPr>
          <w:rFonts w:ascii="Calibri" w:hAnsi="Calibri"/>
          <w:b w:val="0"/>
          <w:i w:val="0"/>
          <w:color w:val="1F2933"/>
          <w:sz w:val="20"/>
        </w:rPr>
        <w:t>backend/app/scoring/ — configurable X-inspired score</w:t>
      </w:r>
    </w:p>
    <w:p>
      <w:pPr>
        <w:pStyle w:val="ListBullet"/>
      </w:pPr>
      <w:r>
        <w:rPr>
          <w:rFonts w:ascii="Calibri" w:hAnsi="Calibri"/>
          <w:b w:val="0"/>
          <w:i w:val="0"/>
          <w:color w:val="1F2933"/>
          <w:sz w:val="20"/>
        </w:rPr>
        <w:t>backend/app/simulation/ — rounds and Monte Carlo runs</w:t>
      </w:r>
    </w:p>
    <w:p>
      <w:pPr>
        <w:pStyle w:val="ListBullet"/>
      </w:pPr>
      <w:r>
        <w:rPr>
          <w:rFonts w:ascii="Calibri" w:hAnsi="Calibri"/>
          <w:b w:val="0"/>
          <w:i w:val="0"/>
          <w:color w:val="1F2933"/>
          <w:sz w:val="20"/>
        </w:rPr>
        <w:t>backend/app/reports/ — metric computation and explanations</w:t>
      </w:r>
    </w:p>
    <w:p>
      <w:pPr>
        <w:pStyle w:val="ListBullet"/>
      </w:pPr>
      <w:r>
        <w:rPr>
          <w:rFonts w:ascii="Calibri" w:hAnsi="Calibri"/>
          <w:b w:val="0"/>
          <w:i w:val="0"/>
          <w:color w:val="1F2933"/>
          <w:sz w:val="20"/>
        </w:rPr>
        <w:t>backend/tests/ — unit, integration, contract and regression tests</w:t>
      </w:r>
    </w:p>
    <w:p>
      <w:pPr>
        <w:pStyle w:val="ListBullet"/>
      </w:pPr>
      <w:r>
        <w:rPr>
          <w:rFonts w:ascii="Calibri" w:hAnsi="Calibri"/>
          <w:b w:val="0"/>
          <w:i w:val="0"/>
          <w:color w:val="1F2933"/>
          <w:sz w:val="20"/>
        </w:rPr>
        <w:t>notebooks/ — numbered research notebooks</w:t>
      </w:r>
    </w:p>
    <w:p>
      <w:pPr>
        <w:pStyle w:val="ListBullet"/>
      </w:pPr>
      <w:r>
        <w:rPr>
          <w:rFonts w:ascii="Calibri" w:hAnsi="Calibri"/>
          <w:b w:val="0"/>
          <w:i w:val="0"/>
          <w:color w:val="1F2933"/>
          <w:sz w:val="20"/>
        </w:rPr>
        <w:t>configs/ — versioned weights, thresholds and experiment configs</w:t>
      </w:r>
    </w:p>
    <w:p>
      <w:pPr>
        <w:pStyle w:val="ListBullet"/>
      </w:pPr>
      <w:r>
        <w:rPr>
          <w:rFonts w:ascii="Calibri" w:hAnsi="Calibri"/>
          <w:b w:val="0"/>
          <w:i w:val="0"/>
          <w:color w:val="1F2933"/>
          <w:sz w:val="20"/>
        </w:rPr>
        <w:t>research/ — dataset cards, model cards, assumptions and decisions</w:t>
      </w:r>
    </w:p>
    <w:p>
      <w:pPr>
        <w:pStyle w:val="Heading2"/>
      </w:pPr>
      <w:r>
        <w:t>5.2 Branch and review policy</w:t>
      </w:r>
    </w:p>
    <w:p>
      <w:pPr>
        <w:pStyle w:val="ListBullet"/>
      </w:pPr>
      <w:r>
        <w:rPr>
          <w:rFonts w:ascii="Calibri" w:hAnsi="Calibri"/>
          <w:b w:val="0"/>
          <w:i w:val="0"/>
          <w:color w:val="1F2933"/>
          <w:sz w:val="20"/>
        </w:rPr>
        <w:t>Protect main; require pull requests and passing checks.</w:t>
      </w:r>
    </w:p>
    <w:p>
      <w:pPr>
        <w:pStyle w:val="ListBullet"/>
      </w:pPr>
      <w:r>
        <w:rPr>
          <w:rFonts w:ascii="Calibri" w:hAnsi="Calibri"/>
          <w:b w:val="0"/>
          <w:i w:val="0"/>
          <w:color w:val="1F2933"/>
          <w:sz w:val="20"/>
        </w:rPr>
        <w:t>Use small feature branches and conventional commit messages.</w:t>
      </w:r>
    </w:p>
    <w:p>
      <w:pPr>
        <w:pStyle w:val="ListBullet"/>
      </w:pPr>
      <w:r>
        <w:rPr>
          <w:rFonts w:ascii="Calibri" w:hAnsi="Calibri"/>
          <w:b w:val="0"/>
          <w:i w:val="0"/>
          <w:color w:val="1F2933"/>
          <w:sz w:val="20"/>
        </w:rPr>
        <w:t>Never commit secrets, raw private analytics or large model files.</w:t>
      </w:r>
    </w:p>
    <w:p>
      <w:pPr>
        <w:pStyle w:val="ListBullet"/>
      </w:pPr>
      <w:r>
        <w:rPr>
          <w:rFonts w:ascii="Calibri" w:hAnsi="Calibri"/>
          <w:b w:val="0"/>
          <w:i w:val="0"/>
          <w:color w:val="1F2933"/>
          <w:sz w:val="20"/>
        </w:rPr>
        <w:t>Require tests for scoring, probability normalization and simulation changes.</w:t>
      </w:r>
    </w:p>
    <w:p>
      <w:pPr>
        <w:pStyle w:val="ListBullet"/>
      </w:pPr>
      <w:r>
        <w:rPr>
          <w:rFonts w:ascii="Calibri" w:hAnsi="Calibri"/>
          <w:b w:val="0"/>
          <w:i w:val="0"/>
          <w:color w:val="1F2933"/>
          <w:sz w:val="20"/>
        </w:rPr>
        <w:t>Tag releases and store the configuration hash with every simulation.</w:t>
      </w:r>
    </w:p>
    <w:p>
      <w:pPr>
        <w:pStyle w:val="Heading2"/>
      </w:pPr>
      <w:r>
        <w:t>5.3 Environment setup</w:t>
      </w:r>
    </w:p>
    <w:tbl>
      <w:tblPr>
        <w:tblW w:type="dxa" w:w="9360"/>
        <w:jc w:val="left"/>
        <w:tblLayout w:type="fixed"/>
        <w:tblLook w:firstColumn="1" w:firstRow="1" w:lastColumn="0" w:lastRow="0" w:noHBand="0" w:noVBand="1" w:val="04A0"/>
      </w:tblPr>
      <w:tblGrid>
        <w:gridCol w:w="2300"/>
        <w:gridCol w:w="7060"/>
      </w:tblGrid>
      <w:tr>
        <w:trPr>
          <w:cantSplit/>
        </w:trPr>
        <w:tc>
          <w:tcPr>
            <w:tcW w:type="dxa" w:w="2300"/>
            <w:shd w:fill="E8EEF5"/>
            <w:vAlign w:val="center"/>
          </w:tcPr>
          <w:p>
            <w:pPr>
              <w:spacing w:after="0"/>
            </w:pPr>
            <w:r>
              <w:rPr>
                <w:rFonts w:ascii="Calibri" w:hAnsi="Calibri"/>
                <w:b/>
                <w:i w:val="0"/>
                <w:color w:val="17324D"/>
                <w:sz w:val="18"/>
              </w:rPr>
              <w:t>Environment</w:t>
            </w:r>
          </w:p>
        </w:tc>
        <w:tc>
          <w:tcPr>
            <w:tcW w:type="dxa" w:w="7060"/>
            <w:shd w:fill="E8EEF5"/>
            <w:vAlign w:val="center"/>
          </w:tcPr>
          <w:p>
            <w:pPr>
              <w:spacing w:after="0"/>
            </w:pPr>
            <w:r>
              <w:rPr>
                <w:rFonts w:ascii="Calibri" w:hAnsi="Calibri"/>
                <w:b/>
                <w:i w:val="0"/>
                <w:color w:val="17324D"/>
                <w:sz w:val="18"/>
              </w:rPr>
              <w:t>Purpose</w:t>
            </w:r>
          </w:p>
        </w:tc>
      </w:tr>
      <w:tr>
        <w:trPr>
          <w:cantSplit/>
        </w:trPr>
        <w:tc>
          <w:tcPr>
            <w:tcW w:type="dxa" w:w="2300"/>
            <w:vAlign w:val="top"/>
          </w:tcPr>
          <w:p>
            <w:pPr>
              <w:spacing w:after="40"/>
            </w:pPr>
            <w:r>
              <w:rPr>
                <w:rFonts w:ascii="Calibri" w:hAnsi="Calibri"/>
                <w:b w:val="0"/>
                <w:i w:val="0"/>
                <w:color w:val="1F2933"/>
                <w:sz w:val="18"/>
              </w:rPr>
              <w:t>Local CPU</w:t>
            </w:r>
          </w:p>
        </w:tc>
        <w:tc>
          <w:tcPr>
            <w:tcW w:type="dxa" w:w="7060"/>
            <w:vAlign w:val="top"/>
          </w:tcPr>
          <w:p>
            <w:pPr>
              <w:spacing w:after="40"/>
            </w:pPr>
            <w:r>
              <w:rPr>
                <w:rFonts w:ascii="Calibri" w:hAnsi="Calibri"/>
                <w:b w:val="0"/>
                <w:i w:val="0"/>
                <w:color w:val="1F2933"/>
                <w:sz w:val="18"/>
              </w:rPr>
              <w:t>Application development, simulation and tests</w:t>
            </w:r>
          </w:p>
        </w:tc>
      </w:tr>
      <w:tr>
        <w:trPr>
          <w:cantSplit/>
        </w:trPr>
        <w:tc>
          <w:tcPr>
            <w:tcW w:type="dxa" w:w="2300"/>
            <w:vAlign w:val="top"/>
          </w:tcPr>
          <w:p>
            <w:pPr>
              <w:spacing w:after="40"/>
            </w:pPr>
            <w:r>
              <w:rPr>
                <w:rFonts w:ascii="Calibri" w:hAnsi="Calibri"/>
                <w:b w:val="0"/>
                <w:i w:val="0"/>
                <w:color w:val="1F2933"/>
                <w:sz w:val="18"/>
              </w:rPr>
              <w:t>Google Colab</w:t>
            </w:r>
          </w:p>
        </w:tc>
        <w:tc>
          <w:tcPr>
            <w:tcW w:type="dxa" w:w="7060"/>
            <w:vAlign w:val="top"/>
          </w:tcPr>
          <w:p>
            <w:pPr>
              <w:spacing w:after="40"/>
            </w:pPr>
            <w:r>
              <w:rPr>
                <w:rFonts w:ascii="Calibri" w:hAnsi="Calibri"/>
                <w:b w:val="0"/>
                <w:i w:val="0"/>
                <w:color w:val="1F2933"/>
                <w:sz w:val="18"/>
              </w:rPr>
              <w:t>HF exploration, baselines and eventual QLoRA</w:t>
            </w:r>
          </w:p>
        </w:tc>
      </w:tr>
      <w:tr>
        <w:trPr>
          <w:cantSplit/>
        </w:trPr>
        <w:tc>
          <w:tcPr>
            <w:tcW w:type="dxa" w:w="2300"/>
            <w:vAlign w:val="top"/>
          </w:tcPr>
          <w:p>
            <w:pPr>
              <w:spacing w:after="40"/>
            </w:pPr>
            <w:r>
              <w:rPr>
                <w:rFonts w:ascii="Calibri" w:hAnsi="Calibri"/>
                <w:b w:val="0"/>
                <w:i w:val="0"/>
                <w:color w:val="1F2933"/>
                <w:sz w:val="18"/>
              </w:rPr>
              <w:t>Kaggle Notebook</w:t>
            </w:r>
          </w:p>
        </w:tc>
        <w:tc>
          <w:tcPr>
            <w:tcW w:type="dxa" w:w="7060"/>
            <w:vAlign w:val="top"/>
          </w:tcPr>
          <w:p>
            <w:pPr>
              <w:spacing w:after="40"/>
            </w:pPr>
            <w:r>
              <w:rPr>
                <w:rFonts w:ascii="Calibri" w:hAnsi="Calibri"/>
                <w:b w:val="0"/>
                <w:i w:val="0"/>
                <w:color w:val="1F2933"/>
                <w:sz w:val="18"/>
              </w:rPr>
              <w:t>Optional exploration of Kaggle-hosted data</w:t>
            </w:r>
          </w:p>
        </w:tc>
      </w:tr>
      <w:tr>
        <w:trPr>
          <w:cantSplit/>
        </w:trPr>
        <w:tc>
          <w:tcPr>
            <w:tcW w:type="dxa" w:w="2300"/>
            <w:vAlign w:val="top"/>
          </w:tcPr>
          <w:p>
            <w:pPr>
              <w:spacing w:after="40"/>
            </w:pPr>
            <w:r>
              <w:rPr>
                <w:rFonts w:ascii="Calibri" w:hAnsi="Calibri"/>
                <w:b w:val="0"/>
                <w:i w:val="0"/>
                <w:color w:val="1F2933"/>
                <w:sz w:val="18"/>
              </w:rPr>
              <w:t>CI</w:t>
            </w:r>
          </w:p>
        </w:tc>
        <w:tc>
          <w:tcPr>
            <w:tcW w:type="dxa" w:w="7060"/>
            <w:vAlign w:val="top"/>
          </w:tcPr>
          <w:p>
            <w:pPr>
              <w:spacing w:after="40"/>
            </w:pPr>
            <w:r>
              <w:rPr>
                <w:rFonts w:ascii="Calibri" w:hAnsi="Calibri"/>
                <w:b w:val="0"/>
                <w:i w:val="0"/>
                <w:color w:val="1F2933"/>
                <w:sz w:val="18"/>
              </w:rPr>
              <w:t>Linting, tests, schema and deterministic regression checks</w:t>
            </w:r>
          </w:p>
        </w:tc>
      </w:tr>
      <w:tr>
        <w:trPr>
          <w:cantSplit/>
        </w:trPr>
        <w:tc>
          <w:tcPr>
            <w:tcW w:type="dxa" w:w="2300"/>
            <w:vAlign w:val="top"/>
          </w:tcPr>
          <w:p>
            <w:pPr>
              <w:spacing w:after="40"/>
            </w:pPr>
            <w:r>
              <w:rPr>
                <w:rFonts w:ascii="Calibri" w:hAnsi="Calibri"/>
                <w:b w:val="0"/>
                <w:i w:val="0"/>
                <w:color w:val="1F2933"/>
                <w:sz w:val="18"/>
              </w:rPr>
              <w:t>Staging</w:t>
            </w:r>
          </w:p>
        </w:tc>
        <w:tc>
          <w:tcPr>
            <w:tcW w:type="dxa" w:w="7060"/>
            <w:vAlign w:val="top"/>
          </w:tcPr>
          <w:p>
            <w:pPr>
              <w:spacing w:after="40"/>
            </w:pPr>
            <w:r>
              <w:rPr>
                <w:rFonts w:ascii="Calibri" w:hAnsi="Calibri"/>
                <w:b w:val="0"/>
                <w:i w:val="0"/>
                <w:color w:val="1F2933"/>
                <w:sz w:val="18"/>
              </w:rPr>
              <w:t>End-to-end testing with synthetic inputs</w:t>
            </w:r>
          </w:p>
        </w:tc>
      </w:tr>
      <w:tr>
        <w:trPr>
          <w:cantSplit/>
        </w:trPr>
        <w:tc>
          <w:tcPr>
            <w:tcW w:type="dxa" w:w="2300"/>
            <w:vAlign w:val="top"/>
          </w:tcPr>
          <w:p>
            <w:pPr>
              <w:spacing w:after="40"/>
            </w:pPr>
            <w:r>
              <w:rPr>
                <w:rFonts w:ascii="Calibri" w:hAnsi="Calibri"/>
                <w:b w:val="0"/>
                <w:i w:val="0"/>
                <w:color w:val="1F2933"/>
                <w:sz w:val="18"/>
              </w:rPr>
              <w:t>Production</w:t>
            </w:r>
          </w:p>
        </w:tc>
        <w:tc>
          <w:tcPr>
            <w:tcW w:type="dxa" w:w="7060"/>
            <w:vAlign w:val="top"/>
          </w:tcPr>
          <w:p>
            <w:pPr>
              <w:spacing w:after="40"/>
            </w:pPr>
            <w:r>
              <w:rPr>
                <w:rFonts w:ascii="Calibri" w:hAnsi="Calibri"/>
                <w:b w:val="0"/>
                <w:i w:val="0"/>
                <w:color w:val="1F2933"/>
                <w:sz w:val="18"/>
              </w:rPr>
              <w:t>User-facing service with controlled model versions</w:t>
            </w:r>
          </w:p>
        </w:tc>
      </w:tr>
    </w:tbl>
    <w:p>
      <w:pPr>
        <w:spacing w:after="20"/>
      </w:pPr>
    </w:p>
    <w:p>
      <w:pPr>
        <w:pStyle w:val="Heading1"/>
      </w:pPr>
      <w:r>
        <w:t>6. Data Strategy and Dataset SOP</w:t>
      </w:r>
    </w:p>
    <w:p>
      <w:pPr>
        <w:pStyle w:val="Heading2"/>
      </w:pPr>
      <w:r>
        <w:t>6.1 Required data layers</w:t>
      </w:r>
    </w:p>
    <w:tbl>
      <w:tblPr>
        <w:tblW w:type="dxa" w:w="9360"/>
        <w:jc w:val="left"/>
        <w:tblLayout w:type="fixed"/>
        <w:tblLook w:firstColumn="1" w:firstRow="1" w:lastColumn="0" w:lastRow="0" w:noHBand="0" w:noVBand="1" w:val="04A0"/>
      </w:tblPr>
      <w:tblGrid>
        <w:gridCol w:w="1700"/>
        <w:gridCol w:w="4400"/>
        <w:gridCol w:w="3260"/>
      </w:tblGrid>
      <w:tr>
        <w:trPr>
          <w:cantSplit/>
        </w:trPr>
        <w:tc>
          <w:tcPr>
            <w:tcW w:type="dxa" w:w="1700"/>
            <w:shd w:fill="E8EEF5"/>
            <w:vAlign w:val="center"/>
          </w:tcPr>
          <w:p>
            <w:pPr>
              <w:spacing w:after="0"/>
            </w:pPr>
            <w:r>
              <w:rPr>
                <w:rFonts w:ascii="Calibri" w:hAnsi="Calibri"/>
                <w:b/>
                <w:i w:val="0"/>
                <w:color w:val="17324D"/>
                <w:sz w:val="17"/>
              </w:rPr>
              <w:t>Layer</w:t>
            </w:r>
          </w:p>
        </w:tc>
        <w:tc>
          <w:tcPr>
            <w:tcW w:type="dxa" w:w="4400"/>
            <w:shd w:fill="E8EEF5"/>
            <w:vAlign w:val="center"/>
          </w:tcPr>
          <w:p>
            <w:pPr>
              <w:spacing w:after="0"/>
            </w:pPr>
            <w:r>
              <w:rPr>
                <w:rFonts w:ascii="Calibri" w:hAnsi="Calibri"/>
                <w:b/>
                <w:i w:val="0"/>
                <w:color w:val="17324D"/>
                <w:sz w:val="17"/>
              </w:rPr>
              <w:t>Required fields</w:t>
            </w:r>
          </w:p>
        </w:tc>
        <w:tc>
          <w:tcPr>
            <w:tcW w:type="dxa" w:w="3260"/>
            <w:shd w:fill="E8EEF5"/>
            <w:vAlign w:val="center"/>
          </w:tcPr>
          <w:p>
            <w:pPr>
              <w:spacing w:after="0"/>
            </w:pPr>
            <w:r>
              <w:rPr>
                <w:rFonts w:ascii="Calibri" w:hAnsi="Calibri"/>
                <w:b/>
                <w:i w:val="0"/>
                <w:color w:val="17324D"/>
                <w:sz w:val="17"/>
              </w:rPr>
              <w:t>Purpose</w:t>
            </w:r>
          </w:p>
        </w:tc>
      </w:tr>
      <w:tr>
        <w:trPr>
          <w:cantSplit/>
        </w:trPr>
        <w:tc>
          <w:tcPr>
            <w:tcW w:type="dxa" w:w="1700"/>
            <w:vAlign w:val="top"/>
          </w:tcPr>
          <w:p>
            <w:pPr>
              <w:spacing w:after="40"/>
            </w:pPr>
            <w:r>
              <w:rPr>
                <w:rFonts w:ascii="Calibri" w:hAnsi="Calibri"/>
                <w:b w:val="0"/>
                <w:i w:val="0"/>
                <w:color w:val="1F2933"/>
                <w:sz w:val="17"/>
              </w:rPr>
              <w:t>Persona</w:t>
            </w:r>
          </w:p>
        </w:tc>
        <w:tc>
          <w:tcPr>
            <w:tcW w:type="dxa" w:w="4400"/>
            <w:vAlign w:val="top"/>
          </w:tcPr>
          <w:p>
            <w:pPr>
              <w:spacing w:after="40"/>
            </w:pPr>
            <w:r>
              <w:rPr>
                <w:rFonts w:ascii="Calibri" w:hAnsi="Calibri"/>
                <w:b w:val="0"/>
                <w:i w:val="0"/>
                <w:color w:val="1F2933"/>
                <w:sz w:val="17"/>
              </w:rPr>
              <w:t>Interests, expertise, activity, tendencies, style</w:t>
            </w:r>
          </w:p>
        </w:tc>
        <w:tc>
          <w:tcPr>
            <w:tcW w:type="dxa" w:w="3260"/>
            <w:vAlign w:val="top"/>
          </w:tcPr>
          <w:p>
            <w:pPr>
              <w:spacing w:after="40"/>
            </w:pPr>
            <w:r>
              <w:rPr>
                <w:rFonts w:ascii="Calibri" w:hAnsi="Calibri"/>
                <w:b w:val="0"/>
                <w:i w:val="0"/>
                <w:color w:val="1F2933"/>
                <w:sz w:val="17"/>
              </w:rPr>
              <w:t>Audience diversity</w:t>
            </w:r>
          </w:p>
        </w:tc>
      </w:tr>
      <w:tr>
        <w:trPr>
          <w:cantSplit/>
        </w:trPr>
        <w:tc>
          <w:tcPr>
            <w:tcW w:type="dxa" w:w="1700"/>
            <w:vAlign w:val="top"/>
          </w:tcPr>
          <w:p>
            <w:pPr>
              <w:spacing w:after="40"/>
            </w:pPr>
            <w:r>
              <w:rPr>
                <w:rFonts w:ascii="Calibri" w:hAnsi="Calibri"/>
                <w:b w:val="0"/>
                <w:i w:val="0"/>
                <w:color w:val="1F2933"/>
                <w:sz w:val="17"/>
              </w:rPr>
              <w:t>Content</w:t>
            </w:r>
          </w:p>
        </w:tc>
        <w:tc>
          <w:tcPr>
            <w:tcW w:type="dxa" w:w="4400"/>
            <w:vAlign w:val="top"/>
          </w:tcPr>
          <w:p>
            <w:pPr>
              <w:spacing w:after="40"/>
            </w:pPr>
            <w:r>
              <w:rPr>
                <w:rFonts w:ascii="Calibri" w:hAnsi="Calibri"/>
                <w:b w:val="0"/>
                <w:i w:val="0"/>
                <w:color w:val="1F2933"/>
                <w:sz w:val="17"/>
              </w:rPr>
              <w:t>Topic, format, hook, clarity, novelty, sentiment, risk</w:t>
            </w:r>
          </w:p>
        </w:tc>
        <w:tc>
          <w:tcPr>
            <w:tcW w:type="dxa" w:w="3260"/>
            <w:vAlign w:val="top"/>
          </w:tcPr>
          <w:p>
            <w:pPr>
              <w:spacing w:after="40"/>
            </w:pPr>
            <w:r>
              <w:rPr>
                <w:rFonts w:ascii="Calibri" w:hAnsi="Calibri"/>
                <w:b w:val="0"/>
                <w:i w:val="0"/>
                <w:color w:val="1F2933"/>
                <w:sz w:val="17"/>
              </w:rPr>
              <w:t>Post representation</w:t>
            </w:r>
          </w:p>
        </w:tc>
      </w:tr>
      <w:tr>
        <w:trPr>
          <w:cantSplit/>
        </w:trPr>
        <w:tc>
          <w:tcPr>
            <w:tcW w:type="dxa" w:w="1700"/>
            <w:vAlign w:val="top"/>
          </w:tcPr>
          <w:p>
            <w:pPr>
              <w:spacing w:after="40"/>
            </w:pPr>
            <w:r>
              <w:rPr>
                <w:rFonts w:ascii="Calibri" w:hAnsi="Calibri"/>
                <w:b w:val="0"/>
                <w:i w:val="0"/>
                <w:color w:val="1F2933"/>
                <w:sz w:val="17"/>
              </w:rPr>
              <w:t>Context</w:t>
            </w:r>
          </w:p>
        </w:tc>
        <w:tc>
          <w:tcPr>
            <w:tcW w:type="dxa" w:w="4400"/>
            <w:vAlign w:val="top"/>
          </w:tcPr>
          <w:p>
            <w:pPr>
              <w:spacing w:after="40"/>
            </w:pPr>
            <w:r>
              <w:rPr>
                <w:rFonts w:ascii="Calibri" w:hAnsi="Calibri"/>
                <w:b w:val="0"/>
                <w:i w:val="0"/>
                <w:color w:val="1F2933"/>
                <w:sz w:val="17"/>
              </w:rPr>
              <w:t>Creator familiarity, recent actions, niche and time</w:t>
            </w:r>
          </w:p>
        </w:tc>
        <w:tc>
          <w:tcPr>
            <w:tcW w:type="dxa" w:w="3260"/>
            <w:vAlign w:val="top"/>
          </w:tcPr>
          <w:p>
            <w:pPr>
              <w:spacing w:after="40"/>
            </w:pPr>
            <w:r>
              <w:rPr>
                <w:rFonts w:ascii="Calibri" w:hAnsi="Calibri"/>
                <w:b w:val="0"/>
                <w:i w:val="0"/>
                <w:color w:val="1F2933"/>
                <w:sz w:val="17"/>
              </w:rPr>
              <w:t>Conditional behavior</w:t>
            </w:r>
          </w:p>
        </w:tc>
      </w:tr>
      <w:tr>
        <w:trPr>
          <w:cantSplit/>
        </w:trPr>
        <w:tc>
          <w:tcPr>
            <w:tcW w:type="dxa" w:w="1700"/>
            <w:vAlign w:val="top"/>
          </w:tcPr>
          <w:p>
            <w:pPr>
              <w:spacing w:after="40"/>
            </w:pPr>
            <w:r>
              <w:rPr>
                <w:rFonts w:ascii="Calibri" w:hAnsi="Calibri"/>
                <w:b w:val="0"/>
                <w:i w:val="0"/>
                <w:color w:val="1F2933"/>
                <w:sz w:val="17"/>
              </w:rPr>
              <w:t>Action label</w:t>
            </w:r>
          </w:p>
        </w:tc>
        <w:tc>
          <w:tcPr>
            <w:tcW w:type="dxa" w:w="4400"/>
            <w:vAlign w:val="top"/>
          </w:tcPr>
          <w:p>
            <w:pPr>
              <w:spacing w:after="40"/>
            </w:pPr>
            <w:r>
              <w:rPr>
                <w:rFonts w:ascii="Calibri" w:hAnsi="Calibri"/>
                <w:b w:val="0"/>
                <w:i w:val="0"/>
                <w:color w:val="1F2933"/>
                <w:sz w:val="17"/>
              </w:rPr>
              <w:t>Like, reply, repost, ignore/no-action, follow, negative</w:t>
            </w:r>
          </w:p>
        </w:tc>
        <w:tc>
          <w:tcPr>
            <w:tcW w:type="dxa" w:w="3260"/>
            <w:vAlign w:val="top"/>
          </w:tcPr>
          <w:p>
            <w:pPr>
              <w:spacing w:after="40"/>
            </w:pPr>
            <w:r>
              <w:rPr>
                <w:rFonts w:ascii="Calibri" w:hAnsi="Calibri"/>
                <w:b w:val="0"/>
                <w:i w:val="0"/>
                <w:color w:val="1F2933"/>
                <w:sz w:val="17"/>
              </w:rPr>
              <w:t>Training target</w:t>
            </w:r>
          </w:p>
        </w:tc>
      </w:tr>
      <w:tr>
        <w:trPr>
          <w:cantSplit/>
        </w:trPr>
        <w:tc>
          <w:tcPr>
            <w:tcW w:type="dxa" w:w="1700"/>
            <w:vAlign w:val="top"/>
          </w:tcPr>
          <w:p>
            <w:pPr>
              <w:spacing w:after="40"/>
            </w:pPr>
            <w:r>
              <w:rPr>
                <w:rFonts w:ascii="Calibri" w:hAnsi="Calibri"/>
                <w:b w:val="0"/>
                <w:i w:val="0"/>
                <w:color w:val="1F2933"/>
                <w:sz w:val="17"/>
              </w:rPr>
              <w:t>Exposure</w:t>
            </w:r>
          </w:p>
        </w:tc>
        <w:tc>
          <w:tcPr>
            <w:tcW w:type="dxa" w:w="4400"/>
            <w:vAlign w:val="top"/>
          </w:tcPr>
          <w:p>
            <w:pPr>
              <w:spacing w:after="40"/>
            </w:pPr>
            <w:r>
              <w:rPr>
                <w:rFonts w:ascii="Calibri" w:hAnsi="Calibri"/>
                <w:b w:val="0"/>
                <w:i w:val="0"/>
                <w:color w:val="1F2933"/>
                <w:sz w:val="17"/>
              </w:rPr>
              <w:t>Whether content was actually shown</w:t>
            </w:r>
          </w:p>
        </w:tc>
        <w:tc>
          <w:tcPr>
            <w:tcW w:type="dxa" w:w="3260"/>
            <w:vAlign w:val="top"/>
          </w:tcPr>
          <w:p>
            <w:pPr>
              <w:spacing w:after="40"/>
            </w:pPr>
            <w:r>
              <w:rPr>
                <w:rFonts w:ascii="Calibri" w:hAnsi="Calibri"/>
                <w:b w:val="0"/>
                <w:i w:val="0"/>
                <w:color w:val="1F2933"/>
                <w:sz w:val="17"/>
              </w:rPr>
              <w:t>Separates ignore from unseen</w:t>
            </w:r>
          </w:p>
        </w:tc>
      </w:tr>
      <w:tr>
        <w:trPr>
          <w:cantSplit/>
        </w:trPr>
        <w:tc>
          <w:tcPr>
            <w:tcW w:type="dxa" w:w="1700"/>
            <w:vAlign w:val="top"/>
          </w:tcPr>
          <w:p>
            <w:pPr>
              <w:spacing w:after="40"/>
            </w:pPr>
            <w:r>
              <w:rPr>
                <w:rFonts w:ascii="Calibri" w:hAnsi="Calibri"/>
                <w:b w:val="0"/>
                <w:i w:val="0"/>
                <w:color w:val="1F2933"/>
                <w:sz w:val="17"/>
              </w:rPr>
              <w:t>Outcome</w:t>
            </w:r>
          </w:p>
        </w:tc>
        <w:tc>
          <w:tcPr>
            <w:tcW w:type="dxa" w:w="4400"/>
            <w:vAlign w:val="top"/>
          </w:tcPr>
          <w:p>
            <w:pPr>
              <w:spacing w:after="40"/>
            </w:pPr>
            <w:r>
              <w:rPr>
                <w:rFonts w:ascii="Calibri" w:hAnsi="Calibri"/>
                <w:b w:val="0"/>
                <w:i w:val="0"/>
                <w:color w:val="1F2933"/>
                <w:sz w:val="17"/>
              </w:rPr>
              <w:t>Impressions and engagement over time</w:t>
            </w:r>
          </w:p>
        </w:tc>
        <w:tc>
          <w:tcPr>
            <w:tcW w:type="dxa" w:w="3260"/>
            <w:vAlign w:val="top"/>
          </w:tcPr>
          <w:p>
            <w:pPr>
              <w:spacing w:after="40"/>
            </w:pPr>
            <w:r>
              <w:rPr>
                <w:rFonts w:ascii="Calibri" w:hAnsi="Calibri"/>
                <w:b w:val="0"/>
                <w:i w:val="0"/>
                <w:color w:val="1F2933"/>
                <w:sz w:val="17"/>
              </w:rPr>
              <w:t>Calibration</w:t>
            </w:r>
          </w:p>
        </w:tc>
      </w:tr>
    </w:tbl>
    <w:p>
      <w:pPr>
        <w:spacing w:after="20"/>
      </w:pPr>
    </w:p>
    <w:p>
      <w:pPr>
        <w:pStyle w:val="Heading2"/>
      </w:pPr>
      <w:r>
        <w:t>6.2 Acquisition procedure</w:t>
      </w:r>
    </w:p>
    <w:p>
      <w:pPr>
        <w:spacing w:after="80" w:line="283" w:lineRule="auto"/>
        <w:ind w:left="540" w:hanging="279"/>
        <w:numPr>
          <w:ilvl w:val="0"/>
          <w:numId w:val="11"/>
        </w:numPr>
      </w:pPr>
      <w:r>
        <w:rPr>
          <w:rFonts w:ascii="Calibri" w:hAnsi="Calibri"/>
          <w:b w:val="0"/>
          <w:i w:val="0"/>
          <w:color w:val="1F2933"/>
          <w:sz w:val="20"/>
        </w:rPr>
        <w:t>Register the dataset and license.</w:t>
      </w:r>
    </w:p>
    <w:p>
      <w:pPr>
        <w:spacing w:after="80" w:line="283" w:lineRule="auto"/>
        <w:ind w:left="540" w:hanging="279"/>
        <w:numPr>
          <w:ilvl w:val="0"/>
          <w:numId w:val="11"/>
        </w:numPr>
      </w:pPr>
      <w:r>
        <w:rPr>
          <w:rFonts w:ascii="Calibri" w:hAnsi="Calibri"/>
          <w:b w:val="0"/>
          <w:i w:val="0"/>
          <w:color w:val="1F2933"/>
          <w:sz w:val="20"/>
        </w:rPr>
        <w:t>Load a streamed or small sample before downloading full data.</w:t>
      </w:r>
    </w:p>
    <w:p>
      <w:pPr>
        <w:spacing w:after="80" w:line="283" w:lineRule="auto"/>
        <w:ind w:left="540" w:hanging="279"/>
        <w:numPr>
          <w:ilvl w:val="0"/>
          <w:numId w:val="11"/>
        </w:numPr>
      </w:pPr>
      <w:r>
        <w:rPr>
          <w:rFonts w:ascii="Calibri" w:hAnsi="Calibri"/>
          <w:b w:val="0"/>
          <w:i w:val="0"/>
          <w:color w:val="1F2933"/>
          <w:sz w:val="20"/>
        </w:rPr>
        <w:t>Inspect schema, nulls, duplicates, languages, bots and time coverage.</w:t>
      </w:r>
    </w:p>
    <w:p>
      <w:pPr>
        <w:spacing w:after="80" w:line="283" w:lineRule="auto"/>
        <w:ind w:left="540" w:hanging="279"/>
        <w:numPr>
          <w:ilvl w:val="0"/>
          <w:numId w:val="11"/>
        </w:numPr>
      </w:pPr>
      <w:r>
        <w:rPr>
          <w:rFonts w:ascii="Calibri" w:hAnsi="Calibri"/>
          <w:b w:val="0"/>
          <w:i w:val="0"/>
          <w:color w:val="1F2933"/>
          <w:sz w:val="20"/>
        </w:rPr>
        <w:t>Create a frozen raw version; never edit raw data in place.</w:t>
      </w:r>
    </w:p>
    <w:p>
      <w:pPr>
        <w:spacing w:after="80" w:line="283" w:lineRule="auto"/>
        <w:ind w:left="540" w:hanging="279"/>
        <w:numPr>
          <w:ilvl w:val="0"/>
          <w:numId w:val="11"/>
        </w:numPr>
      </w:pPr>
      <w:r>
        <w:rPr>
          <w:rFonts w:ascii="Calibri" w:hAnsi="Calibri"/>
          <w:b w:val="0"/>
          <w:i w:val="0"/>
          <w:color w:val="1F2933"/>
          <w:sz w:val="20"/>
        </w:rPr>
        <w:t>Transform into a canonical schema.</w:t>
      </w:r>
    </w:p>
    <w:p>
      <w:pPr>
        <w:spacing w:after="80" w:line="283" w:lineRule="auto"/>
        <w:ind w:left="540" w:hanging="279"/>
        <w:numPr>
          <w:ilvl w:val="0"/>
          <w:numId w:val="11"/>
        </w:numPr>
      </w:pPr>
      <w:r>
        <w:rPr>
          <w:rFonts w:ascii="Calibri" w:hAnsi="Calibri"/>
          <w:b w:val="0"/>
          <w:i w:val="0"/>
          <w:color w:val="1F2933"/>
          <w:sz w:val="20"/>
        </w:rPr>
        <w:t>Generate train/validation/test splits by time and, where needed, creator/user.</w:t>
      </w:r>
    </w:p>
    <w:p>
      <w:pPr>
        <w:spacing w:after="80" w:line="283" w:lineRule="auto"/>
        <w:ind w:left="540" w:hanging="279"/>
        <w:numPr>
          <w:ilvl w:val="0"/>
          <w:numId w:val="11"/>
        </w:numPr>
      </w:pPr>
      <w:r>
        <w:rPr>
          <w:rFonts w:ascii="Calibri" w:hAnsi="Calibri"/>
          <w:b w:val="0"/>
          <w:i w:val="0"/>
          <w:color w:val="1F2933"/>
          <w:sz w:val="20"/>
        </w:rPr>
        <w:t>Create a dataset card and checksums.</w:t>
      </w:r>
    </w:p>
    <w:p>
      <w:pPr>
        <w:spacing w:after="80" w:line="283" w:lineRule="auto"/>
        <w:ind w:left="540" w:hanging="279"/>
        <w:numPr>
          <w:ilvl w:val="0"/>
          <w:numId w:val="11"/>
        </w:numPr>
      </w:pPr>
      <w:r>
        <w:rPr>
          <w:rFonts w:ascii="Calibri" w:hAnsi="Calibri"/>
          <w:b w:val="0"/>
          <w:i w:val="0"/>
          <w:color w:val="1F2933"/>
          <w:sz w:val="20"/>
        </w:rPr>
        <w:t>Run privacy and leakage review before training.</w:t>
      </w:r>
    </w:p>
    <w:p>
      <w:pPr>
        <w:pStyle w:val="Heading2"/>
      </w:pPr>
      <w:r>
        <w:t>6.3 Canonical action taxonomy</w:t>
      </w:r>
    </w:p>
    <w:tbl>
      <w:tblPr>
        <w:tblW w:type="dxa" w:w="9360"/>
        <w:jc w:val="left"/>
        <w:tblLayout w:type="fixed"/>
        <w:tblLook w:firstColumn="1" w:firstRow="1" w:lastColumn="0" w:lastRow="0" w:noHBand="0" w:noVBand="1" w:val="04A0"/>
      </w:tblPr>
      <w:tblGrid>
        <w:gridCol w:w="1800"/>
        <w:gridCol w:w="2800"/>
        <w:gridCol w:w="4760"/>
      </w:tblGrid>
      <w:tr>
        <w:trPr>
          <w:cantSplit/>
        </w:trPr>
        <w:tc>
          <w:tcPr>
            <w:tcW w:type="dxa" w:w="1800"/>
            <w:shd w:fill="E8EEF5"/>
            <w:vAlign w:val="center"/>
          </w:tcPr>
          <w:p>
            <w:pPr>
              <w:spacing w:after="0"/>
            </w:pPr>
            <w:r>
              <w:rPr>
                <w:rFonts w:ascii="Calibri" w:hAnsi="Calibri"/>
                <w:b/>
                <w:i w:val="0"/>
                <w:color w:val="17324D"/>
                <w:sz w:val="17"/>
              </w:rPr>
              <w:t>Canonical action</w:t>
            </w:r>
          </w:p>
        </w:tc>
        <w:tc>
          <w:tcPr>
            <w:tcW w:type="dxa" w:w="2800"/>
            <w:shd w:fill="E8EEF5"/>
            <w:vAlign w:val="center"/>
          </w:tcPr>
          <w:p>
            <w:pPr>
              <w:spacing w:after="0"/>
            </w:pPr>
            <w:r>
              <w:rPr>
                <w:rFonts w:ascii="Calibri" w:hAnsi="Calibri"/>
                <w:b/>
                <w:i w:val="0"/>
                <w:color w:val="17324D"/>
                <w:sz w:val="17"/>
              </w:rPr>
              <w:t>Possible source labels</w:t>
            </w:r>
          </w:p>
        </w:tc>
        <w:tc>
          <w:tcPr>
            <w:tcW w:type="dxa" w:w="4760"/>
            <w:shd w:fill="E8EEF5"/>
            <w:vAlign w:val="center"/>
          </w:tcPr>
          <w:p>
            <w:pPr>
              <w:spacing w:after="0"/>
            </w:pPr>
            <w:r>
              <w:rPr>
                <w:rFonts w:ascii="Calibri" w:hAnsi="Calibri"/>
                <w:b/>
                <w:i w:val="0"/>
                <w:color w:val="17324D"/>
                <w:sz w:val="17"/>
              </w:rPr>
              <w:t>Treatment</w:t>
            </w:r>
          </w:p>
        </w:tc>
      </w:tr>
      <w:tr>
        <w:trPr>
          <w:cantSplit/>
        </w:trPr>
        <w:tc>
          <w:tcPr>
            <w:tcW w:type="dxa" w:w="1800"/>
            <w:vAlign w:val="top"/>
          </w:tcPr>
          <w:p>
            <w:pPr>
              <w:spacing w:after="40"/>
            </w:pPr>
            <w:r>
              <w:rPr>
                <w:rFonts w:ascii="Calibri" w:hAnsi="Calibri"/>
                <w:b w:val="0"/>
                <w:i w:val="0"/>
                <w:color w:val="1F2933"/>
                <w:sz w:val="17"/>
              </w:rPr>
              <w:t>no_action</w:t>
            </w:r>
          </w:p>
        </w:tc>
        <w:tc>
          <w:tcPr>
            <w:tcW w:type="dxa" w:w="2800"/>
            <w:vAlign w:val="top"/>
          </w:tcPr>
          <w:p>
            <w:pPr>
              <w:spacing w:after="40"/>
            </w:pPr>
            <w:r>
              <w:rPr>
                <w:rFonts w:ascii="Calibri" w:hAnsi="Calibri"/>
                <w:b w:val="0"/>
                <w:i w:val="0"/>
                <w:color w:val="1F2933"/>
                <w:sz w:val="17"/>
              </w:rPr>
              <w:t>ignore, skip, none</w:t>
            </w:r>
          </w:p>
        </w:tc>
        <w:tc>
          <w:tcPr>
            <w:tcW w:type="dxa" w:w="4760"/>
            <w:vAlign w:val="top"/>
          </w:tcPr>
          <w:p>
            <w:pPr>
              <w:spacing w:after="40"/>
            </w:pPr>
            <w:r>
              <w:rPr>
                <w:rFonts w:ascii="Calibri" w:hAnsi="Calibri"/>
                <w:b w:val="0"/>
                <w:i w:val="0"/>
                <w:color w:val="1F2933"/>
                <w:sz w:val="17"/>
              </w:rPr>
              <w:t>Only valid when exposure is known or carefully sampled</w:t>
            </w:r>
          </w:p>
        </w:tc>
      </w:tr>
      <w:tr>
        <w:trPr>
          <w:cantSplit/>
        </w:trPr>
        <w:tc>
          <w:tcPr>
            <w:tcW w:type="dxa" w:w="1800"/>
            <w:vAlign w:val="top"/>
          </w:tcPr>
          <w:p>
            <w:pPr>
              <w:spacing w:after="40"/>
            </w:pPr>
            <w:r>
              <w:rPr>
                <w:rFonts w:ascii="Calibri" w:hAnsi="Calibri"/>
                <w:b w:val="0"/>
                <w:i w:val="0"/>
                <w:color w:val="1F2933"/>
                <w:sz w:val="17"/>
              </w:rPr>
              <w:t>like</w:t>
            </w:r>
          </w:p>
        </w:tc>
        <w:tc>
          <w:tcPr>
            <w:tcW w:type="dxa" w:w="2800"/>
            <w:vAlign w:val="top"/>
          </w:tcPr>
          <w:p>
            <w:pPr>
              <w:spacing w:after="40"/>
            </w:pPr>
            <w:r>
              <w:rPr>
                <w:rFonts w:ascii="Calibri" w:hAnsi="Calibri"/>
                <w:b w:val="0"/>
                <w:i w:val="0"/>
                <w:color w:val="1F2933"/>
                <w:sz w:val="17"/>
              </w:rPr>
              <w:t>like, favorite</w:t>
            </w:r>
          </w:p>
        </w:tc>
        <w:tc>
          <w:tcPr>
            <w:tcW w:type="dxa" w:w="4760"/>
            <w:vAlign w:val="top"/>
          </w:tcPr>
          <w:p>
            <w:pPr>
              <w:spacing w:after="40"/>
            </w:pPr>
            <w:r>
              <w:rPr>
                <w:rFonts w:ascii="Calibri" w:hAnsi="Calibri"/>
                <w:b w:val="0"/>
                <w:i w:val="0"/>
                <w:color w:val="1F2933"/>
                <w:sz w:val="17"/>
              </w:rPr>
              <w:t>Positive lightweight engagement</w:t>
            </w:r>
          </w:p>
        </w:tc>
      </w:tr>
      <w:tr>
        <w:trPr>
          <w:cantSplit/>
        </w:trPr>
        <w:tc>
          <w:tcPr>
            <w:tcW w:type="dxa" w:w="1800"/>
            <w:vAlign w:val="top"/>
          </w:tcPr>
          <w:p>
            <w:pPr>
              <w:spacing w:after="40"/>
            </w:pPr>
            <w:r>
              <w:rPr>
                <w:rFonts w:ascii="Calibri" w:hAnsi="Calibri"/>
                <w:b w:val="0"/>
                <w:i w:val="0"/>
                <w:color w:val="1F2933"/>
                <w:sz w:val="17"/>
              </w:rPr>
              <w:t>reply</w:t>
            </w:r>
          </w:p>
        </w:tc>
        <w:tc>
          <w:tcPr>
            <w:tcW w:type="dxa" w:w="2800"/>
            <w:vAlign w:val="top"/>
          </w:tcPr>
          <w:p>
            <w:pPr>
              <w:spacing w:after="40"/>
            </w:pPr>
            <w:r>
              <w:rPr>
                <w:rFonts w:ascii="Calibri" w:hAnsi="Calibri"/>
                <w:b w:val="0"/>
                <w:i w:val="0"/>
                <w:color w:val="1F2933"/>
                <w:sz w:val="17"/>
              </w:rPr>
              <w:t>reply, comment</w:t>
            </w:r>
          </w:p>
        </w:tc>
        <w:tc>
          <w:tcPr>
            <w:tcW w:type="dxa" w:w="4760"/>
            <w:vAlign w:val="top"/>
          </w:tcPr>
          <w:p>
            <w:pPr>
              <w:spacing w:after="40"/>
            </w:pPr>
            <w:r>
              <w:rPr>
                <w:rFonts w:ascii="Calibri" w:hAnsi="Calibri"/>
                <w:b w:val="0"/>
                <w:i w:val="0"/>
                <w:color w:val="1F2933"/>
                <w:sz w:val="17"/>
              </w:rPr>
              <w:t>High-intent text engagement</w:t>
            </w:r>
          </w:p>
        </w:tc>
      </w:tr>
      <w:tr>
        <w:trPr>
          <w:cantSplit/>
        </w:trPr>
        <w:tc>
          <w:tcPr>
            <w:tcW w:type="dxa" w:w="1800"/>
            <w:vAlign w:val="top"/>
          </w:tcPr>
          <w:p>
            <w:pPr>
              <w:spacing w:after="40"/>
            </w:pPr>
            <w:r>
              <w:rPr>
                <w:rFonts w:ascii="Calibri" w:hAnsi="Calibri"/>
                <w:b w:val="0"/>
                <w:i w:val="0"/>
                <w:color w:val="1F2933"/>
                <w:sz w:val="17"/>
              </w:rPr>
              <w:t>repost</w:t>
            </w:r>
          </w:p>
        </w:tc>
        <w:tc>
          <w:tcPr>
            <w:tcW w:type="dxa" w:w="2800"/>
            <w:vAlign w:val="top"/>
          </w:tcPr>
          <w:p>
            <w:pPr>
              <w:spacing w:after="40"/>
            </w:pPr>
            <w:r>
              <w:rPr>
                <w:rFonts w:ascii="Calibri" w:hAnsi="Calibri"/>
                <w:b w:val="0"/>
                <w:i w:val="0"/>
                <w:color w:val="1F2933"/>
                <w:sz w:val="17"/>
              </w:rPr>
              <w:t>repost, retweet, share</w:t>
            </w:r>
          </w:p>
        </w:tc>
        <w:tc>
          <w:tcPr>
            <w:tcW w:type="dxa" w:w="4760"/>
            <w:vAlign w:val="top"/>
          </w:tcPr>
          <w:p>
            <w:pPr>
              <w:spacing w:after="40"/>
            </w:pPr>
            <w:r>
              <w:rPr>
                <w:rFonts w:ascii="Calibri" w:hAnsi="Calibri"/>
                <w:b w:val="0"/>
                <w:i w:val="0"/>
                <w:color w:val="1F2933"/>
                <w:sz w:val="17"/>
              </w:rPr>
              <w:t>Distribution event</w:t>
            </w:r>
          </w:p>
        </w:tc>
      </w:tr>
      <w:tr>
        <w:trPr>
          <w:cantSplit/>
        </w:trPr>
        <w:tc>
          <w:tcPr>
            <w:tcW w:type="dxa" w:w="1800"/>
            <w:vAlign w:val="top"/>
          </w:tcPr>
          <w:p>
            <w:pPr>
              <w:spacing w:after="40"/>
            </w:pPr>
            <w:r>
              <w:rPr>
                <w:rFonts w:ascii="Calibri" w:hAnsi="Calibri"/>
                <w:b w:val="0"/>
                <w:i w:val="0"/>
                <w:color w:val="1F2933"/>
                <w:sz w:val="17"/>
              </w:rPr>
              <w:t>quote</w:t>
            </w:r>
          </w:p>
        </w:tc>
        <w:tc>
          <w:tcPr>
            <w:tcW w:type="dxa" w:w="2800"/>
            <w:vAlign w:val="top"/>
          </w:tcPr>
          <w:p>
            <w:pPr>
              <w:spacing w:after="40"/>
            </w:pPr>
            <w:r>
              <w:rPr>
                <w:rFonts w:ascii="Calibri" w:hAnsi="Calibri"/>
                <w:b w:val="0"/>
                <w:i w:val="0"/>
                <w:color w:val="1F2933"/>
                <w:sz w:val="17"/>
              </w:rPr>
              <w:t>quote-post</w:t>
            </w:r>
          </w:p>
        </w:tc>
        <w:tc>
          <w:tcPr>
            <w:tcW w:type="dxa" w:w="4760"/>
            <w:vAlign w:val="top"/>
          </w:tcPr>
          <w:p>
            <w:pPr>
              <w:spacing w:after="40"/>
            </w:pPr>
            <w:r>
              <w:rPr>
                <w:rFonts w:ascii="Calibri" w:hAnsi="Calibri"/>
                <w:b w:val="0"/>
                <w:i w:val="0"/>
                <w:color w:val="1F2933"/>
                <w:sz w:val="17"/>
              </w:rPr>
              <w:t>Distribution plus authored context</w:t>
            </w:r>
          </w:p>
        </w:tc>
      </w:tr>
      <w:tr>
        <w:trPr>
          <w:cantSplit/>
        </w:trPr>
        <w:tc>
          <w:tcPr>
            <w:tcW w:type="dxa" w:w="1800"/>
            <w:vAlign w:val="top"/>
          </w:tcPr>
          <w:p>
            <w:pPr>
              <w:spacing w:after="40"/>
            </w:pPr>
            <w:r>
              <w:rPr>
                <w:rFonts w:ascii="Calibri" w:hAnsi="Calibri"/>
                <w:b w:val="0"/>
                <w:i w:val="0"/>
                <w:color w:val="1F2933"/>
                <w:sz w:val="17"/>
              </w:rPr>
              <w:t>follow</w:t>
            </w:r>
          </w:p>
        </w:tc>
        <w:tc>
          <w:tcPr>
            <w:tcW w:type="dxa" w:w="2800"/>
            <w:vAlign w:val="top"/>
          </w:tcPr>
          <w:p>
            <w:pPr>
              <w:spacing w:after="40"/>
            </w:pPr>
            <w:r>
              <w:rPr>
                <w:rFonts w:ascii="Calibri" w:hAnsi="Calibri"/>
                <w:b w:val="0"/>
                <w:i w:val="0"/>
                <w:color w:val="1F2933"/>
                <w:sz w:val="17"/>
              </w:rPr>
              <w:t>follow</w:t>
            </w:r>
          </w:p>
        </w:tc>
        <w:tc>
          <w:tcPr>
            <w:tcW w:type="dxa" w:w="4760"/>
            <w:vAlign w:val="top"/>
          </w:tcPr>
          <w:p>
            <w:pPr>
              <w:spacing w:after="40"/>
            </w:pPr>
            <w:r>
              <w:rPr>
                <w:rFonts w:ascii="Calibri" w:hAnsi="Calibri"/>
                <w:b w:val="0"/>
                <w:i w:val="0"/>
                <w:color w:val="1F2933"/>
                <w:sz w:val="17"/>
              </w:rPr>
              <w:t>Profile-level conversion</w:t>
            </w:r>
          </w:p>
        </w:tc>
      </w:tr>
      <w:tr>
        <w:trPr>
          <w:cantSplit/>
        </w:trPr>
        <w:tc>
          <w:tcPr>
            <w:tcW w:type="dxa" w:w="1800"/>
            <w:vAlign w:val="top"/>
          </w:tcPr>
          <w:p>
            <w:pPr>
              <w:spacing w:after="40"/>
            </w:pPr>
            <w:r>
              <w:rPr>
                <w:rFonts w:ascii="Calibri" w:hAnsi="Calibri"/>
                <w:b w:val="0"/>
                <w:i w:val="0"/>
                <w:color w:val="1F2933"/>
                <w:sz w:val="17"/>
              </w:rPr>
              <w:t>negative</w:t>
            </w:r>
          </w:p>
        </w:tc>
        <w:tc>
          <w:tcPr>
            <w:tcW w:type="dxa" w:w="2800"/>
            <w:vAlign w:val="top"/>
          </w:tcPr>
          <w:p>
            <w:pPr>
              <w:spacing w:after="40"/>
            </w:pPr>
            <w:r>
              <w:rPr>
                <w:rFonts w:ascii="Calibri" w:hAnsi="Calibri"/>
                <w:b w:val="0"/>
                <w:i w:val="0"/>
                <w:color w:val="1F2933"/>
                <w:sz w:val="17"/>
              </w:rPr>
              <w:t>not interested, mute, block, report</w:t>
            </w:r>
          </w:p>
        </w:tc>
        <w:tc>
          <w:tcPr>
            <w:tcW w:type="dxa" w:w="4760"/>
            <w:vAlign w:val="top"/>
          </w:tcPr>
          <w:p>
            <w:pPr>
              <w:spacing w:after="40"/>
            </w:pPr>
            <w:r>
              <w:rPr>
                <w:rFonts w:ascii="Calibri" w:hAnsi="Calibri"/>
                <w:b w:val="0"/>
                <w:i w:val="0"/>
                <w:color w:val="1F2933"/>
                <w:sz w:val="17"/>
              </w:rPr>
              <w:t>Keep subtypes when available</w:t>
            </w:r>
          </w:p>
        </w:tc>
      </w:tr>
    </w:tbl>
    <w:p>
      <w:pPr>
        <w:spacing w:after="20"/>
      </w:pPr>
    </w:p>
    <w:p>
      <w:pPr>
        <w:pStyle w:val="Heading2"/>
      </w:pPr>
      <w:r>
        <w:t>6.4 Quality checks</w:t>
      </w:r>
    </w:p>
    <w:p>
      <w:pPr>
        <w:pStyle w:val="ListBullet"/>
      </w:pPr>
      <w:r>
        <w:rPr>
          <w:rFonts w:ascii="Calibri" w:hAnsi="Calibri"/>
          <w:b w:val="0"/>
          <w:i w:val="0"/>
          <w:color w:val="1F2933"/>
          <w:sz w:val="20"/>
        </w:rPr>
        <w:t>Action distribution by split and persona cluster.</w:t>
      </w:r>
    </w:p>
    <w:p>
      <w:pPr>
        <w:pStyle w:val="ListBullet"/>
      </w:pPr>
      <w:r>
        <w:rPr>
          <w:rFonts w:ascii="Calibri" w:hAnsi="Calibri"/>
          <w:b w:val="0"/>
          <w:i w:val="0"/>
          <w:color w:val="1F2933"/>
          <w:sz w:val="20"/>
        </w:rPr>
        <w:t>Duplicate and near-duplicate content across splits.</w:t>
      </w:r>
    </w:p>
    <w:p>
      <w:pPr>
        <w:pStyle w:val="ListBullet"/>
      </w:pPr>
      <w:r>
        <w:rPr>
          <w:rFonts w:ascii="Calibri" w:hAnsi="Calibri"/>
          <w:b w:val="0"/>
          <w:i w:val="0"/>
          <w:color w:val="1F2933"/>
          <w:sz w:val="20"/>
        </w:rPr>
        <w:t>Temporal leakage and future information in features.</w:t>
      </w:r>
    </w:p>
    <w:p>
      <w:pPr>
        <w:pStyle w:val="ListBullet"/>
      </w:pPr>
      <w:r>
        <w:rPr>
          <w:rFonts w:ascii="Calibri" w:hAnsi="Calibri"/>
          <w:b w:val="0"/>
          <w:i w:val="0"/>
          <w:color w:val="1F2933"/>
          <w:sz w:val="20"/>
        </w:rPr>
        <w:t>Creator/user overlap policy.</w:t>
      </w:r>
    </w:p>
    <w:p>
      <w:pPr>
        <w:pStyle w:val="ListBullet"/>
      </w:pPr>
      <w:r>
        <w:rPr>
          <w:rFonts w:ascii="Calibri" w:hAnsi="Calibri"/>
          <w:b w:val="0"/>
          <w:i w:val="0"/>
          <w:color w:val="1F2933"/>
          <w:sz w:val="20"/>
        </w:rPr>
        <w:t>Language and niche coverage.</w:t>
      </w:r>
    </w:p>
    <w:p>
      <w:pPr>
        <w:pStyle w:val="ListBullet"/>
      </w:pPr>
      <w:r>
        <w:rPr>
          <w:rFonts w:ascii="Calibri" w:hAnsi="Calibri"/>
          <w:b w:val="0"/>
          <w:i w:val="0"/>
          <w:color w:val="1F2933"/>
          <w:sz w:val="20"/>
        </w:rPr>
        <w:t>Rare-action sample size.</w:t>
      </w:r>
    </w:p>
    <w:p>
      <w:pPr>
        <w:pStyle w:val="ListBullet"/>
      </w:pPr>
      <w:r>
        <w:rPr>
          <w:rFonts w:ascii="Calibri" w:hAnsi="Calibri"/>
          <w:b w:val="0"/>
          <w:i w:val="0"/>
          <w:color w:val="1F2933"/>
          <w:sz w:val="20"/>
        </w:rPr>
        <w:t>Bot and coordinated behavior contamination.</w:t>
      </w:r>
    </w:p>
    <w:p>
      <w:pPr>
        <w:pStyle w:val="ListBullet"/>
      </w:pPr>
      <w:r>
        <w:rPr>
          <w:rFonts w:ascii="Calibri" w:hAnsi="Calibri"/>
          <w:b w:val="0"/>
          <w:i w:val="0"/>
          <w:color w:val="1F2933"/>
          <w:sz w:val="20"/>
        </w:rPr>
        <w:t>Missing-exposure bias.</w:t>
      </w:r>
    </w:p>
    <w:p>
      <w:pPr>
        <w:pStyle w:val="Heading1"/>
      </w:pPr>
      <w:r>
        <w:t>7. Persona Taxonomy and Construction</w:t>
      </w:r>
    </w:p>
    <w:p>
      <w:pPr>
        <w:pStyle w:val="Heading2"/>
      </w:pPr>
      <w:r>
        <w:t>7.1 Persona schema</w:t>
      </w:r>
    </w:p>
    <w:tbl>
      <w:tblPr>
        <w:tblW w:type="dxa" w:w="9360"/>
        <w:jc w:val="left"/>
        <w:tblLayout w:type="fixed"/>
        <w:tblLook w:firstColumn="1" w:firstRow="1" w:lastColumn="0" w:lastRow="0" w:noHBand="0" w:noVBand="1" w:val="04A0"/>
      </w:tblPr>
      <w:tblGrid>
        <w:gridCol w:w="2600"/>
        <w:gridCol w:w="6760"/>
      </w:tblGrid>
      <w:tr>
        <w:trPr>
          <w:cantSplit/>
        </w:trPr>
        <w:tc>
          <w:tcPr>
            <w:tcW w:type="dxa" w:w="2600"/>
            <w:shd w:fill="E8EEF5"/>
            <w:vAlign w:val="center"/>
          </w:tcPr>
          <w:p>
            <w:pPr>
              <w:spacing w:after="0"/>
            </w:pPr>
            <w:r>
              <w:rPr>
                <w:rFonts w:ascii="Calibri" w:hAnsi="Calibri"/>
                <w:b/>
                <w:i w:val="0"/>
                <w:color w:val="17324D"/>
                <w:sz w:val="18"/>
              </w:rPr>
              <w:t>Feature group</w:t>
            </w:r>
          </w:p>
        </w:tc>
        <w:tc>
          <w:tcPr>
            <w:tcW w:type="dxa" w:w="6760"/>
            <w:shd w:fill="E8EEF5"/>
            <w:vAlign w:val="center"/>
          </w:tcPr>
          <w:p>
            <w:pPr>
              <w:spacing w:after="0"/>
            </w:pPr>
            <w:r>
              <w:rPr>
                <w:rFonts w:ascii="Calibri" w:hAnsi="Calibri"/>
                <w:b/>
                <w:i w:val="0"/>
                <w:color w:val="17324D"/>
                <w:sz w:val="18"/>
              </w:rPr>
              <w:t>Examples</w:t>
            </w:r>
          </w:p>
        </w:tc>
      </w:tr>
      <w:tr>
        <w:trPr>
          <w:cantSplit/>
        </w:trPr>
        <w:tc>
          <w:tcPr>
            <w:tcW w:type="dxa" w:w="2600"/>
            <w:vAlign w:val="top"/>
          </w:tcPr>
          <w:p>
            <w:pPr>
              <w:spacing w:after="40"/>
            </w:pPr>
            <w:r>
              <w:rPr>
                <w:rFonts w:ascii="Calibri" w:hAnsi="Calibri"/>
                <w:b w:val="0"/>
                <w:i w:val="0"/>
                <w:color w:val="1F2933"/>
                <w:sz w:val="18"/>
              </w:rPr>
              <w:t>Identity-free profile</w:t>
            </w:r>
          </w:p>
        </w:tc>
        <w:tc>
          <w:tcPr>
            <w:tcW w:type="dxa" w:w="6760"/>
            <w:vAlign w:val="top"/>
          </w:tcPr>
          <w:p>
            <w:pPr>
              <w:spacing w:after="40"/>
            </w:pPr>
            <w:r>
              <w:rPr>
                <w:rFonts w:ascii="Calibri" w:hAnsi="Calibri"/>
                <w:b w:val="0"/>
                <w:i w:val="0"/>
                <w:color w:val="1F2933"/>
                <w:sz w:val="18"/>
              </w:rPr>
              <w:t>Archetype name, broad occupation or role</w:t>
            </w:r>
          </w:p>
        </w:tc>
      </w:tr>
      <w:tr>
        <w:trPr>
          <w:cantSplit/>
        </w:trPr>
        <w:tc>
          <w:tcPr>
            <w:tcW w:type="dxa" w:w="2600"/>
            <w:vAlign w:val="top"/>
          </w:tcPr>
          <w:p>
            <w:pPr>
              <w:spacing w:after="40"/>
            </w:pPr>
            <w:r>
              <w:rPr>
                <w:rFonts w:ascii="Calibri" w:hAnsi="Calibri"/>
                <w:b w:val="0"/>
                <w:i w:val="0"/>
                <w:color w:val="1F2933"/>
                <w:sz w:val="18"/>
              </w:rPr>
              <w:t>Interest vector</w:t>
            </w:r>
          </w:p>
        </w:tc>
        <w:tc>
          <w:tcPr>
            <w:tcW w:type="dxa" w:w="6760"/>
            <w:vAlign w:val="top"/>
          </w:tcPr>
          <w:p>
            <w:pPr>
              <w:spacing w:after="40"/>
            </w:pPr>
            <w:r>
              <w:rPr>
                <w:rFonts w:ascii="Calibri" w:hAnsi="Calibri"/>
                <w:b w:val="0"/>
                <w:i w:val="0"/>
                <w:color w:val="1F2933"/>
                <w:sz w:val="18"/>
              </w:rPr>
              <w:t>AI, startups, programming, research</w:t>
            </w:r>
          </w:p>
        </w:tc>
      </w:tr>
      <w:tr>
        <w:trPr>
          <w:cantSplit/>
        </w:trPr>
        <w:tc>
          <w:tcPr>
            <w:tcW w:type="dxa" w:w="2600"/>
            <w:vAlign w:val="top"/>
          </w:tcPr>
          <w:p>
            <w:pPr>
              <w:spacing w:after="40"/>
            </w:pPr>
            <w:r>
              <w:rPr>
                <w:rFonts w:ascii="Calibri" w:hAnsi="Calibri"/>
                <w:b w:val="0"/>
                <w:i w:val="0"/>
                <w:color w:val="1F2933"/>
                <w:sz w:val="18"/>
              </w:rPr>
              <w:t>Expertise</w:t>
            </w:r>
          </w:p>
        </w:tc>
        <w:tc>
          <w:tcPr>
            <w:tcW w:type="dxa" w:w="6760"/>
            <w:vAlign w:val="top"/>
          </w:tcPr>
          <w:p>
            <w:pPr>
              <w:spacing w:after="40"/>
            </w:pPr>
            <w:r>
              <w:rPr>
                <w:rFonts w:ascii="Calibri" w:hAnsi="Calibri"/>
                <w:b w:val="0"/>
                <w:i w:val="0"/>
                <w:color w:val="1F2933"/>
                <w:sz w:val="18"/>
              </w:rPr>
              <w:t>Novice to expert</w:t>
            </w:r>
          </w:p>
        </w:tc>
      </w:tr>
      <w:tr>
        <w:trPr>
          <w:cantSplit/>
        </w:trPr>
        <w:tc>
          <w:tcPr>
            <w:tcW w:type="dxa" w:w="2600"/>
            <w:vAlign w:val="top"/>
          </w:tcPr>
          <w:p>
            <w:pPr>
              <w:spacing w:after="40"/>
            </w:pPr>
            <w:r>
              <w:rPr>
                <w:rFonts w:ascii="Calibri" w:hAnsi="Calibri"/>
                <w:b w:val="0"/>
                <w:i w:val="0"/>
                <w:color w:val="1F2933"/>
                <w:sz w:val="18"/>
              </w:rPr>
              <w:t>Behavior priors</w:t>
            </w:r>
          </w:p>
        </w:tc>
        <w:tc>
          <w:tcPr>
            <w:tcW w:type="dxa" w:w="6760"/>
            <w:vAlign w:val="top"/>
          </w:tcPr>
          <w:p>
            <w:pPr>
              <w:spacing w:after="40"/>
            </w:pPr>
            <w:r>
              <w:rPr>
                <w:rFonts w:ascii="Calibri" w:hAnsi="Calibri"/>
                <w:b w:val="0"/>
                <w:i w:val="0"/>
                <w:color w:val="1F2933"/>
                <w:sz w:val="18"/>
              </w:rPr>
              <w:t>Activity, like, reply, repost and negative tendencies</w:t>
            </w:r>
          </w:p>
        </w:tc>
      </w:tr>
      <w:tr>
        <w:trPr>
          <w:cantSplit/>
        </w:trPr>
        <w:tc>
          <w:tcPr>
            <w:tcW w:type="dxa" w:w="2600"/>
            <w:vAlign w:val="top"/>
          </w:tcPr>
          <w:p>
            <w:pPr>
              <w:spacing w:after="40"/>
            </w:pPr>
            <w:r>
              <w:rPr>
                <w:rFonts w:ascii="Calibri" w:hAnsi="Calibri"/>
                <w:b w:val="0"/>
                <w:i w:val="0"/>
                <w:color w:val="1F2933"/>
                <w:sz w:val="18"/>
              </w:rPr>
              <w:t>Content preferences</w:t>
            </w:r>
          </w:p>
        </w:tc>
        <w:tc>
          <w:tcPr>
            <w:tcW w:type="dxa" w:w="6760"/>
            <w:vAlign w:val="top"/>
          </w:tcPr>
          <w:p>
            <w:pPr>
              <w:spacing w:after="40"/>
            </w:pPr>
            <w:r>
              <w:rPr>
                <w:rFonts w:ascii="Calibri" w:hAnsi="Calibri"/>
                <w:b w:val="0"/>
                <w:i w:val="0"/>
                <w:color w:val="1F2933"/>
                <w:sz w:val="18"/>
              </w:rPr>
              <w:t>Tutorials, opinions, news, memes, video</w:t>
            </w:r>
          </w:p>
        </w:tc>
      </w:tr>
      <w:tr>
        <w:trPr>
          <w:cantSplit/>
        </w:trPr>
        <w:tc>
          <w:tcPr>
            <w:tcW w:type="dxa" w:w="2600"/>
            <w:vAlign w:val="top"/>
          </w:tcPr>
          <w:p>
            <w:pPr>
              <w:spacing w:after="40"/>
            </w:pPr>
            <w:r>
              <w:rPr>
                <w:rFonts w:ascii="Calibri" w:hAnsi="Calibri"/>
                <w:b w:val="0"/>
                <w:i w:val="0"/>
                <w:color w:val="1F2933"/>
                <w:sz w:val="18"/>
              </w:rPr>
              <w:t>Attitudes</w:t>
            </w:r>
          </w:p>
        </w:tc>
        <w:tc>
          <w:tcPr>
            <w:tcW w:type="dxa" w:w="6760"/>
            <w:vAlign w:val="top"/>
          </w:tcPr>
          <w:p>
            <w:pPr>
              <w:spacing w:after="40"/>
            </w:pPr>
            <w:r>
              <w:rPr>
                <w:rFonts w:ascii="Calibri" w:hAnsi="Calibri"/>
                <w:b w:val="0"/>
                <w:i w:val="0"/>
                <w:color w:val="1F2933"/>
                <w:sz w:val="18"/>
              </w:rPr>
              <w:t>Novelty seeking, evidence demand, promotional tolerance</w:t>
            </w:r>
          </w:p>
        </w:tc>
      </w:tr>
      <w:tr>
        <w:trPr>
          <w:cantSplit/>
        </w:trPr>
        <w:tc>
          <w:tcPr>
            <w:tcW w:type="dxa" w:w="2600"/>
            <w:vAlign w:val="top"/>
          </w:tcPr>
          <w:p>
            <w:pPr>
              <w:spacing w:after="40"/>
            </w:pPr>
            <w:r>
              <w:rPr>
                <w:rFonts w:ascii="Calibri" w:hAnsi="Calibri"/>
                <w:b w:val="0"/>
                <w:i w:val="0"/>
                <w:color w:val="1F2933"/>
                <w:sz w:val="18"/>
              </w:rPr>
              <w:t>Context state</w:t>
            </w:r>
          </w:p>
        </w:tc>
        <w:tc>
          <w:tcPr>
            <w:tcW w:type="dxa" w:w="6760"/>
            <w:vAlign w:val="top"/>
          </w:tcPr>
          <w:p>
            <w:pPr>
              <w:spacing w:after="40"/>
            </w:pPr>
            <w:r>
              <w:rPr>
                <w:rFonts w:ascii="Calibri" w:hAnsi="Calibri"/>
                <w:b w:val="0"/>
                <w:i w:val="0"/>
                <w:color w:val="1F2933"/>
                <w:sz w:val="18"/>
              </w:rPr>
              <w:t>Creator familiarity and recent topic exposure</w:t>
            </w:r>
          </w:p>
        </w:tc>
      </w:tr>
      <w:tr>
        <w:trPr>
          <w:cantSplit/>
        </w:trPr>
        <w:tc>
          <w:tcPr>
            <w:tcW w:type="dxa" w:w="2600"/>
            <w:vAlign w:val="top"/>
          </w:tcPr>
          <w:p>
            <w:pPr>
              <w:spacing w:after="40"/>
            </w:pPr>
            <w:r>
              <w:rPr>
                <w:rFonts w:ascii="Calibri" w:hAnsi="Calibri"/>
                <w:b w:val="0"/>
                <w:i w:val="0"/>
                <w:color w:val="1F2933"/>
                <w:sz w:val="18"/>
              </w:rPr>
              <w:t>Communication style</w:t>
            </w:r>
          </w:p>
        </w:tc>
        <w:tc>
          <w:tcPr>
            <w:tcW w:type="dxa" w:w="6760"/>
            <w:vAlign w:val="top"/>
          </w:tcPr>
          <w:p>
            <w:pPr>
              <w:spacing w:after="40"/>
            </w:pPr>
            <w:r>
              <w:rPr>
                <w:rFonts w:ascii="Calibri" w:hAnsi="Calibri"/>
                <w:b w:val="0"/>
                <w:i w:val="0"/>
                <w:color w:val="1F2933"/>
                <w:sz w:val="18"/>
              </w:rPr>
              <w:t>Concise, questioning, analytical, enthusiastic</w:t>
            </w:r>
          </w:p>
        </w:tc>
      </w:tr>
    </w:tbl>
    <w:p>
      <w:pPr>
        <w:spacing w:after="20"/>
      </w:pPr>
    </w:p>
    <w:p>
      <w:pPr>
        <w:pStyle w:val="Heading2"/>
      </w:pPr>
      <w:r>
        <w:t>7.2 Initial 15 archetypes</w:t>
      </w:r>
    </w:p>
    <w:p>
      <w:pPr>
        <w:pStyle w:val="ListBullet"/>
      </w:pPr>
      <w:r>
        <w:rPr>
          <w:rFonts w:ascii="Calibri" w:hAnsi="Calibri"/>
          <w:b w:val="0"/>
          <w:i w:val="0"/>
          <w:color w:val="1F2933"/>
          <w:sz w:val="20"/>
        </w:rPr>
        <w:t>AI student</w:t>
      </w:r>
    </w:p>
    <w:p>
      <w:pPr>
        <w:pStyle w:val="ListBullet"/>
      </w:pPr>
      <w:r>
        <w:rPr>
          <w:rFonts w:ascii="Calibri" w:hAnsi="Calibri"/>
          <w:b w:val="0"/>
          <w:i w:val="0"/>
          <w:color w:val="1F2933"/>
          <w:sz w:val="20"/>
        </w:rPr>
        <w:t>Early-career developer</w:t>
      </w:r>
    </w:p>
    <w:p>
      <w:pPr>
        <w:pStyle w:val="ListBullet"/>
      </w:pPr>
      <w:r>
        <w:rPr>
          <w:rFonts w:ascii="Calibri" w:hAnsi="Calibri"/>
          <w:b w:val="0"/>
          <w:i w:val="0"/>
          <w:color w:val="1F2933"/>
          <w:sz w:val="20"/>
        </w:rPr>
        <w:t>Experienced ML engineer</w:t>
      </w:r>
    </w:p>
    <w:p>
      <w:pPr>
        <w:pStyle w:val="ListBullet"/>
      </w:pPr>
      <w:r>
        <w:rPr>
          <w:rFonts w:ascii="Calibri" w:hAnsi="Calibri"/>
          <w:b w:val="0"/>
          <w:i w:val="0"/>
          <w:color w:val="1F2933"/>
          <w:sz w:val="20"/>
        </w:rPr>
        <w:t>AI researcher</w:t>
      </w:r>
    </w:p>
    <w:p>
      <w:pPr>
        <w:pStyle w:val="ListBullet"/>
      </w:pPr>
      <w:r>
        <w:rPr>
          <w:rFonts w:ascii="Calibri" w:hAnsi="Calibri"/>
          <w:b w:val="0"/>
          <w:i w:val="0"/>
          <w:color w:val="1F2933"/>
          <w:sz w:val="20"/>
        </w:rPr>
        <w:t>Open-source maintainer</w:t>
      </w:r>
    </w:p>
    <w:p>
      <w:pPr>
        <w:pStyle w:val="ListBullet"/>
      </w:pPr>
      <w:r>
        <w:rPr>
          <w:rFonts w:ascii="Calibri" w:hAnsi="Calibri"/>
          <w:b w:val="0"/>
          <w:i w:val="0"/>
          <w:color w:val="1F2933"/>
          <w:sz w:val="20"/>
        </w:rPr>
        <w:t>Indie hacker</w:t>
      </w:r>
    </w:p>
    <w:p>
      <w:pPr>
        <w:pStyle w:val="ListBullet"/>
      </w:pPr>
      <w:r>
        <w:rPr>
          <w:rFonts w:ascii="Calibri" w:hAnsi="Calibri"/>
          <w:b w:val="0"/>
          <w:i w:val="0"/>
          <w:color w:val="1F2933"/>
          <w:sz w:val="20"/>
        </w:rPr>
        <w:t>Startup founder</w:t>
      </w:r>
    </w:p>
    <w:p>
      <w:pPr>
        <w:pStyle w:val="ListBullet"/>
      </w:pPr>
      <w:r>
        <w:rPr>
          <w:rFonts w:ascii="Calibri" w:hAnsi="Calibri"/>
          <w:b w:val="0"/>
          <w:i w:val="0"/>
          <w:color w:val="1F2933"/>
          <w:sz w:val="20"/>
        </w:rPr>
        <w:t>Product manager</w:t>
      </w:r>
    </w:p>
    <w:p>
      <w:pPr>
        <w:pStyle w:val="ListBullet"/>
      </w:pPr>
      <w:r>
        <w:rPr>
          <w:rFonts w:ascii="Calibri" w:hAnsi="Calibri"/>
          <w:b w:val="0"/>
          <w:i w:val="0"/>
          <w:color w:val="1F2933"/>
          <w:sz w:val="20"/>
        </w:rPr>
        <w:t>Technical educator</w:t>
      </w:r>
    </w:p>
    <w:p>
      <w:pPr>
        <w:pStyle w:val="ListBullet"/>
      </w:pPr>
      <w:r>
        <w:rPr>
          <w:rFonts w:ascii="Calibri" w:hAnsi="Calibri"/>
          <w:b w:val="0"/>
          <w:i w:val="0"/>
          <w:color w:val="1F2933"/>
          <w:sz w:val="20"/>
        </w:rPr>
        <w:t>Technology journalist</w:t>
      </w:r>
    </w:p>
    <w:p>
      <w:pPr>
        <w:pStyle w:val="ListBullet"/>
      </w:pPr>
      <w:r>
        <w:rPr>
          <w:rFonts w:ascii="Calibri" w:hAnsi="Calibri"/>
          <w:b w:val="0"/>
          <w:i w:val="0"/>
          <w:color w:val="1F2933"/>
          <w:sz w:val="20"/>
        </w:rPr>
        <w:t>General technology enthusiast</w:t>
      </w:r>
    </w:p>
    <w:p>
      <w:pPr>
        <w:pStyle w:val="ListBullet"/>
      </w:pPr>
      <w:r>
        <w:rPr>
          <w:rFonts w:ascii="Calibri" w:hAnsi="Calibri"/>
          <w:b w:val="0"/>
          <w:i w:val="0"/>
          <w:color w:val="1F2933"/>
          <w:sz w:val="20"/>
        </w:rPr>
        <w:t>Career-focused fresher</w:t>
      </w:r>
    </w:p>
    <w:p>
      <w:pPr>
        <w:pStyle w:val="ListBullet"/>
      </w:pPr>
      <w:r>
        <w:rPr>
          <w:rFonts w:ascii="Calibri" w:hAnsi="Calibri"/>
          <w:b w:val="0"/>
          <w:i w:val="0"/>
          <w:color w:val="1F2933"/>
          <w:sz w:val="20"/>
        </w:rPr>
        <w:t>Skeptical expert</w:t>
      </w:r>
    </w:p>
    <w:p>
      <w:pPr>
        <w:pStyle w:val="ListBullet"/>
      </w:pPr>
      <w:r>
        <w:rPr>
          <w:rFonts w:ascii="Calibri" w:hAnsi="Calibri"/>
          <w:b w:val="0"/>
          <w:i w:val="0"/>
          <w:color w:val="1F2933"/>
          <w:sz w:val="20"/>
        </w:rPr>
        <w:t>Promotion-averse user</w:t>
      </w:r>
    </w:p>
    <w:p>
      <w:pPr>
        <w:pStyle w:val="ListBullet"/>
      </w:pPr>
      <w:r>
        <w:rPr>
          <w:rFonts w:ascii="Calibri" w:hAnsi="Calibri"/>
          <w:b w:val="0"/>
          <w:i w:val="0"/>
          <w:color w:val="1F2933"/>
          <w:sz w:val="20"/>
        </w:rPr>
        <w:t>Unrelated control user</w:t>
      </w:r>
    </w:p>
    <w:p>
      <w:pPr>
        <w:pStyle w:val="Heading2"/>
      </w:pPr>
      <w:r>
        <w:t>7.3 Persona generation procedure</w:t>
      </w:r>
    </w:p>
    <w:p>
      <w:pPr>
        <w:spacing w:after="80" w:line="283" w:lineRule="auto"/>
        <w:ind w:left="540" w:hanging="279"/>
        <w:numPr>
          <w:ilvl w:val="0"/>
          <w:numId w:val="12"/>
        </w:numPr>
      </w:pPr>
      <w:r>
        <w:rPr>
          <w:rFonts w:ascii="Calibri" w:hAnsi="Calibri"/>
          <w:b w:val="0"/>
          <w:i w:val="0"/>
          <w:color w:val="1F2933"/>
          <w:sz w:val="20"/>
        </w:rPr>
        <w:t>Define the target population and niche taxonomy.</w:t>
      </w:r>
    </w:p>
    <w:p>
      <w:pPr>
        <w:spacing w:after="80" w:line="283" w:lineRule="auto"/>
        <w:ind w:left="540" w:hanging="279"/>
        <w:numPr>
          <w:ilvl w:val="0"/>
          <w:numId w:val="12"/>
        </w:numPr>
      </w:pPr>
      <w:r>
        <w:rPr>
          <w:rFonts w:ascii="Calibri" w:hAnsi="Calibri"/>
          <w:b w:val="0"/>
          <w:i w:val="0"/>
          <w:color w:val="1F2933"/>
          <w:sz w:val="20"/>
        </w:rPr>
        <w:t>Select or synthesize candidate profiles from licensed sources.</w:t>
      </w:r>
    </w:p>
    <w:p>
      <w:pPr>
        <w:spacing w:after="80" w:line="283" w:lineRule="auto"/>
        <w:ind w:left="540" w:hanging="279"/>
        <w:numPr>
          <w:ilvl w:val="0"/>
          <w:numId w:val="12"/>
        </w:numPr>
      </w:pPr>
      <w:r>
        <w:rPr>
          <w:rFonts w:ascii="Calibri" w:hAnsi="Calibri"/>
          <w:b w:val="0"/>
          <w:i w:val="0"/>
          <w:color w:val="1F2933"/>
          <w:sz w:val="20"/>
        </w:rPr>
        <w:t>Remove unnecessary sensitive attributes.</w:t>
      </w:r>
    </w:p>
    <w:p>
      <w:pPr>
        <w:spacing w:after="80" w:line="283" w:lineRule="auto"/>
        <w:ind w:left="540" w:hanging="279"/>
        <w:numPr>
          <w:ilvl w:val="0"/>
          <w:numId w:val="12"/>
        </w:numPr>
      </w:pPr>
      <w:r>
        <w:rPr>
          <w:rFonts w:ascii="Calibri" w:hAnsi="Calibri"/>
          <w:b w:val="0"/>
          <w:i w:val="0"/>
          <w:color w:val="1F2933"/>
          <w:sz w:val="20"/>
        </w:rPr>
        <w:t>Cluster or curate candidates into interpretable archetypes.</w:t>
      </w:r>
    </w:p>
    <w:p>
      <w:pPr>
        <w:spacing w:after="80" w:line="283" w:lineRule="auto"/>
        <w:ind w:left="540" w:hanging="279"/>
        <w:numPr>
          <w:ilvl w:val="0"/>
          <w:numId w:val="12"/>
        </w:numPr>
      </w:pPr>
      <w:r>
        <w:rPr>
          <w:rFonts w:ascii="Calibri" w:hAnsi="Calibri"/>
          <w:b w:val="0"/>
          <w:i w:val="0"/>
          <w:color w:val="1F2933"/>
          <w:sz w:val="20"/>
        </w:rPr>
        <w:t>Assign behavior priors from empirical data where possible.</w:t>
      </w:r>
    </w:p>
    <w:p>
      <w:pPr>
        <w:spacing w:after="80" w:line="283" w:lineRule="auto"/>
        <w:ind w:left="540" w:hanging="279"/>
        <w:numPr>
          <w:ilvl w:val="0"/>
          <w:numId w:val="12"/>
        </w:numPr>
      </w:pPr>
      <w:r>
        <w:rPr>
          <w:rFonts w:ascii="Calibri" w:hAnsi="Calibri"/>
          <w:b w:val="0"/>
          <w:i w:val="0"/>
          <w:color w:val="1F2933"/>
          <w:sz w:val="20"/>
        </w:rPr>
        <w:t>Validate that probabilities are normalized and plausible.</w:t>
      </w:r>
    </w:p>
    <w:p>
      <w:pPr>
        <w:spacing w:after="80" w:line="283" w:lineRule="auto"/>
        <w:ind w:left="540" w:hanging="279"/>
        <w:numPr>
          <w:ilvl w:val="0"/>
          <w:numId w:val="12"/>
        </w:numPr>
      </w:pPr>
      <w:r>
        <w:rPr>
          <w:rFonts w:ascii="Calibri" w:hAnsi="Calibri"/>
          <w:b w:val="0"/>
          <w:i w:val="0"/>
          <w:color w:val="1F2933"/>
          <w:sz w:val="20"/>
        </w:rPr>
        <w:t>Create 25–100 lightweight simulated users per archetype by sampling bounded variations.</w:t>
      </w:r>
    </w:p>
    <w:p>
      <w:pPr>
        <w:spacing w:after="80" w:line="283" w:lineRule="auto"/>
        <w:ind w:left="540" w:hanging="279"/>
        <w:numPr>
          <w:ilvl w:val="0"/>
          <w:numId w:val="12"/>
        </w:numPr>
      </w:pPr>
      <w:r>
        <w:rPr>
          <w:rFonts w:ascii="Calibri" w:hAnsi="Calibri"/>
          <w:b w:val="0"/>
          <w:i w:val="0"/>
          <w:color w:val="1F2933"/>
          <w:sz w:val="20"/>
        </w:rPr>
        <w:t>Version the persona registry and document each change.</w:t>
      </w:r>
    </w:p>
    <w:tbl>
      <w:tblPr>
        <w:tblW w:type="auto" w:w="0"/>
        <w:jc w:val="left"/>
        <w:tblLayout w:type="fixed"/>
        <w:tblLook w:firstColumn="1" w:firstRow="1" w:lastColumn="0" w:lastRow="0" w:noHBand="0" w:noVBand="1" w:val="04A0"/>
      </w:tblPr>
      <w:tblGrid>
        <w:gridCol w:w="9360"/>
      </w:tblGrid>
      <w:tr>
        <w:trPr>
          <w:cantSplit/>
        </w:trPr>
        <w:tc>
          <w:tcPr>
            <w:tcW w:type="dxa" w:w="9360"/>
            <w:shd w:fill="F4F6F9"/>
          </w:tcPr>
          <w:p>
            <w:pPr>
              <w:spacing w:after="40"/>
            </w:pPr>
            <w:r>
              <w:rPr>
                <w:rFonts w:ascii="Calibri" w:hAnsi="Calibri"/>
                <w:b/>
                <w:i w:val="0"/>
                <w:color w:val="2E74B5"/>
                <w:sz w:val="21"/>
              </w:rPr>
              <w:t xml:space="preserve">IMPORTANT  </w:t>
            </w:r>
            <w:r>
              <w:rPr>
                <w:rFonts w:ascii="Calibri" w:hAnsi="Calibri"/>
                <w:b w:val="0"/>
                <w:i w:val="0"/>
                <w:color w:val="1F2933"/>
                <w:sz w:val="21"/>
              </w:rPr>
              <w:t>A persona archetype is not one expensive autonomous agent. Hundreds of simulated users should be generated statistically from a small number of archetypes.</w:t>
            </w:r>
          </w:p>
        </w:tc>
      </w:tr>
    </w:tbl>
    <w:p>
      <w:pPr>
        <w:spacing w:after="40"/>
      </w:pPr>
    </w:p>
    <w:p>
      <w:pPr>
        <w:pStyle w:val="Heading1"/>
      </w:pPr>
      <w:r>
        <w:t>8. Content Ingestion and Feature Extraction</w:t>
      </w:r>
    </w:p>
    <w:p>
      <w:pPr>
        <w:pStyle w:val="Heading2"/>
      </w:pPr>
      <w:r>
        <w:t>8.1 Text V1</w:t>
      </w:r>
    </w:p>
    <w:p>
      <w:pPr>
        <w:spacing w:after="80" w:line="283" w:lineRule="auto"/>
        <w:ind w:left="540" w:hanging="279"/>
        <w:numPr>
          <w:ilvl w:val="0"/>
          <w:numId w:val="13"/>
        </w:numPr>
      </w:pPr>
      <w:r>
        <w:rPr>
          <w:rFonts w:ascii="Calibri" w:hAnsi="Calibri"/>
          <w:b w:val="0"/>
          <w:i w:val="0"/>
          <w:color w:val="1F2933"/>
          <w:sz w:val="20"/>
        </w:rPr>
        <w:t>Validate length, language and unsupported content.</w:t>
      </w:r>
    </w:p>
    <w:p>
      <w:pPr>
        <w:spacing w:after="80" w:line="283" w:lineRule="auto"/>
        <w:ind w:left="540" w:hanging="279"/>
        <w:numPr>
          <w:ilvl w:val="0"/>
          <w:numId w:val="13"/>
        </w:numPr>
      </w:pPr>
      <w:r>
        <w:rPr>
          <w:rFonts w:ascii="Calibri" w:hAnsi="Calibri"/>
          <w:b w:val="0"/>
          <w:i w:val="0"/>
          <w:color w:val="1F2933"/>
          <w:sz w:val="20"/>
        </w:rPr>
        <w:t>Normalize text while retaining emojis, hashtags and links as features.</w:t>
      </w:r>
    </w:p>
    <w:p>
      <w:pPr>
        <w:spacing w:after="80" w:line="283" w:lineRule="auto"/>
        <w:ind w:left="540" w:hanging="279"/>
        <w:numPr>
          <w:ilvl w:val="0"/>
          <w:numId w:val="13"/>
        </w:numPr>
      </w:pPr>
      <w:r>
        <w:rPr>
          <w:rFonts w:ascii="Calibri" w:hAnsi="Calibri"/>
          <w:b w:val="0"/>
          <w:i w:val="0"/>
          <w:color w:val="1F2933"/>
          <w:sz w:val="20"/>
        </w:rPr>
        <w:t>Extract topic, format, hook, clarity, novelty, sentiment, specificity, evidence, promotional intensity, controversy and safety risk.</w:t>
      </w:r>
    </w:p>
    <w:p>
      <w:pPr>
        <w:spacing w:after="80" w:line="283" w:lineRule="auto"/>
        <w:ind w:left="540" w:hanging="279"/>
        <w:numPr>
          <w:ilvl w:val="0"/>
          <w:numId w:val="13"/>
        </w:numPr>
      </w:pPr>
      <w:r>
        <w:rPr>
          <w:rFonts w:ascii="Calibri" w:hAnsi="Calibri"/>
          <w:b w:val="0"/>
          <w:i w:val="0"/>
          <w:color w:val="1F2933"/>
          <w:sz w:val="20"/>
        </w:rPr>
        <w:t>Create an embedding for persona-content affinity.</w:t>
      </w:r>
    </w:p>
    <w:p>
      <w:pPr>
        <w:spacing w:after="80" w:line="283" w:lineRule="auto"/>
        <w:ind w:left="540" w:hanging="279"/>
        <w:numPr>
          <w:ilvl w:val="0"/>
          <w:numId w:val="13"/>
        </w:numPr>
      </w:pPr>
      <w:r>
        <w:rPr>
          <w:rFonts w:ascii="Calibri" w:hAnsi="Calibri"/>
          <w:b w:val="0"/>
          <w:i w:val="0"/>
          <w:color w:val="1F2933"/>
          <w:sz w:val="20"/>
        </w:rPr>
        <w:t>Validate structured output against Pydantic schema.</w:t>
      </w:r>
    </w:p>
    <w:p>
      <w:pPr>
        <w:spacing w:after="80" w:line="283" w:lineRule="auto"/>
        <w:ind w:left="540" w:hanging="279"/>
        <w:numPr>
          <w:ilvl w:val="0"/>
          <w:numId w:val="13"/>
        </w:numPr>
      </w:pPr>
      <w:r>
        <w:rPr>
          <w:rFonts w:ascii="Calibri" w:hAnsi="Calibri"/>
          <w:b w:val="0"/>
          <w:i w:val="0"/>
          <w:color w:val="1F2933"/>
          <w:sz w:val="20"/>
        </w:rPr>
        <w:t>Cache by normalized content hash and analyzer version.</w:t>
      </w:r>
    </w:p>
    <w:p>
      <w:pPr>
        <w:pStyle w:val="Heading2"/>
      </w:pPr>
      <w:r>
        <w:t>8.2 Image V1.1</w:t>
      </w:r>
    </w:p>
    <w:p>
      <w:pPr>
        <w:pStyle w:val="ListBullet"/>
      </w:pPr>
      <w:r>
        <w:rPr>
          <w:rFonts w:ascii="Calibri" w:hAnsi="Calibri"/>
          <w:b w:val="0"/>
          <w:i w:val="0"/>
          <w:color w:val="1F2933"/>
          <w:sz w:val="20"/>
        </w:rPr>
        <w:t>Scan file type and size.</w:t>
      </w:r>
    </w:p>
    <w:p>
      <w:pPr>
        <w:pStyle w:val="ListBullet"/>
      </w:pPr>
      <w:r>
        <w:rPr>
          <w:rFonts w:ascii="Calibri" w:hAnsi="Calibri"/>
          <w:b w:val="0"/>
          <w:i w:val="0"/>
          <w:color w:val="1F2933"/>
          <w:sz w:val="20"/>
        </w:rPr>
        <w:t>Run OCR once.</w:t>
      </w:r>
    </w:p>
    <w:p>
      <w:pPr>
        <w:pStyle w:val="ListBullet"/>
      </w:pPr>
      <w:r>
        <w:rPr>
          <w:rFonts w:ascii="Calibri" w:hAnsi="Calibri"/>
          <w:b w:val="0"/>
          <w:i w:val="0"/>
          <w:color w:val="1F2933"/>
          <w:sz w:val="20"/>
        </w:rPr>
        <w:t>Describe visual subject, composition and text-image relationship.</w:t>
      </w:r>
    </w:p>
    <w:p>
      <w:pPr>
        <w:pStyle w:val="ListBullet"/>
      </w:pPr>
      <w:r>
        <w:rPr>
          <w:rFonts w:ascii="Calibri" w:hAnsi="Calibri"/>
          <w:b w:val="0"/>
          <w:i w:val="0"/>
          <w:color w:val="1F2933"/>
          <w:sz w:val="20"/>
        </w:rPr>
        <w:t>Estimate readability, branding, novelty and safety features.</w:t>
      </w:r>
    </w:p>
    <w:p>
      <w:pPr>
        <w:pStyle w:val="ListBullet"/>
      </w:pPr>
      <w:r>
        <w:rPr>
          <w:rFonts w:ascii="Calibri" w:hAnsi="Calibri"/>
          <w:b w:val="0"/>
          <w:i w:val="0"/>
          <w:color w:val="1F2933"/>
          <w:sz w:val="20"/>
        </w:rPr>
        <w:t>Merge image and caption into one content representation.</w:t>
      </w:r>
    </w:p>
    <w:p>
      <w:pPr>
        <w:pStyle w:val="Heading2"/>
      </w:pPr>
      <w:r>
        <w:t>8.3 Video V2</w:t>
      </w:r>
    </w:p>
    <w:p>
      <w:pPr>
        <w:pStyle w:val="ListBullet"/>
      </w:pPr>
      <w:r>
        <w:rPr>
          <w:rFonts w:ascii="Calibri" w:hAnsi="Calibri"/>
          <w:b w:val="0"/>
          <w:i w:val="0"/>
          <w:color w:val="1F2933"/>
          <w:sz w:val="20"/>
        </w:rPr>
        <w:t>Extract audio and transcript.</w:t>
      </w:r>
    </w:p>
    <w:p>
      <w:pPr>
        <w:pStyle w:val="ListBullet"/>
      </w:pPr>
      <w:r>
        <w:rPr>
          <w:rFonts w:ascii="Calibri" w:hAnsi="Calibri"/>
          <w:b w:val="0"/>
          <w:i w:val="0"/>
          <w:color w:val="1F2933"/>
          <w:sz w:val="20"/>
        </w:rPr>
        <w:t>Sample scene-change and interval frames; avoid analyzing every frame.</w:t>
      </w:r>
    </w:p>
    <w:p>
      <w:pPr>
        <w:pStyle w:val="ListBullet"/>
      </w:pPr>
      <w:r>
        <w:rPr>
          <w:rFonts w:ascii="Calibri" w:hAnsi="Calibri"/>
          <w:b w:val="0"/>
          <w:i w:val="0"/>
          <w:color w:val="1F2933"/>
          <w:sz w:val="20"/>
        </w:rPr>
        <w:t>Run OCR over representative frames.</w:t>
      </w:r>
    </w:p>
    <w:p>
      <w:pPr>
        <w:pStyle w:val="ListBullet"/>
      </w:pPr>
      <w:r>
        <w:rPr>
          <w:rFonts w:ascii="Calibri" w:hAnsi="Calibri"/>
          <w:b w:val="0"/>
          <w:i w:val="0"/>
          <w:color w:val="1F2933"/>
          <w:sz w:val="20"/>
        </w:rPr>
        <w:t>Extract hook timing, pacing, topic, visual quality and call-to-action features.</w:t>
      </w:r>
    </w:p>
    <w:p>
      <w:pPr>
        <w:pStyle w:val="ListBullet"/>
      </w:pPr>
      <w:r>
        <w:rPr>
          <w:rFonts w:ascii="Calibri" w:hAnsi="Calibri"/>
          <w:b w:val="0"/>
          <w:i w:val="0"/>
          <w:color w:val="1F2933"/>
          <w:sz w:val="20"/>
        </w:rPr>
        <w:t>Store derived features and discard or expire raw media according to policy.</w:t>
      </w:r>
    </w:p>
    <w:p>
      <w:pPr>
        <w:pStyle w:val="ListBullet"/>
      </w:pPr>
      <w:r>
        <w:rPr>
          <w:rFonts w:ascii="Calibri" w:hAnsi="Calibri"/>
          <w:b w:val="0"/>
          <w:i w:val="0"/>
          <w:color w:val="1F2933"/>
          <w:sz w:val="20"/>
        </w:rPr>
        <w:t>Send the compact representation—not the full video—to personas.</w:t>
      </w:r>
    </w:p>
    <w:p>
      <w:pPr>
        <w:pStyle w:val="Heading1"/>
      </w:pPr>
      <w:r>
        <w:t>9. Behaviour and Action Prediction</w:t>
      </w:r>
    </w:p>
    <w:p>
      <w:pPr>
        <w:pStyle w:val="Heading2"/>
      </w:pPr>
      <w:r>
        <w:t>9.1 Baseline hierarchy</w:t>
      </w:r>
    </w:p>
    <w:tbl>
      <w:tblPr>
        <w:tblW w:type="dxa" w:w="9360"/>
        <w:jc w:val="left"/>
        <w:tblLayout w:type="fixed"/>
        <w:tblLook w:firstColumn="1" w:firstRow="1" w:lastColumn="0" w:lastRow="0" w:noHBand="0" w:noVBand="1" w:val="04A0"/>
      </w:tblPr>
      <w:tblGrid>
        <w:gridCol w:w="1800"/>
        <w:gridCol w:w="3200"/>
        <w:gridCol w:w="4360"/>
      </w:tblGrid>
      <w:tr>
        <w:trPr>
          <w:cantSplit/>
        </w:trPr>
        <w:tc>
          <w:tcPr>
            <w:tcW w:type="dxa" w:w="1800"/>
            <w:shd w:fill="E8EEF5"/>
            <w:vAlign w:val="center"/>
          </w:tcPr>
          <w:p>
            <w:pPr>
              <w:spacing w:after="0"/>
            </w:pPr>
            <w:r>
              <w:rPr>
                <w:rFonts w:ascii="Calibri" w:hAnsi="Calibri"/>
                <w:b/>
                <w:i w:val="0"/>
                <w:color w:val="17324D"/>
                <w:sz w:val="18"/>
              </w:rPr>
              <w:t>Stage</w:t>
            </w:r>
          </w:p>
        </w:tc>
        <w:tc>
          <w:tcPr>
            <w:tcW w:type="dxa" w:w="3200"/>
            <w:shd w:fill="E8EEF5"/>
            <w:vAlign w:val="center"/>
          </w:tcPr>
          <w:p>
            <w:pPr>
              <w:spacing w:after="0"/>
            </w:pPr>
            <w:r>
              <w:rPr>
                <w:rFonts w:ascii="Calibri" w:hAnsi="Calibri"/>
                <w:b/>
                <w:i w:val="0"/>
                <w:color w:val="17324D"/>
                <w:sz w:val="18"/>
              </w:rPr>
              <w:t>Model</w:t>
            </w:r>
          </w:p>
        </w:tc>
        <w:tc>
          <w:tcPr>
            <w:tcW w:type="dxa" w:w="4360"/>
            <w:shd w:fill="E8EEF5"/>
            <w:vAlign w:val="center"/>
          </w:tcPr>
          <w:p>
            <w:pPr>
              <w:spacing w:after="0"/>
            </w:pPr>
            <w:r>
              <w:rPr>
                <w:rFonts w:ascii="Calibri" w:hAnsi="Calibri"/>
                <w:b/>
                <w:i w:val="0"/>
                <w:color w:val="17324D"/>
                <w:sz w:val="18"/>
              </w:rPr>
              <w:t>Advance when</w:t>
            </w:r>
          </w:p>
        </w:tc>
      </w:tr>
      <w:tr>
        <w:trPr>
          <w:cantSplit/>
        </w:trPr>
        <w:tc>
          <w:tcPr>
            <w:tcW w:type="dxa" w:w="1800"/>
            <w:vAlign w:val="top"/>
          </w:tcPr>
          <w:p>
            <w:pPr>
              <w:spacing w:after="40"/>
            </w:pPr>
            <w:r>
              <w:rPr>
                <w:rFonts w:ascii="Calibri" w:hAnsi="Calibri"/>
                <w:b w:val="0"/>
                <w:i w:val="0"/>
                <w:color w:val="1F2933"/>
                <w:sz w:val="18"/>
              </w:rPr>
              <w:t>Rule baseline</w:t>
            </w:r>
          </w:p>
        </w:tc>
        <w:tc>
          <w:tcPr>
            <w:tcW w:type="dxa" w:w="3200"/>
            <w:vAlign w:val="top"/>
          </w:tcPr>
          <w:p>
            <w:pPr>
              <w:spacing w:after="40"/>
            </w:pPr>
            <w:r>
              <w:rPr>
                <w:rFonts w:ascii="Calibri" w:hAnsi="Calibri"/>
                <w:b w:val="0"/>
                <w:i w:val="0"/>
                <w:color w:val="1F2933"/>
                <w:sz w:val="18"/>
              </w:rPr>
              <w:t>Transparent weighted formula</w:t>
            </w:r>
          </w:p>
        </w:tc>
        <w:tc>
          <w:tcPr>
            <w:tcW w:type="dxa" w:w="4360"/>
            <w:vAlign w:val="top"/>
          </w:tcPr>
          <w:p>
            <w:pPr>
              <w:spacing w:after="40"/>
            </w:pPr>
            <w:r>
              <w:rPr>
                <w:rFonts w:ascii="Calibri" w:hAnsi="Calibri"/>
                <w:b w:val="0"/>
                <w:i w:val="0"/>
                <w:color w:val="1F2933"/>
                <w:sz w:val="18"/>
              </w:rPr>
              <w:t>Pipeline works end to end</w:t>
            </w:r>
          </w:p>
        </w:tc>
      </w:tr>
      <w:tr>
        <w:trPr>
          <w:cantSplit/>
        </w:trPr>
        <w:tc>
          <w:tcPr>
            <w:tcW w:type="dxa" w:w="1800"/>
            <w:vAlign w:val="top"/>
          </w:tcPr>
          <w:p>
            <w:pPr>
              <w:spacing w:after="40"/>
            </w:pPr>
            <w:r>
              <w:rPr>
                <w:rFonts w:ascii="Calibri" w:hAnsi="Calibri"/>
                <w:b w:val="0"/>
                <w:i w:val="0"/>
                <w:color w:val="1F2933"/>
                <w:sz w:val="18"/>
              </w:rPr>
              <w:t>Classical ML</w:t>
            </w:r>
          </w:p>
        </w:tc>
        <w:tc>
          <w:tcPr>
            <w:tcW w:type="dxa" w:w="3200"/>
            <w:vAlign w:val="top"/>
          </w:tcPr>
          <w:p>
            <w:pPr>
              <w:spacing w:after="40"/>
            </w:pPr>
            <w:r>
              <w:rPr>
                <w:rFonts w:ascii="Calibri" w:hAnsi="Calibri"/>
                <w:b w:val="0"/>
                <w:i w:val="0"/>
                <w:color w:val="1F2933"/>
                <w:sz w:val="18"/>
              </w:rPr>
              <w:t>Logistic regression/LightGBM</w:t>
            </w:r>
          </w:p>
        </w:tc>
        <w:tc>
          <w:tcPr>
            <w:tcW w:type="dxa" w:w="4360"/>
            <w:vAlign w:val="top"/>
          </w:tcPr>
          <w:p>
            <w:pPr>
              <w:spacing w:after="40"/>
            </w:pPr>
            <w:r>
              <w:rPr>
                <w:rFonts w:ascii="Calibri" w:hAnsi="Calibri"/>
                <w:b w:val="0"/>
                <w:i w:val="0"/>
                <w:color w:val="1F2933"/>
                <w:sz w:val="18"/>
              </w:rPr>
              <w:t>Real labelled data is available</w:t>
            </w:r>
          </w:p>
        </w:tc>
      </w:tr>
      <w:tr>
        <w:trPr>
          <w:cantSplit/>
        </w:trPr>
        <w:tc>
          <w:tcPr>
            <w:tcW w:type="dxa" w:w="1800"/>
            <w:vAlign w:val="top"/>
          </w:tcPr>
          <w:p>
            <w:pPr>
              <w:spacing w:after="40"/>
            </w:pPr>
            <w:r>
              <w:rPr>
                <w:rFonts w:ascii="Calibri" w:hAnsi="Calibri"/>
                <w:b w:val="0"/>
                <w:i w:val="0"/>
                <w:color w:val="1F2933"/>
                <w:sz w:val="18"/>
              </w:rPr>
              <w:t>Prompted LLM</w:t>
            </w:r>
          </w:p>
        </w:tc>
        <w:tc>
          <w:tcPr>
            <w:tcW w:type="dxa" w:w="3200"/>
            <w:vAlign w:val="top"/>
          </w:tcPr>
          <w:p>
            <w:pPr>
              <w:spacing w:after="40"/>
            </w:pPr>
            <w:r>
              <w:rPr>
                <w:rFonts w:ascii="Calibri" w:hAnsi="Calibri"/>
                <w:b w:val="0"/>
                <w:i w:val="0"/>
                <w:color w:val="1F2933"/>
                <w:sz w:val="18"/>
              </w:rPr>
              <w:t>Batched structured probability estimation</w:t>
            </w:r>
          </w:p>
        </w:tc>
        <w:tc>
          <w:tcPr>
            <w:tcW w:type="dxa" w:w="4360"/>
            <w:vAlign w:val="top"/>
          </w:tcPr>
          <w:p>
            <w:pPr>
              <w:spacing w:after="40"/>
            </w:pPr>
            <w:r>
              <w:rPr>
                <w:rFonts w:ascii="Calibri" w:hAnsi="Calibri"/>
                <w:b w:val="0"/>
                <w:i w:val="0"/>
                <w:color w:val="1F2933"/>
                <w:sz w:val="18"/>
              </w:rPr>
              <w:t>Need semantic reasoning not captured by features</w:t>
            </w:r>
          </w:p>
        </w:tc>
      </w:tr>
      <w:tr>
        <w:trPr>
          <w:cantSplit/>
        </w:trPr>
        <w:tc>
          <w:tcPr>
            <w:tcW w:type="dxa" w:w="1800"/>
            <w:vAlign w:val="top"/>
          </w:tcPr>
          <w:p>
            <w:pPr>
              <w:spacing w:after="40"/>
            </w:pPr>
            <w:r>
              <w:rPr>
                <w:rFonts w:ascii="Calibri" w:hAnsi="Calibri"/>
                <w:b w:val="0"/>
                <w:i w:val="0"/>
                <w:color w:val="1F2933"/>
                <w:sz w:val="18"/>
              </w:rPr>
              <w:t>Fine-tuned model</w:t>
            </w:r>
          </w:p>
        </w:tc>
        <w:tc>
          <w:tcPr>
            <w:tcW w:type="dxa" w:w="3200"/>
            <w:vAlign w:val="top"/>
          </w:tcPr>
          <w:p>
            <w:pPr>
              <w:spacing w:after="40"/>
            </w:pPr>
            <w:r>
              <w:rPr>
                <w:rFonts w:ascii="Calibri" w:hAnsi="Calibri"/>
                <w:b w:val="0"/>
                <w:i w:val="0"/>
                <w:color w:val="1F2933"/>
                <w:sz w:val="18"/>
              </w:rPr>
              <w:t>Small instruction model with QLoRA</w:t>
            </w:r>
          </w:p>
        </w:tc>
        <w:tc>
          <w:tcPr>
            <w:tcW w:type="dxa" w:w="4360"/>
            <w:vAlign w:val="top"/>
          </w:tcPr>
          <w:p>
            <w:pPr>
              <w:spacing w:after="40"/>
            </w:pPr>
            <w:r>
              <w:rPr>
                <w:rFonts w:ascii="Calibri" w:hAnsi="Calibri"/>
                <w:b w:val="0"/>
                <w:i w:val="0"/>
                <w:color w:val="1F2933"/>
                <w:sz w:val="18"/>
              </w:rPr>
              <w:t>Baseline is measured and fine-tuning has a defined target</w:t>
            </w:r>
          </w:p>
        </w:tc>
      </w:tr>
    </w:tbl>
    <w:p>
      <w:pPr>
        <w:spacing w:after="20"/>
      </w:pPr>
    </w:p>
    <w:p>
      <w:pPr>
        <w:pStyle w:val="Heading2"/>
      </w:pPr>
      <w:r>
        <w:t>9.2 Required output</w:t>
      </w:r>
    </w:p>
    <w:p>
      <w:pPr>
        <w:spacing w:after="120"/>
      </w:pPr>
      <w:r>
        <w:rPr>
          <w:rFonts w:ascii="Calibri" w:hAnsi="Calibri"/>
          <w:b w:val="0"/>
          <w:i w:val="0"/>
          <w:color w:val="1F2933"/>
          <w:sz w:val="21"/>
        </w:rPr>
        <w:t>For each persona-content-context combination, return a normalized probability distribution over supported actions, plus calibrated confidence and an optional short reason. Reject malformed outputs and fall back to a baseline model.</w:t>
      </w:r>
    </w:p>
    <w:p>
      <w:pPr>
        <w:pStyle w:val="Heading2"/>
      </w:pPr>
      <w:r>
        <w:t>9.3 Imbalance handling</w:t>
      </w:r>
    </w:p>
    <w:p>
      <w:pPr>
        <w:pStyle w:val="ListBullet"/>
      </w:pPr>
      <w:r>
        <w:rPr>
          <w:rFonts w:ascii="Calibri" w:hAnsi="Calibri"/>
          <w:b w:val="0"/>
          <w:i w:val="0"/>
          <w:color w:val="1F2933"/>
          <w:sz w:val="20"/>
        </w:rPr>
        <w:t>Use class-weighted loss or focal loss for rare actions.</w:t>
      </w:r>
    </w:p>
    <w:p>
      <w:pPr>
        <w:pStyle w:val="ListBullet"/>
      </w:pPr>
      <w:r>
        <w:rPr>
          <w:rFonts w:ascii="Calibri" w:hAnsi="Calibri"/>
          <w:b w:val="0"/>
          <w:i w:val="0"/>
          <w:color w:val="1F2933"/>
          <w:sz w:val="20"/>
        </w:rPr>
        <w:t>Report macro-F1 and per-class recall, not accuracy alone.</w:t>
      </w:r>
    </w:p>
    <w:p>
      <w:pPr>
        <w:pStyle w:val="ListBullet"/>
      </w:pPr>
      <w:r>
        <w:rPr>
          <w:rFonts w:ascii="Calibri" w:hAnsi="Calibri"/>
          <w:b w:val="0"/>
          <w:i w:val="0"/>
          <w:color w:val="1F2933"/>
          <w:sz w:val="20"/>
        </w:rPr>
        <w:t>Do not oversample into unrealistic population frequencies without recalibration.</w:t>
      </w:r>
    </w:p>
    <w:p>
      <w:pPr>
        <w:pStyle w:val="ListBullet"/>
      </w:pPr>
      <w:r>
        <w:rPr>
          <w:rFonts w:ascii="Calibri" w:hAnsi="Calibri"/>
          <w:b w:val="0"/>
          <w:i w:val="0"/>
          <w:color w:val="1F2933"/>
          <w:sz w:val="20"/>
        </w:rPr>
        <w:t>Keep block/report probabilities separate internally even if combined in the UI.</w:t>
      </w:r>
    </w:p>
    <w:p>
      <w:pPr>
        <w:pStyle w:val="Heading2"/>
      </w:pPr>
      <w:r>
        <w:t>9.4 Batching and caching</w:t>
      </w:r>
    </w:p>
    <w:p>
      <w:pPr>
        <w:pStyle w:val="ListBullet"/>
      </w:pPr>
      <w:r>
        <w:rPr>
          <w:rFonts w:ascii="Calibri" w:hAnsi="Calibri"/>
          <w:b w:val="0"/>
          <w:i w:val="0"/>
          <w:color w:val="1F2933"/>
          <w:sz w:val="20"/>
        </w:rPr>
        <w:t>Analyze content once.</w:t>
      </w:r>
    </w:p>
    <w:p>
      <w:pPr>
        <w:pStyle w:val="ListBullet"/>
      </w:pPr>
      <w:r>
        <w:rPr>
          <w:rFonts w:ascii="Calibri" w:hAnsi="Calibri"/>
          <w:b w:val="0"/>
          <w:i w:val="0"/>
          <w:color w:val="1F2933"/>
          <w:sz w:val="20"/>
        </w:rPr>
        <w:t>Select only relevant archetypes plus controls.</w:t>
      </w:r>
    </w:p>
    <w:p>
      <w:pPr>
        <w:pStyle w:val="ListBullet"/>
      </w:pPr>
      <w:r>
        <w:rPr>
          <w:rFonts w:ascii="Calibri" w:hAnsi="Calibri"/>
          <w:b w:val="0"/>
          <w:i w:val="0"/>
          <w:color w:val="1F2933"/>
          <w:sz w:val="20"/>
        </w:rPr>
        <w:t>Batch multiple archetypes per LLM request.</w:t>
      </w:r>
    </w:p>
    <w:p>
      <w:pPr>
        <w:pStyle w:val="ListBullet"/>
      </w:pPr>
      <w:r>
        <w:rPr>
          <w:rFonts w:ascii="Calibri" w:hAnsi="Calibri"/>
          <w:b w:val="0"/>
          <w:i w:val="0"/>
          <w:color w:val="1F2933"/>
          <w:sz w:val="20"/>
        </w:rPr>
        <w:t>Cache content-persona evaluations by versioned hash.</w:t>
      </w:r>
    </w:p>
    <w:p>
      <w:pPr>
        <w:pStyle w:val="ListBullet"/>
      </w:pPr>
      <w:r>
        <w:rPr>
          <w:rFonts w:ascii="Calibri" w:hAnsi="Calibri"/>
          <w:b w:val="0"/>
          <w:i w:val="0"/>
          <w:color w:val="1F2933"/>
          <w:sz w:val="20"/>
        </w:rPr>
        <w:t>Generate individual users through sampled adjustments rather than individual LLM calls.</w:t>
      </w:r>
    </w:p>
    <w:p>
      <w:pPr>
        <w:pStyle w:val="Heading1"/>
      </w:pPr>
      <w:r>
        <w:t>10. X-Inspired Scoring Model</w:t>
      </w:r>
    </w:p>
    <w:p>
      <w:pPr>
        <w:pStyle w:val="Heading2"/>
      </w:pPr>
      <w:r>
        <w:t>10.1 Concept</w:t>
      </w:r>
    </w:p>
    <w:p>
      <w:pPr>
        <w:spacing w:after="120"/>
      </w:pPr>
      <w:r>
        <w:rPr>
          <w:rFonts w:ascii="Calibri" w:hAnsi="Calibri"/>
          <w:b w:val="0"/>
          <w:i w:val="0"/>
          <w:color w:val="1F2933"/>
          <w:sz w:val="21"/>
        </w:rPr>
        <w:t>The ranking score combines predicted viewer-specific action probabilities with configurable weights. It does not award fixed global points for raw action counts. The same post can have different scores for different viewers.</w:t>
      </w:r>
    </w:p>
    <w:p>
      <w:pPr>
        <w:pStyle w:val="Heading2"/>
      </w:pPr>
      <w:r>
        <w:t>10.2 Initial configurable formula</w:t>
      </w:r>
    </w:p>
    <w:p>
      <w:pPr>
        <w:spacing w:after="120"/>
      </w:pPr>
      <w:r>
        <w:rPr>
          <w:rFonts w:ascii="Calibri" w:hAnsi="Calibri"/>
          <w:b w:val="0"/>
          <w:i w:val="0"/>
          <w:color w:val="1F2933"/>
          <w:sz w:val="21"/>
        </w:rPr>
        <w:t>score = w_like·P(like) + w_reply·P(reply) + w_repost·P(repost) + w_dwell·E(dwell) + w_follow·P(follow) - w_negative·P(negative)</w:t>
      </w:r>
    </w:p>
    <w:p>
      <w:pPr>
        <w:pStyle w:val="Heading2"/>
      </w:pPr>
      <w:r>
        <w:t>10.3 Implementation procedure</w:t>
      </w:r>
    </w:p>
    <w:p>
      <w:pPr>
        <w:spacing w:after="80" w:line="283" w:lineRule="auto"/>
        <w:ind w:left="540" w:hanging="279"/>
        <w:numPr>
          <w:ilvl w:val="0"/>
          <w:numId w:val="14"/>
        </w:numPr>
      </w:pPr>
      <w:r>
        <w:rPr>
          <w:rFonts w:ascii="Calibri" w:hAnsi="Calibri"/>
          <w:b w:val="0"/>
          <w:i w:val="0"/>
          <w:color w:val="1F2933"/>
          <w:sz w:val="20"/>
        </w:rPr>
        <w:t>Extract public scoring concepts from a pinned x-algorithm commit.</w:t>
      </w:r>
    </w:p>
    <w:p>
      <w:pPr>
        <w:spacing w:after="80" w:line="283" w:lineRule="auto"/>
        <w:ind w:left="540" w:hanging="279"/>
        <w:numPr>
          <w:ilvl w:val="0"/>
          <w:numId w:val="14"/>
        </w:numPr>
      </w:pPr>
      <w:r>
        <w:rPr>
          <w:rFonts w:ascii="Calibri" w:hAnsi="Calibri"/>
          <w:b w:val="0"/>
          <w:i w:val="0"/>
          <w:color w:val="1F2933"/>
          <w:sz w:val="20"/>
        </w:rPr>
        <w:t>Document every mapped and omitted action.</w:t>
      </w:r>
    </w:p>
    <w:p>
      <w:pPr>
        <w:spacing w:after="80" w:line="283" w:lineRule="auto"/>
        <w:ind w:left="540" w:hanging="279"/>
        <w:numPr>
          <w:ilvl w:val="0"/>
          <w:numId w:val="14"/>
        </w:numPr>
      </w:pPr>
      <w:r>
        <w:rPr>
          <w:rFonts w:ascii="Calibri" w:hAnsi="Calibri"/>
          <w:b w:val="0"/>
          <w:i w:val="0"/>
          <w:color w:val="1F2933"/>
          <w:sz w:val="20"/>
        </w:rPr>
        <w:t>Use explicitly labelled placeholder weights for the MVP.</w:t>
      </w:r>
    </w:p>
    <w:p>
      <w:pPr>
        <w:spacing w:after="80" w:line="283" w:lineRule="auto"/>
        <w:ind w:left="540" w:hanging="279"/>
        <w:numPr>
          <w:ilvl w:val="0"/>
          <w:numId w:val="14"/>
        </w:numPr>
      </w:pPr>
      <w:r>
        <w:rPr>
          <w:rFonts w:ascii="Calibri" w:hAnsi="Calibri"/>
          <w:b w:val="0"/>
          <w:i w:val="0"/>
          <w:color w:val="1F2933"/>
          <w:sz w:val="20"/>
        </w:rPr>
        <w:t>Normalize or transform score into a stable internal range.</w:t>
      </w:r>
    </w:p>
    <w:p>
      <w:pPr>
        <w:spacing w:after="80" w:line="283" w:lineRule="auto"/>
        <w:ind w:left="540" w:hanging="279"/>
        <w:numPr>
          <w:ilvl w:val="0"/>
          <w:numId w:val="14"/>
        </w:numPr>
      </w:pPr>
      <w:r>
        <w:rPr>
          <w:rFonts w:ascii="Calibri" w:hAnsi="Calibri"/>
          <w:b w:val="0"/>
          <w:i w:val="0"/>
          <w:color w:val="1F2933"/>
          <w:sz w:val="20"/>
        </w:rPr>
        <w:t>Keep ranking score separate from creator-facing metrics.</w:t>
      </w:r>
    </w:p>
    <w:p>
      <w:pPr>
        <w:spacing w:after="80" w:line="283" w:lineRule="auto"/>
        <w:ind w:left="540" w:hanging="279"/>
        <w:numPr>
          <w:ilvl w:val="0"/>
          <w:numId w:val="14"/>
        </w:numPr>
      </w:pPr>
      <w:r>
        <w:rPr>
          <w:rFonts w:ascii="Calibri" w:hAnsi="Calibri"/>
          <w:b w:val="0"/>
          <w:i w:val="0"/>
          <w:color w:val="1F2933"/>
          <w:sz w:val="20"/>
        </w:rPr>
        <w:t>Version weights and thresholds in configuration files.</w:t>
      </w:r>
    </w:p>
    <w:p>
      <w:pPr>
        <w:spacing w:after="80" w:line="283" w:lineRule="auto"/>
        <w:ind w:left="540" w:hanging="279"/>
        <w:numPr>
          <w:ilvl w:val="0"/>
          <w:numId w:val="14"/>
        </w:numPr>
      </w:pPr>
      <w:r>
        <w:rPr>
          <w:rFonts w:ascii="Calibri" w:hAnsi="Calibri"/>
          <w:b w:val="0"/>
          <w:i w:val="0"/>
          <w:color w:val="1F2933"/>
          <w:sz w:val="20"/>
        </w:rPr>
        <w:t>Add unit tests for monotonicity, boundaries and missing actions.</w:t>
      </w:r>
    </w:p>
    <w:tbl>
      <w:tblPr>
        <w:tblW w:type="auto" w:w="0"/>
        <w:jc w:val="left"/>
        <w:tblLayout w:type="fixed"/>
        <w:tblLook w:firstColumn="1" w:firstRow="1" w:lastColumn="0" w:lastRow="0" w:noHBand="0" w:noVBand="1" w:val="04A0"/>
      </w:tblPr>
      <w:tblGrid>
        <w:gridCol w:w="9360"/>
      </w:tblGrid>
      <w:tr>
        <w:trPr>
          <w:cantSplit/>
        </w:trPr>
        <w:tc>
          <w:tcPr>
            <w:tcW w:type="dxa" w:w="9360"/>
            <w:shd w:fill="F4F6F9"/>
          </w:tcPr>
          <w:p>
            <w:pPr>
              <w:spacing w:after="40"/>
            </w:pPr>
            <w:r>
              <w:rPr>
                <w:rFonts w:ascii="Calibri" w:hAnsi="Calibri"/>
                <w:b/>
                <w:i w:val="0"/>
                <w:color w:val="9B1C1C"/>
                <w:sz w:val="21"/>
              </w:rPr>
              <w:t xml:space="preserve">DO NOT CLAIM  </w:t>
            </w:r>
            <w:r>
              <w:rPr>
                <w:rFonts w:ascii="Calibri" w:hAnsi="Calibri"/>
                <w:b w:val="0"/>
                <w:i w:val="0"/>
                <w:color w:val="1F2933"/>
                <w:sz w:val="21"/>
              </w:rPr>
              <w:t>Do not say that one report cancels a fixed number of likes. Public X documentation explicitly explains that weights scale predicted probabilities, not raw engagement counts.</w:t>
            </w:r>
          </w:p>
        </w:tc>
      </w:tr>
    </w:tbl>
    <w:p>
      <w:pPr>
        <w:spacing w:after="40"/>
      </w:pPr>
    </w:p>
    <w:p>
      <w:pPr>
        <w:pStyle w:val="Heading1"/>
      </w:pPr>
      <w:r>
        <w:t>11. Multi-Round Distribution Simulation</w:t>
      </w:r>
    </w:p>
    <w:p>
      <w:pPr>
        <w:pStyle w:val="Heading2"/>
      </w:pPr>
      <w:r>
        <w:t>11.1 Distribution stages</w:t>
      </w:r>
    </w:p>
    <w:tbl>
      <w:tblPr>
        <w:tblW w:type="dxa" w:w="9360"/>
        <w:jc w:val="left"/>
        <w:tblLayout w:type="fixed"/>
        <w:tblLook w:firstColumn="1" w:firstRow="1" w:lastColumn="0" w:lastRow="0" w:noHBand="0" w:noVBand="1" w:val="04A0"/>
      </w:tblPr>
      <w:tblGrid>
        <w:gridCol w:w="1400"/>
        <w:gridCol w:w="4200"/>
        <w:gridCol w:w="3760"/>
      </w:tblGrid>
      <w:tr>
        <w:trPr>
          <w:cantSplit/>
        </w:trPr>
        <w:tc>
          <w:tcPr>
            <w:tcW w:type="dxa" w:w="1400"/>
            <w:shd w:fill="E8EEF5"/>
            <w:vAlign w:val="center"/>
          </w:tcPr>
          <w:p>
            <w:pPr>
              <w:spacing w:after="0"/>
            </w:pPr>
            <w:r>
              <w:rPr>
                <w:rFonts w:ascii="Calibri" w:hAnsi="Calibri"/>
                <w:b/>
                <w:i w:val="0"/>
                <w:color w:val="17324D"/>
                <w:sz w:val="18"/>
              </w:rPr>
              <w:t>Round</w:t>
            </w:r>
          </w:p>
        </w:tc>
        <w:tc>
          <w:tcPr>
            <w:tcW w:type="dxa" w:w="4200"/>
            <w:shd w:fill="E8EEF5"/>
            <w:vAlign w:val="center"/>
          </w:tcPr>
          <w:p>
            <w:pPr>
              <w:spacing w:after="0"/>
            </w:pPr>
            <w:r>
              <w:rPr>
                <w:rFonts w:ascii="Calibri" w:hAnsi="Calibri"/>
                <w:b/>
                <w:i w:val="0"/>
                <w:color w:val="17324D"/>
                <w:sz w:val="18"/>
              </w:rPr>
              <w:t>Audience</w:t>
            </w:r>
          </w:p>
        </w:tc>
        <w:tc>
          <w:tcPr>
            <w:tcW w:type="dxa" w:w="3760"/>
            <w:shd w:fill="E8EEF5"/>
            <w:vAlign w:val="center"/>
          </w:tcPr>
          <w:p>
            <w:pPr>
              <w:spacing w:after="0"/>
            </w:pPr>
            <w:r>
              <w:rPr>
                <w:rFonts w:ascii="Calibri" w:hAnsi="Calibri"/>
                <w:b/>
                <w:i w:val="0"/>
                <w:color w:val="17324D"/>
                <w:sz w:val="18"/>
              </w:rPr>
              <w:t>Decision</w:t>
            </w:r>
          </w:p>
        </w:tc>
      </w:tr>
      <w:tr>
        <w:trPr>
          <w:cantSplit/>
        </w:trPr>
        <w:tc>
          <w:tcPr>
            <w:tcW w:type="dxa" w:w="1400"/>
            <w:vAlign w:val="top"/>
          </w:tcPr>
          <w:p>
            <w:pPr>
              <w:spacing w:after="40"/>
            </w:pPr>
            <w:r>
              <w:rPr>
                <w:rFonts w:ascii="Calibri" w:hAnsi="Calibri"/>
                <w:b w:val="0"/>
                <w:i w:val="0"/>
                <w:color w:val="1F2933"/>
                <w:sz w:val="18"/>
              </w:rPr>
              <w:t>Seed</w:t>
            </w:r>
          </w:p>
        </w:tc>
        <w:tc>
          <w:tcPr>
            <w:tcW w:type="dxa" w:w="4200"/>
            <w:vAlign w:val="top"/>
          </w:tcPr>
          <w:p>
            <w:pPr>
              <w:spacing w:after="40"/>
            </w:pPr>
            <w:r>
              <w:rPr>
                <w:rFonts w:ascii="Calibri" w:hAnsi="Calibri"/>
                <w:b w:val="0"/>
                <w:i w:val="0"/>
                <w:color w:val="1F2933"/>
                <w:sz w:val="18"/>
              </w:rPr>
              <w:t>Followers/high-affinity personas</w:t>
            </w:r>
          </w:p>
        </w:tc>
        <w:tc>
          <w:tcPr>
            <w:tcW w:type="dxa" w:w="3760"/>
            <w:vAlign w:val="top"/>
          </w:tcPr>
          <w:p>
            <w:pPr>
              <w:spacing w:after="40"/>
            </w:pPr>
            <w:r>
              <w:rPr>
                <w:rFonts w:ascii="Calibri" w:hAnsi="Calibri"/>
                <w:b w:val="0"/>
                <w:i w:val="0"/>
                <w:color w:val="1F2933"/>
                <w:sz w:val="18"/>
              </w:rPr>
              <w:t>Establish initial response</w:t>
            </w:r>
          </w:p>
        </w:tc>
      </w:tr>
      <w:tr>
        <w:trPr>
          <w:cantSplit/>
        </w:trPr>
        <w:tc>
          <w:tcPr>
            <w:tcW w:type="dxa" w:w="1400"/>
            <w:vAlign w:val="top"/>
          </w:tcPr>
          <w:p>
            <w:pPr>
              <w:spacing w:after="40"/>
            </w:pPr>
            <w:r>
              <w:rPr>
                <w:rFonts w:ascii="Calibri" w:hAnsi="Calibri"/>
                <w:b w:val="0"/>
                <w:i w:val="0"/>
                <w:color w:val="1F2933"/>
                <w:sz w:val="18"/>
              </w:rPr>
              <w:t>Expansion 1</w:t>
            </w:r>
          </w:p>
        </w:tc>
        <w:tc>
          <w:tcPr>
            <w:tcW w:type="dxa" w:w="4200"/>
            <w:vAlign w:val="top"/>
          </w:tcPr>
          <w:p>
            <w:pPr>
              <w:spacing w:after="40"/>
            </w:pPr>
            <w:r>
              <w:rPr>
                <w:rFonts w:ascii="Calibri" w:hAnsi="Calibri"/>
                <w:b w:val="0"/>
                <w:i w:val="0"/>
                <w:color w:val="1F2933"/>
                <w:sz w:val="18"/>
              </w:rPr>
              <w:t>Adjacent high-affinity out-of-network users</w:t>
            </w:r>
          </w:p>
        </w:tc>
        <w:tc>
          <w:tcPr>
            <w:tcW w:type="dxa" w:w="3760"/>
            <w:vAlign w:val="top"/>
          </w:tcPr>
          <w:p>
            <w:pPr>
              <w:spacing w:after="40"/>
            </w:pPr>
            <w:r>
              <w:rPr>
                <w:rFonts w:ascii="Calibri" w:hAnsi="Calibri"/>
                <w:b w:val="0"/>
                <w:i w:val="0"/>
                <w:color w:val="1F2933"/>
                <w:sz w:val="18"/>
              </w:rPr>
              <w:t>Continue if ranking and quality thresholds pass</w:t>
            </w:r>
          </w:p>
        </w:tc>
      </w:tr>
      <w:tr>
        <w:trPr>
          <w:cantSplit/>
        </w:trPr>
        <w:tc>
          <w:tcPr>
            <w:tcW w:type="dxa" w:w="1400"/>
            <w:vAlign w:val="top"/>
          </w:tcPr>
          <w:p>
            <w:pPr>
              <w:spacing w:after="40"/>
            </w:pPr>
            <w:r>
              <w:rPr>
                <w:rFonts w:ascii="Calibri" w:hAnsi="Calibri"/>
                <w:b w:val="0"/>
                <w:i w:val="0"/>
                <w:color w:val="1F2933"/>
                <w:sz w:val="18"/>
              </w:rPr>
              <w:t>Expansion 2</w:t>
            </w:r>
          </w:p>
        </w:tc>
        <w:tc>
          <w:tcPr>
            <w:tcW w:type="dxa" w:w="4200"/>
            <w:vAlign w:val="top"/>
          </w:tcPr>
          <w:p>
            <w:pPr>
              <w:spacing w:after="40"/>
            </w:pPr>
            <w:r>
              <w:rPr>
                <w:rFonts w:ascii="Calibri" w:hAnsi="Calibri"/>
                <w:b w:val="0"/>
                <w:i w:val="0"/>
                <w:color w:val="1F2933"/>
                <w:sz w:val="18"/>
              </w:rPr>
              <w:t>Broader niche audience</w:t>
            </w:r>
          </w:p>
        </w:tc>
        <w:tc>
          <w:tcPr>
            <w:tcW w:type="dxa" w:w="3760"/>
            <w:vAlign w:val="top"/>
          </w:tcPr>
          <w:p>
            <w:pPr>
              <w:spacing w:after="40"/>
            </w:pPr>
            <w:r>
              <w:rPr>
                <w:rFonts w:ascii="Calibri" w:hAnsi="Calibri"/>
                <w:b w:val="0"/>
                <w:i w:val="0"/>
                <w:color w:val="1F2933"/>
                <w:sz w:val="18"/>
              </w:rPr>
              <w:t>Test relevance decay</w:t>
            </w:r>
          </w:p>
        </w:tc>
      </w:tr>
      <w:tr>
        <w:trPr>
          <w:cantSplit/>
        </w:trPr>
        <w:tc>
          <w:tcPr>
            <w:tcW w:type="dxa" w:w="1400"/>
            <w:vAlign w:val="top"/>
          </w:tcPr>
          <w:p>
            <w:pPr>
              <w:spacing w:after="40"/>
            </w:pPr>
            <w:r>
              <w:rPr>
                <w:rFonts w:ascii="Calibri" w:hAnsi="Calibri"/>
                <w:b w:val="0"/>
                <w:i w:val="0"/>
                <w:color w:val="1F2933"/>
                <w:sz w:val="18"/>
              </w:rPr>
              <w:t>Generalization</w:t>
            </w:r>
          </w:p>
        </w:tc>
        <w:tc>
          <w:tcPr>
            <w:tcW w:type="dxa" w:w="4200"/>
            <w:vAlign w:val="top"/>
          </w:tcPr>
          <w:p>
            <w:pPr>
              <w:spacing w:after="40"/>
            </w:pPr>
            <w:r>
              <w:rPr>
                <w:rFonts w:ascii="Calibri" w:hAnsi="Calibri"/>
                <w:b w:val="0"/>
                <w:i w:val="0"/>
                <w:color w:val="1F2933"/>
                <w:sz w:val="18"/>
              </w:rPr>
              <w:t>Mixed and lower-affinity users</w:t>
            </w:r>
          </w:p>
        </w:tc>
        <w:tc>
          <w:tcPr>
            <w:tcW w:type="dxa" w:w="3760"/>
            <w:vAlign w:val="top"/>
          </w:tcPr>
          <w:p>
            <w:pPr>
              <w:spacing w:after="40"/>
            </w:pPr>
            <w:r>
              <w:rPr>
                <w:rFonts w:ascii="Calibri" w:hAnsi="Calibri"/>
                <w:b w:val="0"/>
                <w:i w:val="0"/>
                <w:color w:val="1F2933"/>
                <w:sz w:val="18"/>
              </w:rPr>
              <w:t>Measure ceiling and risk</w:t>
            </w:r>
          </w:p>
        </w:tc>
      </w:tr>
      <w:tr>
        <w:trPr>
          <w:cantSplit/>
        </w:trPr>
        <w:tc>
          <w:tcPr>
            <w:tcW w:type="dxa" w:w="1400"/>
            <w:vAlign w:val="top"/>
          </w:tcPr>
          <w:p>
            <w:pPr>
              <w:spacing w:after="40"/>
            </w:pPr>
            <w:r>
              <w:rPr>
                <w:rFonts w:ascii="Calibri" w:hAnsi="Calibri"/>
                <w:b w:val="0"/>
                <w:i w:val="0"/>
                <w:color w:val="1F2933"/>
                <w:sz w:val="18"/>
              </w:rPr>
              <w:t>Stop</w:t>
            </w:r>
          </w:p>
        </w:tc>
        <w:tc>
          <w:tcPr>
            <w:tcW w:type="dxa" w:w="4200"/>
            <w:vAlign w:val="top"/>
          </w:tcPr>
          <w:p>
            <w:pPr>
              <w:spacing w:after="40"/>
            </w:pPr>
            <w:r>
              <w:rPr>
                <w:rFonts w:ascii="Calibri" w:hAnsi="Calibri"/>
                <w:b w:val="0"/>
                <w:i w:val="0"/>
                <w:color w:val="1F2933"/>
                <w:sz w:val="18"/>
              </w:rPr>
              <w:t>No new audience</w:t>
            </w:r>
          </w:p>
        </w:tc>
        <w:tc>
          <w:tcPr>
            <w:tcW w:type="dxa" w:w="3760"/>
            <w:vAlign w:val="top"/>
          </w:tcPr>
          <w:p>
            <w:pPr>
              <w:spacing w:after="40"/>
            </w:pPr>
            <w:r>
              <w:rPr>
                <w:rFonts w:ascii="Calibri" w:hAnsi="Calibri"/>
                <w:b w:val="0"/>
                <w:i w:val="0"/>
                <w:color w:val="1F2933"/>
                <w:sz w:val="18"/>
              </w:rPr>
              <w:t>Score, quality or safety threshold failed</w:t>
            </w:r>
          </w:p>
        </w:tc>
      </w:tr>
    </w:tbl>
    <w:p>
      <w:pPr>
        <w:spacing w:after="20"/>
      </w:pPr>
    </w:p>
    <w:p>
      <w:pPr>
        <w:pStyle w:val="Heading2"/>
      </w:pPr>
      <w:r>
        <w:t>11.2 Simulation algorithm</w:t>
      </w:r>
    </w:p>
    <w:p>
      <w:pPr>
        <w:spacing w:after="80" w:line="283" w:lineRule="auto"/>
        <w:ind w:left="540" w:hanging="279"/>
        <w:numPr>
          <w:ilvl w:val="0"/>
          <w:numId w:val="15"/>
        </w:numPr>
      </w:pPr>
      <w:r>
        <w:rPr>
          <w:rFonts w:ascii="Calibri" w:hAnsi="Calibri"/>
          <w:b w:val="0"/>
          <w:i w:val="0"/>
          <w:color w:val="1F2933"/>
          <w:sz w:val="20"/>
        </w:rPr>
        <w:t>Select the round audience distribution.</w:t>
      </w:r>
    </w:p>
    <w:p>
      <w:pPr>
        <w:spacing w:after="80" w:line="283" w:lineRule="auto"/>
        <w:ind w:left="540" w:hanging="279"/>
        <w:numPr>
          <w:ilvl w:val="0"/>
          <w:numId w:val="15"/>
        </w:numPr>
      </w:pPr>
      <w:r>
        <w:rPr>
          <w:rFonts w:ascii="Calibri" w:hAnsi="Calibri"/>
          <w:b w:val="0"/>
          <w:i w:val="0"/>
          <w:color w:val="1F2933"/>
          <w:sz w:val="20"/>
        </w:rPr>
        <w:t>Predict or retrieve action probabilities.</w:t>
      </w:r>
    </w:p>
    <w:p>
      <w:pPr>
        <w:spacing w:after="80" w:line="283" w:lineRule="auto"/>
        <w:ind w:left="540" w:hanging="279"/>
        <w:numPr>
          <w:ilvl w:val="0"/>
          <w:numId w:val="15"/>
        </w:numPr>
      </w:pPr>
      <w:r>
        <w:rPr>
          <w:rFonts w:ascii="Calibri" w:hAnsi="Calibri"/>
          <w:b w:val="0"/>
          <w:i w:val="0"/>
          <w:color w:val="1F2933"/>
          <w:sz w:val="20"/>
        </w:rPr>
        <w:t>Sample mutually exclusive or compatible actions according to the event model.</w:t>
      </w:r>
    </w:p>
    <w:p>
      <w:pPr>
        <w:spacing w:after="80" w:line="283" w:lineRule="auto"/>
        <w:ind w:left="540" w:hanging="279"/>
        <w:numPr>
          <w:ilvl w:val="0"/>
          <w:numId w:val="15"/>
        </w:numPr>
      </w:pPr>
      <w:r>
        <w:rPr>
          <w:rFonts w:ascii="Calibri" w:hAnsi="Calibri"/>
          <w:b w:val="0"/>
          <w:i w:val="0"/>
          <w:color w:val="1F2933"/>
          <w:sz w:val="20"/>
        </w:rPr>
        <w:t>Calculate ranking, engagement quality and negative signals.</w:t>
      </w:r>
    </w:p>
    <w:p>
      <w:pPr>
        <w:spacing w:after="80" w:line="283" w:lineRule="auto"/>
        <w:ind w:left="540" w:hanging="279"/>
        <w:numPr>
          <w:ilvl w:val="0"/>
          <w:numId w:val="15"/>
        </w:numPr>
      </w:pPr>
      <w:r>
        <w:rPr>
          <w:rFonts w:ascii="Calibri" w:hAnsi="Calibri"/>
          <w:b w:val="0"/>
          <w:i w:val="0"/>
          <w:color w:val="1F2933"/>
          <w:sz w:val="20"/>
        </w:rPr>
        <w:t>Model repost-driven exposure and topic-neighbor expansion.</w:t>
      </w:r>
    </w:p>
    <w:p>
      <w:pPr>
        <w:spacing w:after="80" w:line="283" w:lineRule="auto"/>
        <w:ind w:left="540" w:hanging="279"/>
        <w:numPr>
          <w:ilvl w:val="0"/>
          <w:numId w:val="15"/>
        </w:numPr>
      </w:pPr>
      <w:r>
        <w:rPr>
          <w:rFonts w:ascii="Calibri" w:hAnsi="Calibri"/>
          <w:b w:val="0"/>
          <w:i w:val="0"/>
          <w:color w:val="1F2933"/>
          <w:sz w:val="20"/>
        </w:rPr>
        <w:t>Apply saturation and audience-overlap constraints.</w:t>
      </w:r>
    </w:p>
    <w:p>
      <w:pPr>
        <w:spacing w:after="80" w:line="283" w:lineRule="auto"/>
        <w:ind w:left="540" w:hanging="279"/>
        <w:numPr>
          <w:ilvl w:val="0"/>
          <w:numId w:val="15"/>
        </w:numPr>
      </w:pPr>
      <w:r>
        <w:rPr>
          <w:rFonts w:ascii="Calibri" w:hAnsi="Calibri"/>
          <w:b w:val="0"/>
          <w:i w:val="0"/>
          <w:color w:val="1F2933"/>
          <w:sz w:val="20"/>
        </w:rPr>
        <w:t>Advance, narrow or stop distribution.</w:t>
      </w:r>
    </w:p>
    <w:p>
      <w:pPr>
        <w:spacing w:after="80" w:line="283" w:lineRule="auto"/>
        <w:ind w:left="540" w:hanging="279"/>
        <w:numPr>
          <w:ilvl w:val="0"/>
          <w:numId w:val="15"/>
        </w:numPr>
      </w:pPr>
      <w:r>
        <w:rPr>
          <w:rFonts w:ascii="Calibri" w:hAnsi="Calibri"/>
          <w:b w:val="0"/>
          <w:i w:val="0"/>
          <w:color w:val="1F2933"/>
          <w:sz w:val="20"/>
        </w:rPr>
        <w:t>Repeat for the configured number of rounds.</w:t>
      </w:r>
    </w:p>
    <w:p>
      <w:pPr>
        <w:spacing w:after="80" w:line="283" w:lineRule="auto"/>
        <w:ind w:left="540" w:hanging="279"/>
        <w:numPr>
          <w:ilvl w:val="0"/>
          <w:numId w:val="15"/>
        </w:numPr>
      </w:pPr>
      <w:r>
        <w:rPr>
          <w:rFonts w:ascii="Calibri" w:hAnsi="Calibri"/>
          <w:b w:val="0"/>
          <w:i w:val="0"/>
          <w:color w:val="1F2933"/>
          <w:sz w:val="20"/>
        </w:rPr>
        <w:t>Repeat the full run with multiple random seeds.</w:t>
      </w:r>
    </w:p>
    <w:p>
      <w:pPr>
        <w:spacing w:after="80" w:line="283" w:lineRule="auto"/>
        <w:ind w:left="540" w:hanging="279"/>
        <w:numPr>
          <w:ilvl w:val="0"/>
          <w:numId w:val="15"/>
        </w:numPr>
      </w:pPr>
      <w:r>
        <w:rPr>
          <w:rFonts w:ascii="Calibri" w:hAnsi="Calibri"/>
          <w:b w:val="0"/>
          <w:i w:val="0"/>
          <w:color w:val="1F2933"/>
          <w:sz w:val="20"/>
        </w:rPr>
        <w:t>Aggregate median, percentiles and stop reasons.</w:t>
      </w:r>
    </w:p>
    <w:p>
      <w:pPr>
        <w:pStyle w:val="Heading2"/>
      </w:pPr>
      <w:r>
        <w:t>11.3 Recommended MVP settings</w:t>
      </w:r>
    </w:p>
    <w:tbl>
      <w:tblPr>
        <w:tblW w:type="dxa" w:w="9360"/>
        <w:jc w:val="left"/>
        <w:tblLayout w:type="fixed"/>
        <w:tblLook w:firstColumn="1" w:firstRow="1" w:lastColumn="0" w:lastRow="0" w:noHBand="0" w:noVBand="1" w:val="04A0"/>
      </w:tblPr>
      <w:tblGrid>
        <w:gridCol w:w="3600"/>
        <w:gridCol w:w="5760"/>
      </w:tblGrid>
      <w:tr>
        <w:trPr>
          <w:cantSplit/>
        </w:trPr>
        <w:tc>
          <w:tcPr>
            <w:tcW w:type="dxa" w:w="3600"/>
            <w:shd w:fill="E8EEF5"/>
            <w:vAlign w:val="center"/>
          </w:tcPr>
          <w:p>
            <w:pPr>
              <w:spacing w:after="0"/>
            </w:pPr>
            <w:r>
              <w:rPr>
                <w:rFonts w:ascii="Calibri" w:hAnsi="Calibri"/>
                <w:b/>
                <w:i w:val="0"/>
                <w:color w:val="17324D"/>
                <w:sz w:val="18"/>
              </w:rPr>
              <w:t>Parameter</w:t>
            </w:r>
          </w:p>
        </w:tc>
        <w:tc>
          <w:tcPr>
            <w:tcW w:type="dxa" w:w="5760"/>
            <w:shd w:fill="E8EEF5"/>
            <w:vAlign w:val="center"/>
          </w:tcPr>
          <w:p>
            <w:pPr>
              <w:spacing w:after="0"/>
            </w:pPr>
            <w:r>
              <w:rPr>
                <w:rFonts w:ascii="Calibri" w:hAnsi="Calibri"/>
                <w:b/>
                <w:i w:val="0"/>
                <w:color w:val="17324D"/>
                <w:sz w:val="18"/>
              </w:rPr>
              <w:t>Initial value</w:t>
            </w:r>
          </w:p>
        </w:tc>
      </w:tr>
      <w:tr>
        <w:trPr>
          <w:cantSplit/>
        </w:trPr>
        <w:tc>
          <w:tcPr>
            <w:tcW w:type="dxa" w:w="3600"/>
            <w:vAlign w:val="top"/>
          </w:tcPr>
          <w:p>
            <w:pPr>
              <w:spacing w:after="40"/>
            </w:pPr>
            <w:r>
              <w:rPr>
                <w:rFonts w:ascii="Calibri" w:hAnsi="Calibri"/>
                <w:b w:val="0"/>
                <w:i w:val="0"/>
                <w:color w:val="1F2933"/>
                <w:sz w:val="18"/>
              </w:rPr>
              <w:t>Archetypes per analysis</w:t>
            </w:r>
          </w:p>
        </w:tc>
        <w:tc>
          <w:tcPr>
            <w:tcW w:type="dxa" w:w="5760"/>
            <w:vAlign w:val="top"/>
          </w:tcPr>
          <w:p>
            <w:pPr>
              <w:spacing w:after="40"/>
            </w:pPr>
            <w:r>
              <w:rPr>
                <w:rFonts w:ascii="Calibri" w:hAnsi="Calibri"/>
                <w:b w:val="0"/>
                <w:i w:val="0"/>
                <w:color w:val="1F2933"/>
                <w:sz w:val="18"/>
              </w:rPr>
              <w:t>10–15 relevant plus controls</w:t>
            </w:r>
          </w:p>
        </w:tc>
      </w:tr>
      <w:tr>
        <w:trPr>
          <w:cantSplit/>
        </w:trPr>
        <w:tc>
          <w:tcPr>
            <w:tcW w:type="dxa" w:w="3600"/>
            <w:vAlign w:val="top"/>
          </w:tcPr>
          <w:p>
            <w:pPr>
              <w:spacing w:after="40"/>
            </w:pPr>
            <w:r>
              <w:rPr>
                <w:rFonts w:ascii="Calibri" w:hAnsi="Calibri"/>
                <w:b w:val="0"/>
                <w:i w:val="0"/>
                <w:color w:val="1F2933"/>
                <w:sz w:val="18"/>
              </w:rPr>
              <w:t>Simulated users</w:t>
            </w:r>
          </w:p>
        </w:tc>
        <w:tc>
          <w:tcPr>
            <w:tcW w:type="dxa" w:w="5760"/>
            <w:vAlign w:val="top"/>
          </w:tcPr>
          <w:p>
            <w:pPr>
              <w:spacing w:after="40"/>
            </w:pPr>
            <w:r>
              <w:rPr>
                <w:rFonts w:ascii="Calibri" w:hAnsi="Calibri"/>
                <w:b w:val="0"/>
                <w:i w:val="0"/>
                <w:color w:val="1F2933"/>
                <w:sz w:val="18"/>
              </w:rPr>
              <w:t>500–1,000</w:t>
            </w:r>
          </w:p>
        </w:tc>
      </w:tr>
      <w:tr>
        <w:trPr>
          <w:cantSplit/>
        </w:trPr>
        <w:tc>
          <w:tcPr>
            <w:tcW w:type="dxa" w:w="3600"/>
            <w:vAlign w:val="top"/>
          </w:tcPr>
          <w:p>
            <w:pPr>
              <w:spacing w:after="40"/>
            </w:pPr>
            <w:r>
              <w:rPr>
                <w:rFonts w:ascii="Calibri" w:hAnsi="Calibri"/>
                <w:b w:val="0"/>
                <w:i w:val="0"/>
                <w:color w:val="1F2933"/>
                <w:sz w:val="18"/>
              </w:rPr>
              <w:t>Users per archetype</w:t>
            </w:r>
          </w:p>
        </w:tc>
        <w:tc>
          <w:tcPr>
            <w:tcW w:type="dxa" w:w="5760"/>
            <w:vAlign w:val="top"/>
          </w:tcPr>
          <w:p>
            <w:pPr>
              <w:spacing w:after="40"/>
            </w:pPr>
            <w:r>
              <w:rPr>
                <w:rFonts w:ascii="Calibri" w:hAnsi="Calibri"/>
                <w:b w:val="0"/>
                <w:i w:val="0"/>
                <w:color w:val="1F2933"/>
                <w:sz w:val="18"/>
              </w:rPr>
              <w:t>25–100</w:t>
            </w:r>
          </w:p>
        </w:tc>
      </w:tr>
      <w:tr>
        <w:trPr>
          <w:cantSplit/>
        </w:trPr>
        <w:tc>
          <w:tcPr>
            <w:tcW w:type="dxa" w:w="3600"/>
            <w:vAlign w:val="top"/>
          </w:tcPr>
          <w:p>
            <w:pPr>
              <w:spacing w:after="40"/>
            </w:pPr>
            <w:r>
              <w:rPr>
                <w:rFonts w:ascii="Calibri" w:hAnsi="Calibri"/>
                <w:b w:val="0"/>
                <w:i w:val="0"/>
                <w:color w:val="1F2933"/>
                <w:sz w:val="18"/>
              </w:rPr>
              <w:t>Rounds</w:t>
            </w:r>
          </w:p>
        </w:tc>
        <w:tc>
          <w:tcPr>
            <w:tcW w:type="dxa" w:w="5760"/>
            <w:vAlign w:val="top"/>
          </w:tcPr>
          <w:p>
            <w:pPr>
              <w:spacing w:after="40"/>
            </w:pPr>
            <w:r>
              <w:rPr>
                <w:rFonts w:ascii="Calibri" w:hAnsi="Calibri"/>
                <w:b w:val="0"/>
                <w:i w:val="0"/>
                <w:color w:val="1F2933"/>
                <w:sz w:val="18"/>
              </w:rPr>
              <w:t>5–8</w:t>
            </w:r>
          </w:p>
        </w:tc>
      </w:tr>
      <w:tr>
        <w:trPr>
          <w:cantSplit/>
        </w:trPr>
        <w:tc>
          <w:tcPr>
            <w:tcW w:type="dxa" w:w="3600"/>
            <w:vAlign w:val="top"/>
          </w:tcPr>
          <w:p>
            <w:pPr>
              <w:spacing w:after="40"/>
            </w:pPr>
            <w:r>
              <w:rPr>
                <w:rFonts w:ascii="Calibri" w:hAnsi="Calibri"/>
                <w:b w:val="0"/>
                <w:i w:val="0"/>
                <w:color w:val="1F2933"/>
                <w:sz w:val="18"/>
              </w:rPr>
              <w:t>Monte Carlo runs</w:t>
            </w:r>
          </w:p>
        </w:tc>
        <w:tc>
          <w:tcPr>
            <w:tcW w:type="dxa" w:w="5760"/>
            <w:vAlign w:val="top"/>
          </w:tcPr>
          <w:p>
            <w:pPr>
              <w:spacing w:after="40"/>
            </w:pPr>
            <w:r>
              <w:rPr>
                <w:rFonts w:ascii="Calibri" w:hAnsi="Calibri"/>
                <w:b w:val="0"/>
                <w:i w:val="0"/>
                <w:color w:val="1F2933"/>
                <w:sz w:val="18"/>
              </w:rPr>
              <w:t>30–50</w:t>
            </w:r>
          </w:p>
        </w:tc>
      </w:tr>
      <w:tr>
        <w:trPr>
          <w:cantSplit/>
        </w:trPr>
        <w:tc>
          <w:tcPr>
            <w:tcW w:type="dxa" w:w="3600"/>
            <w:vAlign w:val="top"/>
          </w:tcPr>
          <w:p>
            <w:pPr>
              <w:spacing w:after="40"/>
            </w:pPr>
            <w:r>
              <w:rPr>
                <w:rFonts w:ascii="Calibri" w:hAnsi="Calibri"/>
                <w:b w:val="0"/>
                <w:i w:val="0"/>
                <w:color w:val="1F2933"/>
                <w:sz w:val="18"/>
              </w:rPr>
              <w:t>Random seed</w:t>
            </w:r>
          </w:p>
        </w:tc>
        <w:tc>
          <w:tcPr>
            <w:tcW w:type="dxa" w:w="5760"/>
            <w:vAlign w:val="top"/>
          </w:tcPr>
          <w:p>
            <w:pPr>
              <w:spacing w:after="40"/>
            </w:pPr>
            <w:r>
              <w:rPr>
                <w:rFonts w:ascii="Calibri" w:hAnsi="Calibri"/>
                <w:b w:val="0"/>
                <w:i w:val="0"/>
                <w:color w:val="1F2933"/>
                <w:sz w:val="18"/>
              </w:rPr>
              <w:t>Stored for each run</w:t>
            </w:r>
          </w:p>
        </w:tc>
      </w:tr>
      <w:tr>
        <w:trPr>
          <w:cantSplit/>
        </w:trPr>
        <w:tc>
          <w:tcPr>
            <w:tcW w:type="dxa" w:w="3600"/>
            <w:vAlign w:val="top"/>
          </w:tcPr>
          <w:p>
            <w:pPr>
              <w:spacing w:after="40"/>
            </w:pPr>
            <w:r>
              <w:rPr>
                <w:rFonts w:ascii="Calibri" w:hAnsi="Calibri"/>
                <w:b w:val="0"/>
                <w:i w:val="0"/>
                <w:color w:val="1F2933"/>
                <w:sz w:val="18"/>
              </w:rPr>
              <w:t>LLM calls</w:t>
            </w:r>
          </w:p>
        </w:tc>
        <w:tc>
          <w:tcPr>
            <w:tcW w:type="dxa" w:w="5760"/>
            <w:vAlign w:val="top"/>
          </w:tcPr>
          <w:p>
            <w:pPr>
              <w:spacing w:after="40"/>
            </w:pPr>
            <w:r>
              <w:rPr>
                <w:rFonts w:ascii="Calibri" w:hAnsi="Calibri"/>
                <w:b w:val="0"/>
                <w:i w:val="0"/>
                <w:color w:val="1F2933"/>
                <w:sz w:val="18"/>
              </w:rPr>
              <w:t>Approximately 3–6 batched calls plus report</w:t>
            </w:r>
          </w:p>
        </w:tc>
      </w:tr>
    </w:tbl>
    <w:p>
      <w:pPr>
        <w:spacing w:after="20"/>
      </w:pPr>
    </w:p>
    <w:p>
      <w:pPr>
        <w:pStyle w:val="Heading1"/>
      </w:pPr>
      <w:r>
        <w:t>12. Impact Metrics and Reporting</w:t>
      </w:r>
    </w:p>
    <w:p>
      <w:pPr>
        <w:pStyle w:val="Heading2"/>
      </w:pPr>
      <w:r>
        <w:t>12.1 Creator-facing scorecard</w:t>
      </w:r>
    </w:p>
    <w:tbl>
      <w:tblPr>
        <w:tblW w:type="dxa" w:w="9360"/>
        <w:jc w:val="left"/>
        <w:tblLayout w:type="fixed"/>
        <w:tblLook w:firstColumn="1" w:firstRow="1" w:lastColumn="0" w:lastRow="0" w:noHBand="0" w:noVBand="1" w:val="04A0"/>
      </w:tblPr>
      <w:tblGrid>
        <w:gridCol w:w="1700"/>
        <w:gridCol w:w="3800"/>
        <w:gridCol w:w="3860"/>
      </w:tblGrid>
      <w:tr>
        <w:trPr>
          <w:cantSplit/>
        </w:trPr>
        <w:tc>
          <w:tcPr>
            <w:tcW w:type="dxa" w:w="1700"/>
            <w:shd w:fill="E8EEF5"/>
            <w:vAlign w:val="center"/>
          </w:tcPr>
          <w:p>
            <w:pPr>
              <w:spacing w:after="0"/>
            </w:pPr>
            <w:r>
              <w:rPr>
                <w:rFonts w:ascii="Calibri" w:hAnsi="Calibri"/>
                <w:b/>
                <w:i w:val="0"/>
                <w:color w:val="17324D"/>
                <w:sz w:val="16"/>
              </w:rPr>
              <w:t>Metric</w:t>
            </w:r>
          </w:p>
        </w:tc>
        <w:tc>
          <w:tcPr>
            <w:tcW w:type="dxa" w:w="3800"/>
            <w:shd w:fill="E8EEF5"/>
            <w:vAlign w:val="center"/>
          </w:tcPr>
          <w:p>
            <w:pPr>
              <w:spacing w:after="0"/>
            </w:pPr>
            <w:r>
              <w:rPr>
                <w:rFonts w:ascii="Calibri" w:hAnsi="Calibri"/>
                <w:b/>
                <w:i w:val="0"/>
                <w:color w:val="17324D"/>
                <w:sz w:val="16"/>
              </w:rPr>
              <w:t>Definition</w:t>
            </w:r>
          </w:p>
        </w:tc>
        <w:tc>
          <w:tcPr>
            <w:tcW w:type="dxa" w:w="3860"/>
            <w:shd w:fill="E8EEF5"/>
            <w:vAlign w:val="center"/>
          </w:tcPr>
          <w:p>
            <w:pPr>
              <w:spacing w:after="0"/>
            </w:pPr>
            <w:r>
              <w:rPr>
                <w:rFonts w:ascii="Calibri" w:hAnsi="Calibri"/>
                <w:b/>
                <w:i w:val="0"/>
                <w:color w:val="17324D"/>
                <w:sz w:val="16"/>
              </w:rPr>
              <w:t>Required explanation</w:t>
            </w:r>
          </w:p>
        </w:tc>
      </w:tr>
      <w:tr>
        <w:trPr>
          <w:cantSplit/>
        </w:trPr>
        <w:tc>
          <w:tcPr>
            <w:tcW w:type="dxa" w:w="1700"/>
            <w:vAlign w:val="top"/>
          </w:tcPr>
          <w:p>
            <w:pPr>
              <w:spacing w:after="40"/>
            </w:pPr>
            <w:r>
              <w:rPr>
                <w:rFonts w:ascii="Calibri" w:hAnsi="Calibri"/>
                <w:b w:val="0"/>
                <w:i w:val="0"/>
                <w:color w:val="1F2933"/>
                <w:sz w:val="16"/>
              </w:rPr>
              <w:t>Audience Fit</w:t>
            </w:r>
          </w:p>
        </w:tc>
        <w:tc>
          <w:tcPr>
            <w:tcW w:type="dxa" w:w="3800"/>
            <w:vAlign w:val="top"/>
          </w:tcPr>
          <w:p>
            <w:pPr>
              <w:spacing w:after="40"/>
            </w:pPr>
            <w:r>
              <w:rPr>
                <w:rFonts w:ascii="Calibri" w:hAnsi="Calibri"/>
                <w:b w:val="0"/>
                <w:i w:val="0"/>
                <w:color w:val="1F2933"/>
                <w:sz w:val="16"/>
              </w:rPr>
              <w:t>Alignment between content and target personas</w:t>
            </w:r>
          </w:p>
        </w:tc>
        <w:tc>
          <w:tcPr>
            <w:tcW w:type="dxa" w:w="3860"/>
            <w:vAlign w:val="top"/>
          </w:tcPr>
          <w:p>
            <w:pPr>
              <w:spacing w:after="40"/>
            </w:pPr>
            <w:r>
              <w:rPr>
                <w:rFonts w:ascii="Calibri" w:hAnsi="Calibri"/>
                <w:b w:val="0"/>
                <w:i w:val="0"/>
                <w:color w:val="1F2933"/>
                <w:sz w:val="16"/>
              </w:rPr>
              <w:t>Best and worst matching segments</w:t>
            </w:r>
          </w:p>
        </w:tc>
      </w:tr>
      <w:tr>
        <w:trPr>
          <w:cantSplit/>
        </w:trPr>
        <w:tc>
          <w:tcPr>
            <w:tcW w:type="dxa" w:w="1700"/>
            <w:vAlign w:val="top"/>
          </w:tcPr>
          <w:p>
            <w:pPr>
              <w:spacing w:after="40"/>
            </w:pPr>
            <w:r>
              <w:rPr>
                <w:rFonts w:ascii="Calibri" w:hAnsi="Calibri"/>
                <w:b w:val="0"/>
                <w:i w:val="0"/>
                <w:color w:val="1F2933"/>
                <w:sz w:val="16"/>
              </w:rPr>
              <w:t>Distribution Potential</w:t>
            </w:r>
          </w:p>
        </w:tc>
        <w:tc>
          <w:tcPr>
            <w:tcW w:type="dxa" w:w="3800"/>
            <w:vAlign w:val="top"/>
          </w:tcPr>
          <w:p>
            <w:pPr>
              <w:spacing w:after="40"/>
            </w:pPr>
            <w:r>
              <w:rPr>
                <w:rFonts w:ascii="Calibri" w:hAnsi="Calibri"/>
                <w:b w:val="0"/>
                <w:i w:val="0"/>
                <w:color w:val="1F2933"/>
                <w:sz w:val="16"/>
              </w:rPr>
              <w:t>Likelihood of surviving staged expansion</w:t>
            </w:r>
          </w:p>
        </w:tc>
        <w:tc>
          <w:tcPr>
            <w:tcW w:type="dxa" w:w="3860"/>
            <w:vAlign w:val="top"/>
          </w:tcPr>
          <w:p>
            <w:pPr>
              <w:spacing w:after="40"/>
            </w:pPr>
            <w:r>
              <w:rPr>
                <w:rFonts w:ascii="Calibri" w:hAnsi="Calibri"/>
                <w:b w:val="0"/>
                <w:i w:val="0"/>
                <w:color w:val="1F2933"/>
                <w:sz w:val="16"/>
              </w:rPr>
              <w:t>Expected stop round and drivers</w:t>
            </w:r>
          </w:p>
        </w:tc>
      </w:tr>
      <w:tr>
        <w:trPr>
          <w:cantSplit/>
        </w:trPr>
        <w:tc>
          <w:tcPr>
            <w:tcW w:type="dxa" w:w="1700"/>
            <w:vAlign w:val="top"/>
          </w:tcPr>
          <w:p>
            <w:pPr>
              <w:spacing w:after="40"/>
            </w:pPr>
            <w:r>
              <w:rPr>
                <w:rFonts w:ascii="Calibri" w:hAnsi="Calibri"/>
                <w:b w:val="0"/>
                <w:i w:val="0"/>
                <w:color w:val="1F2933"/>
                <w:sz w:val="16"/>
              </w:rPr>
              <w:t>Engagement Quality</w:t>
            </w:r>
          </w:p>
        </w:tc>
        <w:tc>
          <w:tcPr>
            <w:tcW w:type="dxa" w:w="3800"/>
            <w:vAlign w:val="top"/>
          </w:tcPr>
          <w:p>
            <w:pPr>
              <w:spacing w:after="40"/>
            </w:pPr>
            <w:r>
              <w:rPr>
                <w:rFonts w:ascii="Calibri" w:hAnsi="Calibri"/>
                <w:b w:val="0"/>
                <w:i w:val="0"/>
                <w:color w:val="1F2933"/>
                <w:sz w:val="16"/>
              </w:rPr>
              <w:t>Weighted depth of replies, reposts, dwell and follows</w:t>
            </w:r>
          </w:p>
        </w:tc>
        <w:tc>
          <w:tcPr>
            <w:tcW w:type="dxa" w:w="3860"/>
            <w:vAlign w:val="top"/>
          </w:tcPr>
          <w:p>
            <w:pPr>
              <w:spacing w:after="40"/>
            </w:pPr>
            <w:r>
              <w:rPr>
                <w:rFonts w:ascii="Calibri" w:hAnsi="Calibri"/>
                <w:b w:val="0"/>
                <w:i w:val="0"/>
                <w:color w:val="1F2933"/>
                <w:sz w:val="16"/>
              </w:rPr>
              <w:t>Quality mix, not only total volume</w:t>
            </w:r>
          </w:p>
        </w:tc>
      </w:tr>
      <w:tr>
        <w:trPr>
          <w:cantSplit/>
        </w:trPr>
        <w:tc>
          <w:tcPr>
            <w:tcW w:type="dxa" w:w="1700"/>
            <w:vAlign w:val="top"/>
          </w:tcPr>
          <w:p>
            <w:pPr>
              <w:spacing w:after="40"/>
            </w:pPr>
            <w:r>
              <w:rPr>
                <w:rFonts w:ascii="Calibri" w:hAnsi="Calibri"/>
                <w:b w:val="0"/>
                <w:i w:val="0"/>
                <w:color w:val="1F2933"/>
                <w:sz w:val="16"/>
              </w:rPr>
              <w:t>Negative Signal Risk</w:t>
            </w:r>
          </w:p>
        </w:tc>
        <w:tc>
          <w:tcPr>
            <w:tcW w:type="dxa" w:w="3800"/>
            <w:vAlign w:val="top"/>
          </w:tcPr>
          <w:p>
            <w:pPr>
              <w:spacing w:after="40"/>
            </w:pPr>
            <w:r>
              <w:rPr>
                <w:rFonts w:ascii="Calibri" w:hAnsi="Calibri"/>
                <w:b w:val="0"/>
                <w:i w:val="0"/>
                <w:color w:val="1F2933"/>
                <w:sz w:val="16"/>
              </w:rPr>
              <w:t>Expected adverse or disinterest signals</w:t>
            </w:r>
          </w:p>
        </w:tc>
        <w:tc>
          <w:tcPr>
            <w:tcW w:type="dxa" w:w="3860"/>
            <w:vAlign w:val="top"/>
          </w:tcPr>
          <w:p>
            <w:pPr>
              <w:spacing w:after="40"/>
            </w:pPr>
            <w:r>
              <w:rPr>
                <w:rFonts w:ascii="Calibri" w:hAnsi="Calibri"/>
                <w:b w:val="0"/>
                <w:i w:val="0"/>
                <w:color w:val="1F2933"/>
                <w:sz w:val="16"/>
              </w:rPr>
              <w:t>Triggering segments and uncertainty</w:t>
            </w:r>
          </w:p>
        </w:tc>
      </w:tr>
      <w:tr>
        <w:trPr>
          <w:cantSplit/>
        </w:trPr>
        <w:tc>
          <w:tcPr>
            <w:tcW w:type="dxa" w:w="1700"/>
            <w:vAlign w:val="top"/>
          </w:tcPr>
          <w:p>
            <w:pPr>
              <w:spacing w:after="40"/>
            </w:pPr>
            <w:r>
              <w:rPr>
                <w:rFonts w:ascii="Calibri" w:hAnsi="Calibri"/>
                <w:b w:val="0"/>
                <w:i w:val="0"/>
                <w:color w:val="1F2933"/>
                <w:sz w:val="16"/>
              </w:rPr>
              <w:t>Niche Index</w:t>
            </w:r>
          </w:p>
        </w:tc>
        <w:tc>
          <w:tcPr>
            <w:tcW w:type="dxa" w:w="3800"/>
            <w:vAlign w:val="top"/>
          </w:tcPr>
          <w:p>
            <w:pPr>
              <w:spacing w:after="40"/>
            </w:pPr>
            <w:r>
              <w:rPr>
                <w:rFonts w:ascii="Calibri" w:hAnsi="Calibri"/>
                <w:b w:val="0"/>
                <w:i w:val="0"/>
                <w:color w:val="1F2933"/>
                <w:sz w:val="16"/>
              </w:rPr>
              <w:t>How strongly the post reinforces intended profile identity</w:t>
            </w:r>
          </w:p>
        </w:tc>
        <w:tc>
          <w:tcPr>
            <w:tcW w:type="dxa" w:w="3860"/>
            <w:vAlign w:val="top"/>
          </w:tcPr>
          <w:p>
            <w:pPr>
              <w:spacing w:after="40"/>
            </w:pPr>
            <w:r>
              <w:rPr>
                <w:rFonts w:ascii="Calibri" w:hAnsi="Calibri"/>
                <w:b w:val="0"/>
                <w:i w:val="0"/>
                <w:color w:val="1F2933"/>
                <w:sz w:val="16"/>
              </w:rPr>
              <w:t>Topics and audience associations</w:t>
            </w:r>
          </w:p>
        </w:tc>
      </w:tr>
      <w:tr>
        <w:trPr>
          <w:cantSplit/>
        </w:trPr>
        <w:tc>
          <w:tcPr>
            <w:tcW w:type="dxa" w:w="1700"/>
            <w:vAlign w:val="top"/>
          </w:tcPr>
          <w:p>
            <w:pPr>
              <w:spacing w:after="40"/>
            </w:pPr>
            <w:r>
              <w:rPr>
                <w:rFonts w:ascii="Calibri" w:hAnsi="Calibri"/>
                <w:b w:val="0"/>
                <w:i w:val="0"/>
                <w:color w:val="1F2933"/>
                <w:sz w:val="16"/>
              </w:rPr>
              <w:t>Profile Impact</w:t>
            </w:r>
          </w:p>
        </w:tc>
        <w:tc>
          <w:tcPr>
            <w:tcW w:type="dxa" w:w="3800"/>
            <w:vAlign w:val="top"/>
          </w:tcPr>
          <w:p>
            <w:pPr>
              <w:spacing w:after="40"/>
            </w:pPr>
            <w:r>
              <w:rPr>
                <w:rFonts w:ascii="Calibri" w:hAnsi="Calibri"/>
                <w:b w:val="0"/>
                <w:i w:val="0"/>
                <w:color w:val="1F2933"/>
                <w:sz w:val="16"/>
              </w:rPr>
              <w:t>Expected relative effect versus creator baseline</w:t>
            </w:r>
          </w:p>
        </w:tc>
        <w:tc>
          <w:tcPr>
            <w:tcW w:type="dxa" w:w="3860"/>
            <w:vAlign w:val="top"/>
          </w:tcPr>
          <w:p>
            <w:pPr>
              <w:spacing w:after="40"/>
            </w:pPr>
            <w:r>
              <w:rPr>
                <w:rFonts w:ascii="Calibri" w:hAnsi="Calibri"/>
                <w:b w:val="0"/>
                <w:i w:val="0"/>
                <w:color w:val="1F2933"/>
                <w:sz w:val="16"/>
              </w:rPr>
              <w:t>Positive, neutral or risky</w:t>
            </w:r>
          </w:p>
        </w:tc>
      </w:tr>
      <w:tr>
        <w:trPr>
          <w:cantSplit/>
        </w:trPr>
        <w:tc>
          <w:tcPr>
            <w:tcW w:type="dxa" w:w="1700"/>
            <w:vAlign w:val="top"/>
          </w:tcPr>
          <w:p>
            <w:pPr>
              <w:spacing w:after="40"/>
            </w:pPr>
            <w:r>
              <w:rPr>
                <w:rFonts w:ascii="Calibri" w:hAnsi="Calibri"/>
                <w:b w:val="0"/>
                <w:i w:val="0"/>
                <w:color w:val="1F2933"/>
                <w:sz w:val="16"/>
              </w:rPr>
              <w:t>Confidence</w:t>
            </w:r>
          </w:p>
        </w:tc>
        <w:tc>
          <w:tcPr>
            <w:tcW w:type="dxa" w:w="3800"/>
            <w:vAlign w:val="top"/>
          </w:tcPr>
          <w:p>
            <w:pPr>
              <w:spacing w:after="40"/>
            </w:pPr>
            <w:r>
              <w:rPr>
                <w:rFonts w:ascii="Calibri" w:hAnsi="Calibri"/>
                <w:b w:val="0"/>
                <w:i w:val="0"/>
                <w:color w:val="1F2933"/>
                <w:sz w:val="16"/>
              </w:rPr>
              <w:t>Stability across runs and data coverage</w:t>
            </w:r>
          </w:p>
        </w:tc>
        <w:tc>
          <w:tcPr>
            <w:tcW w:type="dxa" w:w="3860"/>
            <w:vAlign w:val="top"/>
          </w:tcPr>
          <w:p>
            <w:pPr>
              <w:spacing w:after="40"/>
            </w:pPr>
            <w:r>
              <w:rPr>
                <w:rFonts w:ascii="Calibri" w:hAnsi="Calibri"/>
                <w:b w:val="0"/>
                <w:i w:val="0"/>
                <w:color w:val="1F2933"/>
                <w:sz w:val="16"/>
              </w:rPr>
              <w:t>Why confidence is limited</w:t>
            </w:r>
          </w:p>
        </w:tc>
      </w:tr>
    </w:tbl>
    <w:p>
      <w:pPr>
        <w:spacing w:after="20"/>
      </w:pPr>
    </w:p>
    <w:p>
      <w:pPr>
        <w:pStyle w:val="Heading2"/>
      </w:pPr>
      <w:r>
        <w:t>12.2 Reporting rules</w:t>
      </w:r>
    </w:p>
    <w:p>
      <w:pPr>
        <w:pStyle w:val="ListBullet"/>
      </w:pPr>
      <w:r>
        <w:rPr>
          <w:rFonts w:ascii="Calibri" w:hAnsi="Calibri"/>
          <w:b w:val="0"/>
          <w:i w:val="0"/>
          <w:color w:val="1F2933"/>
          <w:sz w:val="20"/>
        </w:rPr>
        <w:t>Show ranges and percentiles rather than false precision.</w:t>
      </w:r>
    </w:p>
    <w:p>
      <w:pPr>
        <w:pStyle w:val="ListBullet"/>
      </w:pPr>
      <w:r>
        <w:rPr>
          <w:rFonts w:ascii="Calibri" w:hAnsi="Calibri"/>
          <w:b w:val="0"/>
          <w:i w:val="0"/>
          <w:color w:val="1F2933"/>
          <w:sz w:val="20"/>
        </w:rPr>
        <w:t>Separate model confidence from distribution potential.</w:t>
      </w:r>
    </w:p>
    <w:p>
      <w:pPr>
        <w:pStyle w:val="ListBullet"/>
      </w:pPr>
      <w:r>
        <w:rPr>
          <w:rFonts w:ascii="Calibri" w:hAnsi="Calibri"/>
          <w:b w:val="0"/>
          <w:i w:val="0"/>
          <w:color w:val="1F2933"/>
          <w:sz w:val="20"/>
        </w:rPr>
        <w:t>Show persona-level reasons only when grounded in the evaluated features.</w:t>
      </w:r>
    </w:p>
    <w:p>
      <w:pPr>
        <w:pStyle w:val="ListBullet"/>
      </w:pPr>
      <w:r>
        <w:rPr>
          <w:rFonts w:ascii="Calibri" w:hAnsi="Calibri"/>
          <w:b w:val="0"/>
          <w:i w:val="0"/>
          <w:color w:val="1F2933"/>
          <w:sz w:val="20"/>
        </w:rPr>
        <w:t>Provide actionable edits and allow A/B resimulation.</w:t>
      </w:r>
    </w:p>
    <w:p>
      <w:pPr>
        <w:pStyle w:val="ListBullet"/>
      </w:pPr>
      <w:r>
        <w:rPr>
          <w:rFonts w:ascii="Calibri" w:hAnsi="Calibri"/>
          <w:b w:val="0"/>
          <w:i w:val="0"/>
          <w:color w:val="1F2933"/>
          <w:sz w:val="20"/>
        </w:rPr>
        <w:t>Show assumptions, model version and “experimental estimate” label.</w:t>
      </w:r>
    </w:p>
    <w:p>
      <w:pPr>
        <w:pStyle w:val="ListBullet"/>
      </w:pPr>
      <w:r>
        <w:rPr>
          <w:rFonts w:ascii="Calibri" w:hAnsi="Calibri"/>
          <w:b w:val="0"/>
          <w:i w:val="0"/>
          <w:color w:val="1F2933"/>
          <w:sz w:val="20"/>
        </w:rPr>
        <w:t>Do not use dark patterns or certainty language.</w:t>
      </w:r>
    </w:p>
    <w:p>
      <w:pPr>
        <w:pStyle w:val="Heading2"/>
      </w:pPr>
      <w:r>
        <w:t>12.3 Niche Index proposal</w:t>
      </w:r>
    </w:p>
    <w:p>
      <w:pPr>
        <w:spacing w:after="120"/>
      </w:pPr>
      <w:r>
        <w:rPr>
          <w:rFonts w:ascii="Calibri" w:hAnsi="Calibri"/>
          <w:b w:val="0"/>
          <w:i w:val="0"/>
          <w:color w:val="1F2933"/>
          <w:sz w:val="21"/>
        </w:rPr>
        <w:t>Compute niche alignment from similarity to the creator’s declared niche, historical content embedding centroid, target-audience fit and consistency with desired topic associations. Present it as positioning consistency—not virality.</w:t>
      </w:r>
    </w:p>
    <w:p>
      <w:pPr>
        <w:pStyle w:val="Heading1"/>
      </w:pPr>
      <w:r>
        <w:t>13. API and Database Design</w:t>
      </w:r>
    </w:p>
    <w:p>
      <w:pPr>
        <w:pStyle w:val="Heading2"/>
      </w:pPr>
      <w:r>
        <w:t>13.1 MVP endpoints</w:t>
      </w:r>
    </w:p>
    <w:tbl>
      <w:tblPr>
        <w:tblW w:type="dxa" w:w="9360"/>
        <w:jc w:val="left"/>
        <w:tblLayout w:type="fixed"/>
        <w:tblLook w:firstColumn="1" w:firstRow="1" w:lastColumn="0" w:lastRow="0" w:noHBand="0" w:noVBand="1" w:val="04A0"/>
      </w:tblPr>
      <w:tblGrid>
        <w:gridCol w:w="1100"/>
        <w:gridCol w:w="3200"/>
        <w:gridCol w:w="5060"/>
      </w:tblGrid>
      <w:tr>
        <w:trPr>
          <w:cantSplit/>
        </w:trPr>
        <w:tc>
          <w:tcPr>
            <w:tcW w:type="dxa" w:w="1100"/>
            <w:shd w:fill="E8EEF5"/>
            <w:vAlign w:val="center"/>
          </w:tcPr>
          <w:p>
            <w:pPr>
              <w:spacing w:after="0"/>
            </w:pPr>
            <w:r>
              <w:rPr>
                <w:rFonts w:ascii="Calibri" w:hAnsi="Calibri"/>
                <w:b/>
                <w:i w:val="0"/>
                <w:color w:val="17324D"/>
                <w:sz w:val="18"/>
              </w:rPr>
              <w:t>Method</w:t>
            </w:r>
          </w:p>
        </w:tc>
        <w:tc>
          <w:tcPr>
            <w:tcW w:type="dxa" w:w="3200"/>
            <w:shd w:fill="E8EEF5"/>
            <w:vAlign w:val="center"/>
          </w:tcPr>
          <w:p>
            <w:pPr>
              <w:spacing w:after="0"/>
            </w:pPr>
            <w:r>
              <w:rPr>
                <w:rFonts w:ascii="Calibri" w:hAnsi="Calibri"/>
                <w:b/>
                <w:i w:val="0"/>
                <w:color w:val="17324D"/>
                <w:sz w:val="18"/>
              </w:rPr>
              <w:t>Endpoint</w:t>
            </w:r>
          </w:p>
        </w:tc>
        <w:tc>
          <w:tcPr>
            <w:tcW w:type="dxa" w:w="5060"/>
            <w:shd w:fill="E8EEF5"/>
            <w:vAlign w:val="center"/>
          </w:tcPr>
          <w:p>
            <w:pPr>
              <w:spacing w:after="0"/>
            </w:pPr>
            <w:r>
              <w:rPr>
                <w:rFonts w:ascii="Calibri" w:hAnsi="Calibri"/>
                <w:b/>
                <w:i w:val="0"/>
                <w:color w:val="17324D"/>
                <w:sz w:val="18"/>
              </w:rPr>
              <w:t>Purpose</w:t>
            </w:r>
          </w:p>
        </w:tc>
      </w:tr>
      <w:tr>
        <w:trPr>
          <w:cantSplit/>
        </w:trPr>
        <w:tc>
          <w:tcPr>
            <w:tcW w:type="dxa" w:w="1100"/>
            <w:vAlign w:val="top"/>
          </w:tcPr>
          <w:p>
            <w:pPr>
              <w:spacing w:after="40"/>
            </w:pPr>
            <w:r>
              <w:rPr>
                <w:rFonts w:ascii="Calibri" w:hAnsi="Calibri"/>
                <w:b w:val="0"/>
                <w:i w:val="0"/>
                <w:color w:val="1F2933"/>
                <w:sz w:val="18"/>
              </w:rPr>
              <w:t>POST</w:t>
            </w:r>
          </w:p>
        </w:tc>
        <w:tc>
          <w:tcPr>
            <w:tcW w:type="dxa" w:w="3200"/>
            <w:vAlign w:val="top"/>
          </w:tcPr>
          <w:p>
            <w:pPr>
              <w:spacing w:after="40"/>
            </w:pPr>
            <w:r>
              <w:rPr>
                <w:rFonts w:ascii="Calibri" w:hAnsi="Calibri"/>
                <w:b w:val="0"/>
                <w:i w:val="0"/>
                <w:color w:val="1F2933"/>
                <w:sz w:val="18"/>
              </w:rPr>
              <w:t>/api/v1/content/analyze</w:t>
            </w:r>
          </w:p>
        </w:tc>
        <w:tc>
          <w:tcPr>
            <w:tcW w:type="dxa" w:w="5060"/>
            <w:vAlign w:val="top"/>
          </w:tcPr>
          <w:p>
            <w:pPr>
              <w:spacing w:after="40"/>
            </w:pPr>
            <w:r>
              <w:rPr>
                <w:rFonts w:ascii="Calibri" w:hAnsi="Calibri"/>
                <w:b w:val="0"/>
                <w:i w:val="0"/>
                <w:color w:val="1F2933"/>
                <w:sz w:val="18"/>
              </w:rPr>
              <w:t>Create structured content features</w:t>
            </w:r>
          </w:p>
        </w:tc>
      </w:tr>
      <w:tr>
        <w:trPr>
          <w:cantSplit/>
        </w:trPr>
        <w:tc>
          <w:tcPr>
            <w:tcW w:type="dxa" w:w="1100"/>
            <w:vAlign w:val="top"/>
          </w:tcPr>
          <w:p>
            <w:pPr>
              <w:spacing w:after="40"/>
            </w:pPr>
            <w:r>
              <w:rPr>
                <w:rFonts w:ascii="Calibri" w:hAnsi="Calibri"/>
                <w:b w:val="0"/>
                <w:i w:val="0"/>
                <w:color w:val="1F2933"/>
                <w:sz w:val="18"/>
              </w:rPr>
              <w:t>POST</w:t>
            </w:r>
          </w:p>
        </w:tc>
        <w:tc>
          <w:tcPr>
            <w:tcW w:type="dxa" w:w="3200"/>
            <w:vAlign w:val="top"/>
          </w:tcPr>
          <w:p>
            <w:pPr>
              <w:spacing w:after="40"/>
            </w:pPr>
            <w:r>
              <w:rPr>
                <w:rFonts w:ascii="Calibri" w:hAnsi="Calibri"/>
                <w:b w:val="0"/>
                <w:i w:val="0"/>
                <w:color w:val="1F2933"/>
                <w:sz w:val="18"/>
              </w:rPr>
              <w:t>/api/v1/simulations</w:t>
            </w:r>
          </w:p>
        </w:tc>
        <w:tc>
          <w:tcPr>
            <w:tcW w:type="dxa" w:w="5060"/>
            <w:vAlign w:val="top"/>
          </w:tcPr>
          <w:p>
            <w:pPr>
              <w:spacing w:after="40"/>
            </w:pPr>
            <w:r>
              <w:rPr>
                <w:rFonts w:ascii="Calibri" w:hAnsi="Calibri"/>
                <w:b w:val="0"/>
                <w:i w:val="0"/>
                <w:color w:val="1F2933"/>
                <w:sz w:val="18"/>
              </w:rPr>
              <w:t>Queue an analysis</w:t>
            </w:r>
          </w:p>
        </w:tc>
      </w:tr>
      <w:tr>
        <w:trPr>
          <w:cantSplit/>
        </w:trPr>
        <w:tc>
          <w:tcPr>
            <w:tcW w:type="dxa" w:w="1100"/>
            <w:vAlign w:val="top"/>
          </w:tcPr>
          <w:p>
            <w:pPr>
              <w:spacing w:after="40"/>
            </w:pPr>
            <w:r>
              <w:rPr>
                <w:rFonts w:ascii="Calibri" w:hAnsi="Calibri"/>
                <w:b w:val="0"/>
                <w:i w:val="0"/>
                <w:color w:val="1F2933"/>
                <w:sz w:val="18"/>
              </w:rPr>
              <w:t>GET</w:t>
            </w:r>
          </w:p>
        </w:tc>
        <w:tc>
          <w:tcPr>
            <w:tcW w:type="dxa" w:w="3200"/>
            <w:vAlign w:val="top"/>
          </w:tcPr>
          <w:p>
            <w:pPr>
              <w:spacing w:after="40"/>
            </w:pPr>
            <w:r>
              <w:rPr>
                <w:rFonts w:ascii="Calibri" w:hAnsi="Calibri"/>
                <w:b w:val="0"/>
                <w:i w:val="0"/>
                <w:color w:val="1F2933"/>
                <w:sz w:val="18"/>
              </w:rPr>
              <w:t>/api/v1/simulations/{id}</w:t>
            </w:r>
          </w:p>
        </w:tc>
        <w:tc>
          <w:tcPr>
            <w:tcW w:type="dxa" w:w="5060"/>
            <w:vAlign w:val="top"/>
          </w:tcPr>
          <w:p>
            <w:pPr>
              <w:spacing w:after="40"/>
            </w:pPr>
            <w:r>
              <w:rPr>
                <w:rFonts w:ascii="Calibri" w:hAnsi="Calibri"/>
                <w:b w:val="0"/>
                <w:i w:val="0"/>
                <w:color w:val="1F2933"/>
                <w:sz w:val="18"/>
              </w:rPr>
              <w:t>Return job state and result</w:t>
            </w:r>
          </w:p>
        </w:tc>
      </w:tr>
      <w:tr>
        <w:trPr>
          <w:cantSplit/>
        </w:trPr>
        <w:tc>
          <w:tcPr>
            <w:tcW w:type="dxa" w:w="1100"/>
            <w:vAlign w:val="top"/>
          </w:tcPr>
          <w:p>
            <w:pPr>
              <w:spacing w:after="40"/>
            </w:pPr>
            <w:r>
              <w:rPr>
                <w:rFonts w:ascii="Calibri" w:hAnsi="Calibri"/>
                <w:b w:val="0"/>
                <w:i w:val="0"/>
                <w:color w:val="1F2933"/>
                <w:sz w:val="18"/>
              </w:rPr>
              <w:t>POST</w:t>
            </w:r>
          </w:p>
        </w:tc>
        <w:tc>
          <w:tcPr>
            <w:tcW w:type="dxa" w:w="3200"/>
            <w:vAlign w:val="top"/>
          </w:tcPr>
          <w:p>
            <w:pPr>
              <w:spacing w:after="40"/>
            </w:pPr>
            <w:r>
              <w:rPr>
                <w:rFonts w:ascii="Calibri" w:hAnsi="Calibri"/>
                <w:b w:val="0"/>
                <w:i w:val="0"/>
                <w:color w:val="1F2933"/>
                <w:sz w:val="18"/>
              </w:rPr>
              <w:t>/api/v1/comparisons</w:t>
            </w:r>
          </w:p>
        </w:tc>
        <w:tc>
          <w:tcPr>
            <w:tcW w:type="dxa" w:w="5060"/>
            <w:vAlign w:val="top"/>
          </w:tcPr>
          <w:p>
            <w:pPr>
              <w:spacing w:after="40"/>
            </w:pPr>
            <w:r>
              <w:rPr>
                <w:rFonts w:ascii="Calibri" w:hAnsi="Calibri"/>
                <w:b w:val="0"/>
                <w:i w:val="0"/>
                <w:color w:val="1F2933"/>
                <w:sz w:val="18"/>
              </w:rPr>
              <w:t>Compare variants</w:t>
            </w:r>
          </w:p>
        </w:tc>
      </w:tr>
      <w:tr>
        <w:trPr>
          <w:cantSplit/>
        </w:trPr>
        <w:tc>
          <w:tcPr>
            <w:tcW w:type="dxa" w:w="1100"/>
            <w:vAlign w:val="top"/>
          </w:tcPr>
          <w:p>
            <w:pPr>
              <w:spacing w:after="40"/>
            </w:pPr>
            <w:r>
              <w:rPr>
                <w:rFonts w:ascii="Calibri" w:hAnsi="Calibri"/>
                <w:b w:val="0"/>
                <w:i w:val="0"/>
                <w:color w:val="1F2933"/>
                <w:sz w:val="18"/>
              </w:rPr>
              <w:t>GET</w:t>
            </w:r>
          </w:p>
        </w:tc>
        <w:tc>
          <w:tcPr>
            <w:tcW w:type="dxa" w:w="3200"/>
            <w:vAlign w:val="top"/>
          </w:tcPr>
          <w:p>
            <w:pPr>
              <w:spacing w:after="40"/>
            </w:pPr>
            <w:r>
              <w:rPr>
                <w:rFonts w:ascii="Calibri" w:hAnsi="Calibri"/>
                <w:b w:val="0"/>
                <w:i w:val="0"/>
                <w:color w:val="1F2933"/>
                <w:sz w:val="18"/>
              </w:rPr>
              <w:t>/api/v1/personas</w:t>
            </w:r>
          </w:p>
        </w:tc>
        <w:tc>
          <w:tcPr>
            <w:tcW w:type="dxa" w:w="5060"/>
            <w:vAlign w:val="top"/>
          </w:tcPr>
          <w:p>
            <w:pPr>
              <w:spacing w:after="40"/>
            </w:pPr>
            <w:r>
              <w:rPr>
                <w:rFonts w:ascii="Calibri" w:hAnsi="Calibri"/>
                <w:b w:val="0"/>
                <w:i w:val="0"/>
                <w:color w:val="1F2933"/>
                <w:sz w:val="18"/>
              </w:rPr>
              <w:t>List available audience archetypes</w:t>
            </w:r>
          </w:p>
        </w:tc>
      </w:tr>
      <w:tr>
        <w:trPr>
          <w:cantSplit/>
        </w:trPr>
        <w:tc>
          <w:tcPr>
            <w:tcW w:type="dxa" w:w="1100"/>
            <w:vAlign w:val="top"/>
          </w:tcPr>
          <w:p>
            <w:pPr>
              <w:spacing w:after="40"/>
            </w:pPr>
            <w:r>
              <w:rPr>
                <w:rFonts w:ascii="Calibri" w:hAnsi="Calibri"/>
                <w:b w:val="0"/>
                <w:i w:val="0"/>
                <w:color w:val="1F2933"/>
                <w:sz w:val="18"/>
              </w:rPr>
              <w:t>POST</w:t>
            </w:r>
          </w:p>
        </w:tc>
        <w:tc>
          <w:tcPr>
            <w:tcW w:type="dxa" w:w="3200"/>
            <w:vAlign w:val="top"/>
          </w:tcPr>
          <w:p>
            <w:pPr>
              <w:spacing w:after="40"/>
            </w:pPr>
            <w:r>
              <w:rPr>
                <w:rFonts w:ascii="Calibri" w:hAnsi="Calibri"/>
                <w:b w:val="0"/>
                <w:i w:val="0"/>
                <w:color w:val="1F2933"/>
                <w:sz w:val="18"/>
              </w:rPr>
              <w:t>/api/v1/feedback</w:t>
            </w:r>
          </w:p>
        </w:tc>
        <w:tc>
          <w:tcPr>
            <w:tcW w:type="dxa" w:w="5060"/>
            <w:vAlign w:val="top"/>
          </w:tcPr>
          <w:p>
            <w:pPr>
              <w:spacing w:after="40"/>
            </w:pPr>
            <w:r>
              <w:rPr>
                <w:rFonts w:ascii="Calibri" w:hAnsi="Calibri"/>
                <w:b w:val="0"/>
                <w:i w:val="0"/>
                <w:color w:val="1F2933"/>
                <w:sz w:val="18"/>
              </w:rPr>
              <w:t>Capture usefulness and real outcome</w:t>
            </w:r>
          </w:p>
        </w:tc>
      </w:tr>
    </w:tbl>
    <w:p>
      <w:pPr>
        <w:spacing w:after="20"/>
      </w:pPr>
    </w:p>
    <w:p>
      <w:pPr>
        <w:pStyle w:val="Heading2"/>
      </w:pPr>
      <w:r>
        <w:t>13.2 Core tables</w:t>
      </w:r>
    </w:p>
    <w:p>
      <w:pPr>
        <w:pStyle w:val="ListBullet"/>
      </w:pPr>
      <w:r>
        <w:rPr>
          <w:rFonts w:ascii="Calibri" w:hAnsi="Calibri"/>
          <w:b w:val="0"/>
          <w:i w:val="0"/>
          <w:color w:val="1F2933"/>
          <w:sz w:val="20"/>
        </w:rPr>
        <w:t>users and creator_profiles</w:t>
      </w:r>
    </w:p>
    <w:p>
      <w:pPr>
        <w:pStyle w:val="ListBullet"/>
      </w:pPr>
      <w:r>
        <w:rPr>
          <w:rFonts w:ascii="Calibri" w:hAnsi="Calibri"/>
          <w:b w:val="0"/>
          <w:i w:val="0"/>
          <w:color w:val="1F2933"/>
          <w:sz w:val="20"/>
        </w:rPr>
        <w:t>content_items and media_assets</w:t>
      </w:r>
    </w:p>
    <w:p>
      <w:pPr>
        <w:pStyle w:val="ListBullet"/>
      </w:pPr>
      <w:r>
        <w:rPr>
          <w:rFonts w:ascii="Calibri" w:hAnsi="Calibri"/>
          <w:b w:val="0"/>
          <w:i w:val="0"/>
          <w:color w:val="1F2933"/>
          <w:sz w:val="20"/>
        </w:rPr>
        <w:t>content_features</w:t>
      </w:r>
    </w:p>
    <w:p>
      <w:pPr>
        <w:pStyle w:val="ListBullet"/>
      </w:pPr>
      <w:r>
        <w:rPr>
          <w:rFonts w:ascii="Calibri" w:hAnsi="Calibri"/>
          <w:b w:val="0"/>
          <w:i w:val="0"/>
          <w:color w:val="1F2933"/>
          <w:sz w:val="20"/>
        </w:rPr>
        <w:t>persona_archetypes and persona_versions</w:t>
      </w:r>
    </w:p>
    <w:p>
      <w:pPr>
        <w:pStyle w:val="ListBullet"/>
      </w:pPr>
      <w:r>
        <w:rPr>
          <w:rFonts w:ascii="Calibri" w:hAnsi="Calibri"/>
          <w:b w:val="0"/>
          <w:i w:val="0"/>
          <w:color w:val="1F2933"/>
          <w:sz w:val="20"/>
        </w:rPr>
        <w:t>model_versions and prompt_versions</w:t>
      </w:r>
    </w:p>
    <w:p>
      <w:pPr>
        <w:pStyle w:val="ListBullet"/>
      </w:pPr>
      <w:r>
        <w:rPr>
          <w:rFonts w:ascii="Calibri" w:hAnsi="Calibri"/>
          <w:b w:val="0"/>
          <w:i w:val="0"/>
          <w:color w:val="1F2933"/>
          <w:sz w:val="20"/>
        </w:rPr>
        <w:t>simulation_runs and simulation_configs</w:t>
      </w:r>
    </w:p>
    <w:p>
      <w:pPr>
        <w:pStyle w:val="ListBullet"/>
      </w:pPr>
      <w:r>
        <w:rPr>
          <w:rFonts w:ascii="Calibri" w:hAnsi="Calibri"/>
          <w:b w:val="0"/>
          <w:i w:val="0"/>
          <w:color w:val="1F2933"/>
          <w:sz w:val="20"/>
        </w:rPr>
        <w:t>simulation_rounds and persona_outcomes</w:t>
      </w:r>
    </w:p>
    <w:p>
      <w:pPr>
        <w:pStyle w:val="ListBullet"/>
      </w:pPr>
      <w:r>
        <w:rPr>
          <w:rFonts w:ascii="Calibri" w:hAnsi="Calibri"/>
          <w:b w:val="0"/>
          <w:i w:val="0"/>
          <w:color w:val="1F2933"/>
          <w:sz w:val="20"/>
        </w:rPr>
        <w:t>reports and recommendations</w:t>
      </w:r>
    </w:p>
    <w:p>
      <w:pPr>
        <w:pStyle w:val="ListBullet"/>
      </w:pPr>
      <w:r>
        <w:rPr>
          <w:rFonts w:ascii="Calibri" w:hAnsi="Calibri"/>
          <w:b w:val="0"/>
          <w:i w:val="0"/>
          <w:color w:val="1F2933"/>
          <w:sz w:val="20"/>
        </w:rPr>
        <w:t>actual_outcomes and user_feedback</w:t>
      </w:r>
    </w:p>
    <w:p>
      <w:pPr>
        <w:pStyle w:val="ListBullet"/>
      </w:pPr>
      <w:r>
        <w:rPr>
          <w:rFonts w:ascii="Calibri" w:hAnsi="Calibri"/>
          <w:b w:val="0"/>
          <w:i w:val="0"/>
          <w:color w:val="1F2933"/>
          <w:sz w:val="20"/>
        </w:rPr>
        <w:t>audit_events</w:t>
      </w:r>
    </w:p>
    <w:p>
      <w:pPr>
        <w:pStyle w:val="Heading2"/>
      </w:pPr>
      <w:r>
        <w:t>13.3 Job states</w:t>
      </w:r>
    </w:p>
    <w:p>
      <w:pPr>
        <w:spacing w:after="120"/>
      </w:pPr>
      <w:r>
        <w:rPr>
          <w:rFonts w:ascii="Calibri" w:hAnsi="Calibri"/>
          <w:b w:val="0"/>
          <w:i w:val="0"/>
          <w:color w:val="1F2933"/>
          <w:sz w:val="21"/>
        </w:rPr>
        <w:t>queued → analyzing → selecting_personas → predicting → simulating → reporting → completed, with failed and cancelled terminal states. Every state change must be timestamped and retry-safe.</w:t>
      </w:r>
    </w:p>
    <w:p>
      <w:pPr>
        <w:pStyle w:val="Heading1"/>
      </w:pPr>
      <w:r>
        <w:t>14. Frontend and User Experience</w:t>
      </w:r>
    </w:p>
    <w:p>
      <w:pPr>
        <w:pStyle w:val="Heading2"/>
      </w:pPr>
      <w:r>
        <w:t>14.1 Required screens</w:t>
      </w:r>
    </w:p>
    <w:p>
      <w:pPr>
        <w:pStyle w:val="ListBullet"/>
      </w:pPr>
      <w:r>
        <w:rPr>
          <w:rFonts w:ascii="Calibri" w:hAnsi="Calibri"/>
          <w:b w:val="0"/>
          <w:i w:val="0"/>
          <w:color w:val="1F2933"/>
          <w:sz w:val="20"/>
        </w:rPr>
        <w:t>Landing page with an honest product explanation.</w:t>
      </w:r>
    </w:p>
    <w:p>
      <w:pPr>
        <w:pStyle w:val="ListBullet"/>
      </w:pPr>
      <w:r>
        <w:rPr>
          <w:rFonts w:ascii="Calibri" w:hAnsi="Calibri"/>
          <w:b w:val="0"/>
          <w:i w:val="0"/>
          <w:color w:val="1F2933"/>
          <w:sz w:val="20"/>
        </w:rPr>
        <w:t>New analysis form.</w:t>
      </w:r>
    </w:p>
    <w:p>
      <w:pPr>
        <w:pStyle w:val="ListBullet"/>
      </w:pPr>
      <w:r>
        <w:rPr>
          <w:rFonts w:ascii="Calibri" w:hAnsi="Calibri"/>
          <w:b w:val="0"/>
          <w:i w:val="0"/>
          <w:color w:val="1F2933"/>
          <w:sz w:val="20"/>
        </w:rPr>
        <w:t>Processing view with real stages, not fake agent theatre.</w:t>
      </w:r>
    </w:p>
    <w:p>
      <w:pPr>
        <w:pStyle w:val="ListBullet"/>
      </w:pPr>
      <w:r>
        <w:rPr>
          <w:rFonts w:ascii="Calibri" w:hAnsi="Calibri"/>
          <w:b w:val="0"/>
          <w:i w:val="0"/>
          <w:color w:val="1F2933"/>
          <w:sz w:val="20"/>
        </w:rPr>
        <w:t>Impact report dashboard.</w:t>
      </w:r>
    </w:p>
    <w:p>
      <w:pPr>
        <w:pStyle w:val="ListBullet"/>
      </w:pPr>
      <w:r>
        <w:rPr>
          <w:rFonts w:ascii="Calibri" w:hAnsi="Calibri"/>
          <w:b w:val="0"/>
          <w:i w:val="0"/>
          <w:color w:val="1F2933"/>
          <w:sz w:val="20"/>
        </w:rPr>
        <w:t>Persona response breakdown.</w:t>
      </w:r>
    </w:p>
    <w:p>
      <w:pPr>
        <w:pStyle w:val="ListBullet"/>
      </w:pPr>
      <w:r>
        <w:rPr>
          <w:rFonts w:ascii="Calibri" w:hAnsi="Calibri"/>
          <w:b w:val="0"/>
          <w:i w:val="0"/>
          <w:color w:val="1F2933"/>
          <w:sz w:val="20"/>
        </w:rPr>
        <w:t>Round-by-round distribution chart.</w:t>
      </w:r>
    </w:p>
    <w:p>
      <w:pPr>
        <w:pStyle w:val="ListBullet"/>
      </w:pPr>
      <w:r>
        <w:rPr>
          <w:rFonts w:ascii="Calibri" w:hAnsi="Calibri"/>
          <w:b w:val="0"/>
          <w:i w:val="0"/>
          <w:color w:val="1F2933"/>
          <w:sz w:val="20"/>
        </w:rPr>
        <w:t>Variant comparison screen.</w:t>
      </w:r>
    </w:p>
    <w:p>
      <w:pPr>
        <w:pStyle w:val="ListBullet"/>
      </w:pPr>
      <w:r>
        <w:rPr>
          <w:rFonts w:ascii="Calibri" w:hAnsi="Calibri"/>
          <w:b w:val="0"/>
          <w:i w:val="0"/>
          <w:color w:val="1F2933"/>
          <w:sz w:val="20"/>
        </w:rPr>
        <w:t>History and outcome feedback screen.</w:t>
      </w:r>
    </w:p>
    <w:p>
      <w:pPr>
        <w:pStyle w:val="Heading2"/>
      </w:pPr>
      <w:r>
        <w:t>14.2 Report hierarchy</w:t>
      </w:r>
    </w:p>
    <w:p>
      <w:pPr>
        <w:spacing w:after="80" w:line="283" w:lineRule="auto"/>
        <w:ind w:left="540" w:hanging="279"/>
        <w:numPr>
          <w:ilvl w:val="0"/>
          <w:numId w:val="16"/>
        </w:numPr>
      </w:pPr>
      <w:r>
        <w:rPr>
          <w:rFonts w:ascii="Calibri" w:hAnsi="Calibri"/>
          <w:b w:val="0"/>
          <w:i w:val="0"/>
          <w:color w:val="1F2933"/>
          <w:sz w:val="20"/>
        </w:rPr>
        <w:t>One-sentence verdict with uncertainty.</w:t>
      </w:r>
    </w:p>
    <w:p>
      <w:pPr>
        <w:spacing w:after="80" w:line="283" w:lineRule="auto"/>
        <w:ind w:left="540" w:hanging="279"/>
        <w:numPr>
          <w:ilvl w:val="0"/>
          <w:numId w:val="16"/>
        </w:numPr>
      </w:pPr>
      <w:r>
        <w:rPr>
          <w:rFonts w:ascii="Calibri" w:hAnsi="Calibri"/>
          <w:b w:val="0"/>
          <w:i w:val="0"/>
          <w:color w:val="1F2933"/>
          <w:sz w:val="20"/>
        </w:rPr>
        <w:t>Scorecard with six core metrics.</w:t>
      </w:r>
    </w:p>
    <w:p>
      <w:pPr>
        <w:spacing w:after="80" w:line="283" w:lineRule="auto"/>
        <w:ind w:left="540" w:hanging="279"/>
        <w:numPr>
          <w:ilvl w:val="0"/>
          <w:numId w:val="16"/>
        </w:numPr>
      </w:pPr>
      <w:r>
        <w:rPr>
          <w:rFonts w:ascii="Calibri" w:hAnsi="Calibri"/>
          <w:b w:val="0"/>
          <w:i w:val="0"/>
          <w:color w:val="1F2933"/>
          <w:sz w:val="20"/>
        </w:rPr>
        <w:t>Distribution curve and stop reason.</w:t>
      </w:r>
    </w:p>
    <w:p>
      <w:pPr>
        <w:spacing w:after="80" w:line="283" w:lineRule="auto"/>
        <w:ind w:left="540" w:hanging="279"/>
        <w:numPr>
          <w:ilvl w:val="0"/>
          <w:numId w:val="16"/>
        </w:numPr>
      </w:pPr>
      <w:r>
        <w:rPr>
          <w:rFonts w:ascii="Calibri" w:hAnsi="Calibri"/>
          <w:b w:val="0"/>
          <w:i w:val="0"/>
          <w:color w:val="1F2933"/>
          <w:sz w:val="20"/>
        </w:rPr>
        <w:t>Audience segment winners and risks.</w:t>
      </w:r>
    </w:p>
    <w:p>
      <w:pPr>
        <w:spacing w:after="80" w:line="283" w:lineRule="auto"/>
        <w:ind w:left="540" w:hanging="279"/>
        <w:numPr>
          <w:ilvl w:val="0"/>
          <w:numId w:val="16"/>
        </w:numPr>
      </w:pPr>
      <w:r>
        <w:rPr>
          <w:rFonts w:ascii="Calibri" w:hAnsi="Calibri"/>
          <w:b w:val="0"/>
          <w:i w:val="0"/>
          <w:color w:val="1F2933"/>
          <w:sz w:val="20"/>
        </w:rPr>
        <w:t>Recommended changes ranked by expected impact.</w:t>
      </w:r>
    </w:p>
    <w:p>
      <w:pPr>
        <w:spacing w:after="80" w:line="283" w:lineRule="auto"/>
        <w:ind w:left="540" w:hanging="279"/>
        <w:numPr>
          <w:ilvl w:val="0"/>
          <w:numId w:val="16"/>
        </w:numPr>
      </w:pPr>
      <w:r>
        <w:rPr>
          <w:rFonts w:ascii="Calibri" w:hAnsi="Calibri"/>
          <w:b w:val="0"/>
          <w:i w:val="0"/>
          <w:color w:val="1F2933"/>
          <w:sz w:val="20"/>
        </w:rPr>
        <w:t>Assumptions and technical details in an expandable section.</w:t>
      </w:r>
    </w:p>
    <w:p>
      <w:pPr>
        <w:pStyle w:val="Heading2"/>
      </w:pPr>
      <w:r>
        <w:t>14.3 Accessibility</w:t>
      </w:r>
    </w:p>
    <w:p>
      <w:pPr>
        <w:pStyle w:val="ListBullet"/>
      </w:pPr>
      <w:r>
        <w:rPr>
          <w:rFonts w:ascii="Calibri" w:hAnsi="Calibri"/>
          <w:b w:val="0"/>
          <w:i w:val="0"/>
          <w:color w:val="1F2933"/>
          <w:sz w:val="20"/>
        </w:rPr>
        <w:t>Keyboard-accessible form and charts.</w:t>
      </w:r>
    </w:p>
    <w:p>
      <w:pPr>
        <w:pStyle w:val="ListBullet"/>
      </w:pPr>
      <w:r>
        <w:rPr>
          <w:rFonts w:ascii="Calibri" w:hAnsi="Calibri"/>
          <w:b w:val="0"/>
          <w:i w:val="0"/>
          <w:color w:val="1F2933"/>
          <w:sz w:val="20"/>
        </w:rPr>
        <w:t>Text equivalents for visualizations.</w:t>
      </w:r>
    </w:p>
    <w:p>
      <w:pPr>
        <w:pStyle w:val="ListBullet"/>
      </w:pPr>
      <w:r>
        <w:rPr>
          <w:rFonts w:ascii="Calibri" w:hAnsi="Calibri"/>
          <w:b w:val="0"/>
          <w:i w:val="0"/>
          <w:color w:val="1F2933"/>
          <w:sz w:val="20"/>
        </w:rPr>
        <w:t>Do not rely only on red/green.</w:t>
      </w:r>
    </w:p>
    <w:p>
      <w:pPr>
        <w:pStyle w:val="ListBullet"/>
      </w:pPr>
      <w:r>
        <w:rPr>
          <w:rFonts w:ascii="Calibri" w:hAnsi="Calibri"/>
          <w:b w:val="0"/>
          <w:i w:val="0"/>
          <w:color w:val="1F2933"/>
          <w:sz w:val="20"/>
        </w:rPr>
        <w:t>Plain-language error states.</w:t>
      </w:r>
    </w:p>
    <w:p>
      <w:pPr>
        <w:pStyle w:val="ListBullet"/>
      </w:pPr>
      <w:r>
        <w:rPr>
          <w:rFonts w:ascii="Calibri" w:hAnsi="Calibri"/>
          <w:b w:val="0"/>
          <w:i w:val="0"/>
          <w:color w:val="1F2933"/>
          <w:sz w:val="20"/>
        </w:rPr>
        <w:t>Visible progress and cancellation for long jobs.</w:t>
      </w:r>
    </w:p>
    <w:p>
      <w:pPr>
        <w:pStyle w:val="Heading1"/>
      </w:pPr>
      <w:r>
        <w:t>15. Model Training Procedure</w:t>
      </w:r>
    </w:p>
    <w:p>
      <w:pPr>
        <w:pStyle w:val="Heading2"/>
      </w:pPr>
      <w:r>
        <w:t>15.1 Platform choice</w:t>
      </w:r>
    </w:p>
    <w:tbl>
      <w:tblPr>
        <w:tblW w:type="auto" w:w="0"/>
        <w:jc w:val="left"/>
        <w:tblLayout w:type="fixed"/>
        <w:tblLook w:firstColumn="1" w:firstRow="1" w:lastColumn="0" w:lastRow="0" w:noHBand="0" w:noVBand="1" w:val="04A0"/>
      </w:tblPr>
      <w:tblGrid>
        <w:gridCol w:w="9360"/>
      </w:tblGrid>
      <w:tr>
        <w:trPr>
          <w:cantSplit/>
        </w:trPr>
        <w:tc>
          <w:tcPr>
            <w:tcW w:type="dxa" w:w="9360"/>
            <w:shd w:fill="F4F6F9"/>
          </w:tcPr>
          <w:p>
            <w:pPr>
              <w:spacing w:after="40"/>
            </w:pPr>
            <w:r>
              <w:rPr>
                <w:rFonts w:ascii="Calibri" w:hAnsi="Calibri"/>
                <w:b/>
                <w:i w:val="0"/>
                <w:color w:val="2E74B5"/>
                <w:sz w:val="21"/>
              </w:rPr>
              <w:t xml:space="preserve">RECOMMENDATION  </w:t>
            </w:r>
            <w:r>
              <w:rPr>
                <w:rFonts w:ascii="Calibri" w:hAnsi="Calibri"/>
                <w:b w:val="0"/>
                <w:i w:val="0"/>
                <w:color w:val="1F2933"/>
                <w:sz w:val="21"/>
              </w:rPr>
              <w:t>Develop locally, use Google Colab for Hugging Face exploration and training, and use Kaggle primarily when data is hosted there. Save checkpoints and experiment metadata because free notebook resources are not guaranteed.</w:t>
            </w:r>
          </w:p>
        </w:tc>
      </w:tr>
    </w:tbl>
    <w:p>
      <w:pPr>
        <w:spacing w:after="40"/>
      </w:pPr>
    </w:p>
    <w:p>
      <w:pPr>
        <w:pStyle w:val="Heading2"/>
      </w:pPr>
      <w:r>
        <w:t>15.2 Training readiness gate</w:t>
      </w:r>
    </w:p>
    <w:p>
      <w:pPr>
        <w:pStyle w:val="ListBullet"/>
      </w:pPr>
      <w:r>
        <w:rPr>
          <w:rFonts w:ascii="Calibri" w:hAnsi="Calibri"/>
          <w:b w:val="0"/>
          <w:i w:val="0"/>
          <w:color w:val="1F2933"/>
          <w:sz w:val="20"/>
        </w:rPr>
        <w:t>A working end-to-end baseline exists.</w:t>
      </w:r>
    </w:p>
    <w:p>
      <w:pPr>
        <w:pStyle w:val="ListBullet"/>
      </w:pPr>
      <w:r>
        <w:rPr>
          <w:rFonts w:ascii="Calibri" w:hAnsi="Calibri"/>
          <w:b w:val="0"/>
          <w:i w:val="0"/>
          <w:color w:val="1F2933"/>
          <w:sz w:val="20"/>
        </w:rPr>
        <w:t>The canonical schema is stable.</w:t>
      </w:r>
    </w:p>
    <w:p>
      <w:pPr>
        <w:pStyle w:val="ListBullet"/>
      </w:pPr>
      <w:r>
        <w:rPr>
          <w:rFonts w:ascii="Calibri" w:hAnsi="Calibri"/>
          <w:b w:val="0"/>
          <w:i w:val="0"/>
          <w:color w:val="1F2933"/>
          <w:sz w:val="20"/>
        </w:rPr>
        <w:t>Training labels and exposure semantics are understood.</w:t>
      </w:r>
    </w:p>
    <w:p>
      <w:pPr>
        <w:pStyle w:val="ListBullet"/>
      </w:pPr>
      <w:r>
        <w:rPr>
          <w:rFonts w:ascii="Calibri" w:hAnsi="Calibri"/>
          <w:b w:val="0"/>
          <w:i w:val="0"/>
          <w:color w:val="1F2933"/>
          <w:sz w:val="20"/>
        </w:rPr>
        <w:t>A frozen evaluation set exists.</w:t>
      </w:r>
    </w:p>
    <w:p>
      <w:pPr>
        <w:pStyle w:val="ListBullet"/>
      </w:pPr>
      <w:r>
        <w:rPr>
          <w:rFonts w:ascii="Calibri" w:hAnsi="Calibri"/>
          <w:b w:val="0"/>
          <w:i w:val="0"/>
          <w:color w:val="1F2933"/>
          <w:sz w:val="20"/>
        </w:rPr>
        <w:t>The target metric and minimum improvement are defined.</w:t>
      </w:r>
    </w:p>
    <w:p>
      <w:pPr>
        <w:pStyle w:val="ListBullet"/>
      </w:pPr>
      <w:r>
        <w:rPr>
          <w:rFonts w:ascii="Calibri" w:hAnsi="Calibri"/>
          <w:b w:val="0"/>
          <w:i w:val="0"/>
          <w:color w:val="1F2933"/>
          <w:sz w:val="20"/>
        </w:rPr>
        <w:t>Licensing permits the intended training and deployment.</w:t>
      </w:r>
    </w:p>
    <w:p>
      <w:pPr>
        <w:pStyle w:val="Heading2"/>
      </w:pPr>
      <w:r>
        <w:t>15.3 Training workflow</w:t>
      </w:r>
    </w:p>
    <w:p>
      <w:pPr>
        <w:spacing w:after="80" w:line="283" w:lineRule="auto"/>
        <w:ind w:left="540" w:hanging="279"/>
        <w:numPr>
          <w:ilvl w:val="0"/>
          <w:numId w:val="17"/>
        </w:numPr>
      </w:pPr>
      <w:r>
        <w:rPr>
          <w:rFonts w:ascii="Calibri" w:hAnsi="Calibri"/>
          <w:b w:val="0"/>
          <w:i w:val="0"/>
          <w:color w:val="1F2933"/>
          <w:sz w:val="20"/>
        </w:rPr>
        <w:t>Pin environment and random seeds.</w:t>
      </w:r>
    </w:p>
    <w:p>
      <w:pPr>
        <w:spacing w:after="80" w:line="283" w:lineRule="auto"/>
        <w:ind w:left="540" w:hanging="279"/>
        <w:numPr>
          <w:ilvl w:val="0"/>
          <w:numId w:val="17"/>
        </w:numPr>
      </w:pPr>
      <w:r>
        <w:rPr>
          <w:rFonts w:ascii="Calibri" w:hAnsi="Calibri"/>
          <w:b w:val="0"/>
          <w:i w:val="0"/>
          <w:color w:val="1F2933"/>
          <w:sz w:val="20"/>
        </w:rPr>
        <w:t>Load frozen dataset version.</w:t>
      </w:r>
    </w:p>
    <w:p>
      <w:pPr>
        <w:spacing w:after="80" w:line="283" w:lineRule="auto"/>
        <w:ind w:left="540" w:hanging="279"/>
        <w:numPr>
          <w:ilvl w:val="0"/>
          <w:numId w:val="17"/>
        </w:numPr>
      </w:pPr>
      <w:r>
        <w:rPr>
          <w:rFonts w:ascii="Calibri" w:hAnsi="Calibri"/>
          <w:b w:val="0"/>
          <w:i w:val="0"/>
          <w:color w:val="1F2933"/>
          <w:sz w:val="20"/>
        </w:rPr>
        <w:t>Run schema and leakage checks.</w:t>
      </w:r>
    </w:p>
    <w:p>
      <w:pPr>
        <w:spacing w:after="80" w:line="283" w:lineRule="auto"/>
        <w:ind w:left="540" w:hanging="279"/>
        <w:numPr>
          <w:ilvl w:val="0"/>
          <w:numId w:val="17"/>
        </w:numPr>
      </w:pPr>
      <w:r>
        <w:rPr>
          <w:rFonts w:ascii="Calibri" w:hAnsi="Calibri"/>
          <w:b w:val="0"/>
          <w:i w:val="0"/>
          <w:color w:val="1F2933"/>
          <w:sz w:val="20"/>
        </w:rPr>
        <w:t>Create time-aware and user-aware splits.</w:t>
      </w:r>
    </w:p>
    <w:p>
      <w:pPr>
        <w:spacing w:after="80" w:line="283" w:lineRule="auto"/>
        <w:ind w:left="540" w:hanging="279"/>
        <w:numPr>
          <w:ilvl w:val="0"/>
          <w:numId w:val="17"/>
        </w:numPr>
      </w:pPr>
      <w:r>
        <w:rPr>
          <w:rFonts w:ascii="Calibri" w:hAnsi="Calibri"/>
          <w:b w:val="0"/>
          <w:i w:val="0"/>
          <w:color w:val="1F2933"/>
          <w:sz w:val="20"/>
        </w:rPr>
        <w:t>Train a majority-class and rule baseline.</w:t>
      </w:r>
    </w:p>
    <w:p>
      <w:pPr>
        <w:spacing w:after="80" w:line="283" w:lineRule="auto"/>
        <w:ind w:left="540" w:hanging="279"/>
        <w:numPr>
          <w:ilvl w:val="0"/>
          <w:numId w:val="17"/>
        </w:numPr>
      </w:pPr>
      <w:r>
        <w:rPr>
          <w:rFonts w:ascii="Calibri" w:hAnsi="Calibri"/>
          <w:b w:val="0"/>
          <w:i w:val="0"/>
          <w:color w:val="1F2933"/>
          <w:sz w:val="20"/>
        </w:rPr>
        <w:t>Train logistic regression or LightGBM.</w:t>
      </w:r>
    </w:p>
    <w:p>
      <w:pPr>
        <w:spacing w:after="80" w:line="283" w:lineRule="auto"/>
        <w:ind w:left="540" w:hanging="279"/>
        <w:numPr>
          <w:ilvl w:val="0"/>
          <w:numId w:val="17"/>
        </w:numPr>
      </w:pPr>
      <w:r>
        <w:rPr>
          <w:rFonts w:ascii="Calibri" w:hAnsi="Calibri"/>
          <w:b w:val="0"/>
          <w:i w:val="0"/>
          <w:color w:val="1F2933"/>
          <w:sz w:val="20"/>
        </w:rPr>
        <w:t>Calibrate probabilities using held-out validation data.</w:t>
      </w:r>
    </w:p>
    <w:p>
      <w:pPr>
        <w:spacing w:after="80" w:line="283" w:lineRule="auto"/>
        <w:ind w:left="540" w:hanging="279"/>
        <w:numPr>
          <w:ilvl w:val="0"/>
          <w:numId w:val="17"/>
        </w:numPr>
      </w:pPr>
      <w:r>
        <w:rPr>
          <w:rFonts w:ascii="Calibri" w:hAnsi="Calibri"/>
          <w:b w:val="0"/>
          <w:i w:val="0"/>
          <w:color w:val="1F2933"/>
          <w:sz w:val="20"/>
        </w:rPr>
        <w:t>Evaluate per action, persona and niche.</w:t>
      </w:r>
    </w:p>
    <w:p>
      <w:pPr>
        <w:spacing w:after="80" w:line="283" w:lineRule="auto"/>
        <w:ind w:left="540" w:hanging="279"/>
        <w:numPr>
          <w:ilvl w:val="0"/>
          <w:numId w:val="17"/>
        </w:numPr>
      </w:pPr>
      <w:r>
        <w:rPr>
          <w:rFonts w:ascii="Calibri" w:hAnsi="Calibri"/>
          <w:b w:val="0"/>
          <w:i w:val="0"/>
          <w:color w:val="1F2933"/>
          <w:sz w:val="20"/>
        </w:rPr>
        <w:t>Run robustness and fairness checks.</w:t>
      </w:r>
    </w:p>
    <w:p>
      <w:pPr>
        <w:spacing w:after="80" w:line="283" w:lineRule="auto"/>
        <w:ind w:left="540" w:hanging="279"/>
        <w:numPr>
          <w:ilvl w:val="0"/>
          <w:numId w:val="17"/>
        </w:numPr>
      </w:pPr>
      <w:r>
        <w:rPr>
          <w:rFonts w:ascii="Calibri" w:hAnsi="Calibri"/>
          <w:b w:val="0"/>
          <w:i w:val="0"/>
          <w:color w:val="1F2933"/>
          <w:sz w:val="20"/>
        </w:rPr>
        <w:t>Only then attempt QLoRA on a 3B–7B instruction model.</w:t>
      </w:r>
    </w:p>
    <w:p>
      <w:pPr>
        <w:spacing w:after="80" w:line="283" w:lineRule="auto"/>
        <w:ind w:left="540" w:hanging="279"/>
        <w:numPr>
          <w:ilvl w:val="0"/>
          <w:numId w:val="17"/>
        </w:numPr>
      </w:pPr>
      <w:r>
        <w:rPr>
          <w:rFonts w:ascii="Calibri" w:hAnsi="Calibri"/>
          <w:b w:val="0"/>
          <w:i w:val="0"/>
          <w:color w:val="1F2933"/>
          <w:sz w:val="20"/>
        </w:rPr>
        <w:t>Save adapter, tokenizer, config, metrics and model card.</w:t>
      </w:r>
    </w:p>
    <w:p>
      <w:pPr>
        <w:spacing w:after="80" w:line="283" w:lineRule="auto"/>
        <w:ind w:left="540" w:hanging="279"/>
        <w:numPr>
          <w:ilvl w:val="0"/>
          <w:numId w:val="17"/>
        </w:numPr>
      </w:pPr>
      <w:r>
        <w:rPr>
          <w:rFonts w:ascii="Calibri" w:hAnsi="Calibri"/>
          <w:b w:val="0"/>
          <w:i w:val="0"/>
          <w:color w:val="1F2933"/>
          <w:sz w:val="20"/>
        </w:rPr>
        <w:t>Promote only if it beats the baseline and passes safety gates.</w:t>
      </w:r>
    </w:p>
    <w:p>
      <w:pPr>
        <w:pStyle w:val="Heading2"/>
      </w:pPr>
      <w:r>
        <w:t>15.4 Suggested notebook sequence</w:t>
      </w:r>
    </w:p>
    <w:tbl>
      <w:tblPr>
        <w:tblW w:type="dxa" w:w="9360"/>
        <w:jc w:val="left"/>
        <w:tblLayout w:type="fixed"/>
        <w:tblLook w:firstColumn="1" w:firstRow="1" w:lastColumn="0" w:lastRow="0" w:noHBand="0" w:noVBand="1" w:val="04A0"/>
      </w:tblPr>
      <w:tblGrid>
        <w:gridCol w:w="3000"/>
        <w:gridCol w:w="6360"/>
      </w:tblGrid>
      <w:tr>
        <w:trPr>
          <w:cantSplit/>
        </w:trPr>
        <w:tc>
          <w:tcPr>
            <w:tcW w:type="dxa" w:w="3000"/>
            <w:shd w:fill="E8EEF5"/>
            <w:vAlign w:val="center"/>
          </w:tcPr>
          <w:p>
            <w:pPr>
              <w:spacing w:after="0"/>
            </w:pPr>
            <w:r>
              <w:rPr>
                <w:rFonts w:ascii="Calibri" w:hAnsi="Calibri"/>
                <w:b/>
                <w:i w:val="0"/>
                <w:color w:val="17324D"/>
                <w:sz w:val="18"/>
              </w:rPr>
              <w:t>Notebook</w:t>
            </w:r>
          </w:p>
        </w:tc>
        <w:tc>
          <w:tcPr>
            <w:tcW w:type="dxa" w:w="6360"/>
            <w:shd w:fill="E8EEF5"/>
            <w:vAlign w:val="center"/>
          </w:tcPr>
          <w:p>
            <w:pPr>
              <w:spacing w:after="0"/>
            </w:pPr>
            <w:r>
              <w:rPr>
                <w:rFonts w:ascii="Calibri" w:hAnsi="Calibri"/>
                <w:b/>
                <w:i w:val="0"/>
                <w:color w:val="17324D"/>
                <w:sz w:val="18"/>
              </w:rPr>
              <w:t>Purpose</w:t>
            </w:r>
          </w:p>
        </w:tc>
      </w:tr>
      <w:tr>
        <w:trPr>
          <w:cantSplit/>
        </w:trPr>
        <w:tc>
          <w:tcPr>
            <w:tcW w:type="dxa" w:w="3000"/>
            <w:vAlign w:val="top"/>
          </w:tcPr>
          <w:p>
            <w:pPr>
              <w:spacing w:after="40"/>
            </w:pPr>
            <w:r>
              <w:rPr>
                <w:rFonts w:ascii="Calibri" w:hAnsi="Calibri"/>
                <w:b w:val="0"/>
                <w:i w:val="0"/>
                <w:color w:val="1F2933"/>
                <w:sz w:val="18"/>
              </w:rPr>
              <w:t>01_dataset_exploration.ipynb</w:t>
            </w:r>
          </w:p>
        </w:tc>
        <w:tc>
          <w:tcPr>
            <w:tcW w:type="dxa" w:w="6360"/>
            <w:vAlign w:val="top"/>
          </w:tcPr>
          <w:p>
            <w:pPr>
              <w:spacing w:after="40"/>
            </w:pPr>
            <w:r>
              <w:rPr>
                <w:rFonts w:ascii="Calibri" w:hAnsi="Calibri"/>
                <w:b w:val="0"/>
                <w:i w:val="0"/>
                <w:color w:val="1F2933"/>
                <w:sz w:val="18"/>
              </w:rPr>
              <w:t>Schema, distributions and licensing notes</w:t>
            </w:r>
          </w:p>
        </w:tc>
      </w:tr>
      <w:tr>
        <w:trPr>
          <w:cantSplit/>
        </w:trPr>
        <w:tc>
          <w:tcPr>
            <w:tcW w:type="dxa" w:w="3000"/>
            <w:vAlign w:val="top"/>
          </w:tcPr>
          <w:p>
            <w:pPr>
              <w:spacing w:after="40"/>
            </w:pPr>
            <w:r>
              <w:rPr>
                <w:rFonts w:ascii="Calibri" w:hAnsi="Calibri"/>
                <w:b w:val="0"/>
                <w:i w:val="0"/>
                <w:color w:val="1F2933"/>
                <w:sz w:val="18"/>
              </w:rPr>
              <w:t>02_persona_construction.ipynb</w:t>
            </w:r>
          </w:p>
        </w:tc>
        <w:tc>
          <w:tcPr>
            <w:tcW w:type="dxa" w:w="6360"/>
            <w:vAlign w:val="top"/>
          </w:tcPr>
          <w:p>
            <w:pPr>
              <w:spacing w:after="40"/>
            </w:pPr>
            <w:r>
              <w:rPr>
                <w:rFonts w:ascii="Calibri" w:hAnsi="Calibri"/>
                <w:b w:val="0"/>
                <w:i w:val="0"/>
                <w:color w:val="1F2933"/>
                <w:sz w:val="18"/>
              </w:rPr>
              <w:t>Clusters and archetype registry</w:t>
            </w:r>
          </w:p>
        </w:tc>
      </w:tr>
      <w:tr>
        <w:trPr>
          <w:cantSplit/>
        </w:trPr>
        <w:tc>
          <w:tcPr>
            <w:tcW w:type="dxa" w:w="3000"/>
            <w:vAlign w:val="top"/>
          </w:tcPr>
          <w:p>
            <w:pPr>
              <w:spacing w:after="40"/>
            </w:pPr>
            <w:r>
              <w:rPr>
                <w:rFonts w:ascii="Calibri" w:hAnsi="Calibri"/>
                <w:b w:val="0"/>
                <w:i w:val="0"/>
                <w:color w:val="1F2933"/>
                <w:sz w:val="18"/>
              </w:rPr>
              <w:t>03_feature_pipeline.ipynb</w:t>
            </w:r>
          </w:p>
        </w:tc>
        <w:tc>
          <w:tcPr>
            <w:tcW w:type="dxa" w:w="6360"/>
            <w:vAlign w:val="top"/>
          </w:tcPr>
          <w:p>
            <w:pPr>
              <w:spacing w:after="40"/>
            </w:pPr>
            <w:r>
              <w:rPr>
                <w:rFonts w:ascii="Calibri" w:hAnsi="Calibri"/>
                <w:b w:val="0"/>
                <w:i w:val="0"/>
                <w:color w:val="1F2933"/>
                <w:sz w:val="18"/>
              </w:rPr>
              <w:t>Content/persona/context features</w:t>
            </w:r>
          </w:p>
        </w:tc>
      </w:tr>
      <w:tr>
        <w:trPr>
          <w:cantSplit/>
        </w:trPr>
        <w:tc>
          <w:tcPr>
            <w:tcW w:type="dxa" w:w="3000"/>
            <w:vAlign w:val="top"/>
          </w:tcPr>
          <w:p>
            <w:pPr>
              <w:spacing w:after="40"/>
            </w:pPr>
            <w:r>
              <w:rPr>
                <w:rFonts w:ascii="Calibri" w:hAnsi="Calibri"/>
                <w:b w:val="0"/>
                <w:i w:val="0"/>
                <w:color w:val="1F2933"/>
                <w:sz w:val="18"/>
              </w:rPr>
              <w:t>04_action_baseline.ipynb</w:t>
            </w:r>
          </w:p>
        </w:tc>
        <w:tc>
          <w:tcPr>
            <w:tcW w:type="dxa" w:w="6360"/>
            <w:vAlign w:val="top"/>
          </w:tcPr>
          <w:p>
            <w:pPr>
              <w:spacing w:after="40"/>
            </w:pPr>
            <w:r>
              <w:rPr>
                <w:rFonts w:ascii="Calibri" w:hAnsi="Calibri"/>
                <w:b w:val="0"/>
                <w:i w:val="0"/>
                <w:color w:val="1F2933"/>
                <w:sz w:val="18"/>
              </w:rPr>
              <w:t>Classical action models</w:t>
            </w:r>
          </w:p>
        </w:tc>
      </w:tr>
      <w:tr>
        <w:trPr>
          <w:cantSplit/>
        </w:trPr>
        <w:tc>
          <w:tcPr>
            <w:tcW w:type="dxa" w:w="3000"/>
            <w:vAlign w:val="top"/>
          </w:tcPr>
          <w:p>
            <w:pPr>
              <w:spacing w:after="40"/>
            </w:pPr>
            <w:r>
              <w:rPr>
                <w:rFonts w:ascii="Calibri" w:hAnsi="Calibri"/>
                <w:b w:val="0"/>
                <w:i w:val="0"/>
                <w:color w:val="1F2933"/>
                <w:sz w:val="18"/>
              </w:rPr>
              <w:t>05_probability_calibration.ipynb</w:t>
            </w:r>
          </w:p>
        </w:tc>
        <w:tc>
          <w:tcPr>
            <w:tcW w:type="dxa" w:w="6360"/>
            <w:vAlign w:val="top"/>
          </w:tcPr>
          <w:p>
            <w:pPr>
              <w:spacing w:after="40"/>
            </w:pPr>
            <w:r>
              <w:rPr>
                <w:rFonts w:ascii="Calibri" w:hAnsi="Calibri"/>
                <w:b w:val="0"/>
                <w:i w:val="0"/>
                <w:color w:val="1F2933"/>
                <w:sz w:val="18"/>
              </w:rPr>
              <w:t>Reliability and calibration curves</w:t>
            </w:r>
          </w:p>
        </w:tc>
      </w:tr>
      <w:tr>
        <w:trPr>
          <w:cantSplit/>
        </w:trPr>
        <w:tc>
          <w:tcPr>
            <w:tcW w:type="dxa" w:w="3000"/>
            <w:vAlign w:val="top"/>
          </w:tcPr>
          <w:p>
            <w:pPr>
              <w:spacing w:after="40"/>
            </w:pPr>
            <w:r>
              <w:rPr>
                <w:rFonts w:ascii="Calibri" w:hAnsi="Calibri"/>
                <w:b w:val="0"/>
                <w:i w:val="0"/>
                <w:color w:val="1F2933"/>
                <w:sz w:val="18"/>
              </w:rPr>
              <w:t>06_simulation_validation.ipynb</w:t>
            </w:r>
          </w:p>
        </w:tc>
        <w:tc>
          <w:tcPr>
            <w:tcW w:type="dxa" w:w="6360"/>
            <w:vAlign w:val="top"/>
          </w:tcPr>
          <w:p>
            <w:pPr>
              <w:spacing w:after="40"/>
            </w:pPr>
            <w:r>
              <w:rPr>
                <w:rFonts w:ascii="Calibri" w:hAnsi="Calibri"/>
                <w:b w:val="0"/>
                <w:i w:val="0"/>
                <w:color w:val="1F2933"/>
                <w:sz w:val="18"/>
              </w:rPr>
              <w:t>Population and round behavior</w:t>
            </w:r>
          </w:p>
        </w:tc>
      </w:tr>
      <w:tr>
        <w:trPr>
          <w:cantSplit/>
        </w:trPr>
        <w:tc>
          <w:tcPr>
            <w:tcW w:type="dxa" w:w="3000"/>
            <w:vAlign w:val="top"/>
          </w:tcPr>
          <w:p>
            <w:pPr>
              <w:spacing w:after="40"/>
            </w:pPr>
            <w:r>
              <w:rPr>
                <w:rFonts w:ascii="Calibri" w:hAnsi="Calibri"/>
                <w:b w:val="0"/>
                <w:i w:val="0"/>
                <w:color w:val="1F2933"/>
                <w:sz w:val="18"/>
              </w:rPr>
              <w:t>07_qlora_experiment.ipynb</w:t>
            </w:r>
          </w:p>
        </w:tc>
        <w:tc>
          <w:tcPr>
            <w:tcW w:type="dxa" w:w="6360"/>
            <w:vAlign w:val="top"/>
          </w:tcPr>
          <w:p>
            <w:pPr>
              <w:spacing w:after="40"/>
            </w:pPr>
            <w:r>
              <w:rPr>
                <w:rFonts w:ascii="Calibri" w:hAnsi="Calibri"/>
                <w:b w:val="0"/>
                <w:i w:val="0"/>
                <w:color w:val="1F2933"/>
                <w:sz w:val="18"/>
              </w:rPr>
              <w:t>Optional fine-tuning after readiness gate</w:t>
            </w:r>
          </w:p>
        </w:tc>
      </w:tr>
    </w:tbl>
    <w:p>
      <w:pPr>
        <w:spacing w:after="20"/>
      </w:pPr>
    </w:p>
    <w:p>
      <w:pPr>
        <w:pStyle w:val="Heading1"/>
      </w:pPr>
      <w:r>
        <w:t>16. Evaluation and Calibration</w:t>
      </w:r>
    </w:p>
    <w:p>
      <w:pPr>
        <w:pStyle w:val="Heading2"/>
      </w:pPr>
      <w:r>
        <w:t>16.1 Action model metrics</w:t>
      </w:r>
    </w:p>
    <w:p>
      <w:pPr>
        <w:pStyle w:val="ListBullet"/>
      </w:pPr>
      <w:r>
        <w:rPr>
          <w:rFonts w:ascii="Calibri" w:hAnsi="Calibri"/>
          <w:b w:val="0"/>
          <w:i w:val="0"/>
          <w:color w:val="1F2933"/>
          <w:sz w:val="20"/>
        </w:rPr>
        <w:t>Macro-F1 and weighted-F1</w:t>
      </w:r>
    </w:p>
    <w:p>
      <w:pPr>
        <w:pStyle w:val="ListBullet"/>
      </w:pPr>
      <w:r>
        <w:rPr>
          <w:rFonts w:ascii="Calibri" w:hAnsi="Calibri"/>
          <w:b w:val="0"/>
          <w:i w:val="0"/>
          <w:color w:val="1F2933"/>
          <w:sz w:val="20"/>
        </w:rPr>
        <w:t>Per-class precision and recall</w:t>
      </w:r>
    </w:p>
    <w:p>
      <w:pPr>
        <w:pStyle w:val="ListBullet"/>
      </w:pPr>
      <w:r>
        <w:rPr>
          <w:rFonts w:ascii="Calibri" w:hAnsi="Calibri"/>
          <w:b w:val="0"/>
          <w:i w:val="0"/>
          <w:color w:val="1F2933"/>
          <w:sz w:val="20"/>
        </w:rPr>
        <w:t>Multiclass log loss</w:t>
      </w:r>
    </w:p>
    <w:p>
      <w:pPr>
        <w:pStyle w:val="ListBullet"/>
      </w:pPr>
      <w:r>
        <w:rPr>
          <w:rFonts w:ascii="Calibri" w:hAnsi="Calibri"/>
          <w:b w:val="0"/>
          <w:i w:val="0"/>
          <w:color w:val="1F2933"/>
          <w:sz w:val="20"/>
        </w:rPr>
        <w:t>Brier score</w:t>
      </w:r>
    </w:p>
    <w:p>
      <w:pPr>
        <w:pStyle w:val="ListBullet"/>
      </w:pPr>
      <w:r>
        <w:rPr>
          <w:rFonts w:ascii="Calibri" w:hAnsi="Calibri"/>
          <w:b w:val="0"/>
          <w:i w:val="0"/>
          <w:color w:val="1F2933"/>
          <w:sz w:val="20"/>
        </w:rPr>
        <w:t>Expected calibration error</w:t>
      </w:r>
    </w:p>
    <w:p>
      <w:pPr>
        <w:pStyle w:val="ListBullet"/>
      </w:pPr>
      <w:r>
        <w:rPr>
          <w:rFonts w:ascii="Calibri" w:hAnsi="Calibri"/>
          <w:b w:val="0"/>
          <w:i w:val="0"/>
          <w:color w:val="1F2933"/>
          <w:sz w:val="20"/>
        </w:rPr>
        <w:t>Reliability curves by persona and niche</w:t>
      </w:r>
    </w:p>
    <w:p>
      <w:pPr>
        <w:pStyle w:val="ListBullet"/>
      </w:pPr>
      <w:r>
        <w:rPr>
          <w:rFonts w:ascii="Calibri" w:hAnsi="Calibri"/>
          <w:b w:val="0"/>
          <w:i w:val="0"/>
          <w:color w:val="1F2933"/>
          <w:sz w:val="20"/>
        </w:rPr>
        <w:t>Confusion matrix</w:t>
      </w:r>
    </w:p>
    <w:p>
      <w:pPr>
        <w:pStyle w:val="ListBullet"/>
      </w:pPr>
      <w:r>
        <w:rPr>
          <w:rFonts w:ascii="Calibri" w:hAnsi="Calibri"/>
          <w:b w:val="0"/>
          <w:i w:val="0"/>
          <w:color w:val="1F2933"/>
          <w:sz w:val="20"/>
        </w:rPr>
        <w:t>Rare negative-action recall</w:t>
      </w:r>
    </w:p>
    <w:p>
      <w:pPr>
        <w:pStyle w:val="Heading2"/>
      </w:pPr>
      <w:r>
        <w:t>16.2 Simulation metrics</w:t>
      </w:r>
    </w:p>
    <w:p>
      <w:pPr>
        <w:pStyle w:val="ListBullet"/>
      </w:pPr>
      <w:r>
        <w:rPr>
          <w:rFonts w:ascii="Calibri" w:hAnsi="Calibri"/>
          <w:b w:val="0"/>
          <w:i w:val="0"/>
          <w:color w:val="1F2933"/>
          <w:sz w:val="20"/>
        </w:rPr>
        <w:t>Distribution of actions by archetype</w:t>
      </w:r>
    </w:p>
    <w:p>
      <w:pPr>
        <w:pStyle w:val="ListBullet"/>
      </w:pPr>
      <w:r>
        <w:rPr>
          <w:rFonts w:ascii="Calibri" w:hAnsi="Calibri"/>
          <w:b w:val="0"/>
          <w:i w:val="0"/>
          <w:color w:val="1F2933"/>
          <w:sz w:val="20"/>
        </w:rPr>
        <w:t>Round survival rate</w:t>
      </w:r>
    </w:p>
    <w:p>
      <w:pPr>
        <w:pStyle w:val="ListBullet"/>
      </w:pPr>
      <w:r>
        <w:rPr>
          <w:rFonts w:ascii="Calibri" w:hAnsi="Calibri"/>
          <w:b w:val="0"/>
          <w:i w:val="0"/>
          <w:color w:val="1F2933"/>
          <w:sz w:val="20"/>
        </w:rPr>
        <w:t>Reach percentile error</w:t>
      </w:r>
    </w:p>
    <w:p>
      <w:pPr>
        <w:pStyle w:val="ListBullet"/>
      </w:pPr>
      <w:r>
        <w:rPr>
          <w:rFonts w:ascii="Calibri" w:hAnsi="Calibri"/>
          <w:b w:val="0"/>
          <w:i w:val="0"/>
          <w:color w:val="1F2933"/>
          <w:sz w:val="20"/>
        </w:rPr>
        <w:t>Engagement-band accuracy</w:t>
      </w:r>
    </w:p>
    <w:p>
      <w:pPr>
        <w:pStyle w:val="ListBullet"/>
      </w:pPr>
      <w:r>
        <w:rPr>
          <w:rFonts w:ascii="Calibri" w:hAnsi="Calibri"/>
          <w:b w:val="0"/>
          <w:i w:val="0"/>
          <w:color w:val="1F2933"/>
          <w:sz w:val="20"/>
        </w:rPr>
        <w:t>Jensen-Shannon divergence against observed population distributions</w:t>
      </w:r>
    </w:p>
    <w:p>
      <w:pPr>
        <w:pStyle w:val="ListBullet"/>
      </w:pPr>
      <w:r>
        <w:rPr>
          <w:rFonts w:ascii="Calibri" w:hAnsi="Calibri"/>
          <w:b w:val="0"/>
          <w:i w:val="0"/>
          <w:color w:val="1F2933"/>
          <w:sz w:val="20"/>
        </w:rPr>
        <w:t>Rank correlation between predicted and actual post performance</w:t>
      </w:r>
    </w:p>
    <w:p>
      <w:pPr>
        <w:pStyle w:val="ListBullet"/>
      </w:pPr>
      <w:r>
        <w:rPr>
          <w:rFonts w:ascii="Calibri" w:hAnsi="Calibri"/>
          <w:b w:val="0"/>
          <w:i w:val="0"/>
          <w:color w:val="1F2933"/>
          <w:sz w:val="20"/>
        </w:rPr>
        <w:t>Coverage and sharpness of confidence intervals</w:t>
      </w:r>
    </w:p>
    <w:p>
      <w:pPr>
        <w:pStyle w:val="ListBullet"/>
      </w:pPr>
      <w:r>
        <w:rPr>
          <w:rFonts w:ascii="Calibri" w:hAnsi="Calibri"/>
          <w:b w:val="0"/>
          <w:i w:val="0"/>
          <w:color w:val="1F2933"/>
          <w:sz w:val="20"/>
        </w:rPr>
        <w:t>Stability across seeds</w:t>
      </w:r>
    </w:p>
    <w:p>
      <w:pPr>
        <w:pStyle w:val="Heading2"/>
      </w:pPr>
      <w:r>
        <w:t>16.3 Backtesting protocol</w:t>
      </w:r>
    </w:p>
    <w:p>
      <w:pPr>
        <w:spacing w:after="80" w:line="283" w:lineRule="auto"/>
        <w:ind w:left="540" w:hanging="279"/>
        <w:numPr>
          <w:ilvl w:val="0"/>
          <w:numId w:val="18"/>
        </w:numPr>
      </w:pPr>
      <w:r>
        <w:rPr>
          <w:rFonts w:ascii="Calibri" w:hAnsi="Calibri"/>
          <w:b w:val="0"/>
          <w:i w:val="0"/>
          <w:color w:val="1F2933"/>
          <w:sz w:val="20"/>
        </w:rPr>
        <w:t>Collect historical posts and creator baselines with consent.</w:t>
      </w:r>
    </w:p>
    <w:p>
      <w:pPr>
        <w:spacing w:after="80" w:line="283" w:lineRule="auto"/>
        <w:ind w:left="540" w:hanging="279"/>
        <w:numPr>
          <w:ilvl w:val="0"/>
          <w:numId w:val="18"/>
        </w:numPr>
      </w:pPr>
      <w:r>
        <w:rPr>
          <w:rFonts w:ascii="Calibri" w:hAnsi="Calibri"/>
          <w:b w:val="0"/>
          <w:i w:val="0"/>
          <w:color w:val="1F2933"/>
          <w:sz w:val="20"/>
        </w:rPr>
        <w:t>Hide actual outcomes from the model.</w:t>
      </w:r>
    </w:p>
    <w:p>
      <w:pPr>
        <w:spacing w:after="80" w:line="283" w:lineRule="auto"/>
        <w:ind w:left="540" w:hanging="279"/>
        <w:numPr>
          <w:ilvl w:val="0"/>
          <w:numId w:val="18"/>
        </w:numPr>
      </w:pPr>
      <w:r>
        <w:rPr>
          <w:rFonts w:ascii="Calibri" w:hAnsi="Calibri"/>
          <w:b w:val="0"/>
          <w:i w:val="0"/>
          <w:color w:val="1F2933"/>
          <w:sz w:val="20"/>
        </w:rPr>
        <w:t>Simulate every draft using only information available before publication.</w:t>
      </w:r>
    </w:p>
    <w:p>
      <w:pPr>
        <w:spacing w:after="80" w:line="283" w:lineRule="auto"/>
        <w:ind w:left="540" w:hanging="279"/>
        <w:numPr>
          <w:ilvl w:val="0"/>
          <w:numId w:val="18"/>
        </w:numPr>
      </w:pPr>
      <w:r>
        <w:rPr>
          <w:rFonts w:ascii="Calibri" w:hAnsi="Calibri"/>
          <w:b w:val="0"/>
          <w:i w:val="0"/>
          <w:color w:val="1F2933"/>
          <w:sz w:val="20"/>
        </w:rPr>
        <w:t>Compare predicted bands, rankings and stop rounds with outcomes.</w:t>
      </w:r>
    </w:p>
    <w:p>
      <w:pPr>
        <w:spacing w:after="80" w:line="283" w:lineRule="auto"/>
        <w:ind w:left="540" w:hanging="279"/>
        <w:numPr>
          <w:ilvl w:val="0"/>
          <w:numId w:val="18"/>
        </w:numPr>
      </w:pPr>
      <w:r>
        <w:rPr>
          <w:rFonts w:ascii="Calibri" w:hAnsi="Calibri"/>
          <w:b w:val="0"/>
          <w:i w:val="0"/>
          <w:color w:val="1F2933"/>
          <w:sz w:val="20"/>
        </w:rPr>
        <w:t>Calibrate by creator size, niche and content format.</w:t>
      </w:r>
    </w:p>
    <w:p>
      <w:pPr>
        <w:spacing w:after="80" w:line="283" w:lineRule="auto"/>
        <w:ind w:left="540" w:hanging="279"/>
        <w:numPr>
          <w:ilvl w:val="0"/>
          <w:numId w:val="18"/>
        </w:numPr>
      </w:pPr>
      <w:r>
        <w:rPr>
          <w:rFonts w:ascii="Calibri" w:hAnsi="Calibri"/>
          <w:b w:val="0"/>
          <w:i w:val="0"/>
          <w:color w:val="1F2933"/>
          <w:sz w:val="20"/>
        </w:rPr>
        <w:t>Publish known limitations and avoid cherry-picking successful examples.</w:t>
      </w:r>
    </w:p>
    <w:p>
      <w:pPr>
        <w:pStyle w:val="Heading2"/>
      </w:pPr>
      <w:r>
        <w:t>16.4 A/B usefulness study</w:t>
      </w:r>
    </w:p>
    <w:p>
      <w:pPr>
        <w:spacing w:after="120"/>
      </w:pPr>
      <w:r>
        <w:rPr>
          <w:rFonts w:ascii="Calibri" w:hAnsi="Calibri"/>
          <w:b w:val="0"/>
          <w:i w:val="0"/>
          <w:color w:val="1F2933"/>
          <w:sz w:val="21"/>
        </w:rPr>
        <w:t>Ask creators to compare an original draft with a simulator-assisted revision. Track which version they choose, whether the advice was understood, and actual normalized outcomes. Do not claim causal improvement without a controlled design.</w:t>
      </w:r>
    </w:p>
    <w:p>
      <w:pPr>
        <w:pStyle w:val="Heading1"/>
      </w:pPr>
      <w:r>
        <w:t>17. Testing and Quality Assurance</w:t>
      </w:r>
    </w:p>
    <w:p>
      <w:pPr>
        <w:pStyle w:val="Heading2"/>
      </w:pPr>
      <w:r>
        <w:t>17.1 Test pyramid</w:t>
      </w:r>
    </w:p>
    <w:tbl>
      <w:tblPr>
        <w:tblW w:type="dxa" w:w="9360"/>
        <w:jc w:val="left"/>
        <w:tblLayout w:type="fixed"/>
        <w:tblLook w:firstColumn="1" w:firstRow="1" w:lastColumn="0" w:lastRow="0" w:noHBand="0" w:noVBand="1" w:val="04A0"/>
      </w:tblPr>
      <w:tblGrid>
        <w:gridCol w:w="1700"/>
        <w:gridCol w:w="7660"/>
      </w:tblGrid>
      <w:tr>
        <w:trPr>
          <w:cantSplit/>
        </w:trPr>
        <w:tc>
          <w:tcPr>
            <w:tcW w:type="dxa" w:w="1700"/>
            <w:shd w:fill="E8EEF5"/>
            <w:vAlign w:val="center"/>
          </w:tcPr>
          <w:p>
            <w:pPr>
              <w:spacing w:after="0"/>
            </w:pPr>
            <w:r>
              <w:rPr>
                <w:rFonts w:ascii="Calibri" w:hAnsi="Calibri"/>
                <w:b/>
                <w:i w:val="0"/>
                <w:color w:val="17324D"/>
                <w:sz w:val="17"/>
              </w:rPr>
              <w:t>Test type</w:t>
            </w:r>
          </w:p>
        </w:tc>
        <w:tc>
          <w:tcPr>
            <w:tcW w:type="dxa" w:w="7660"/>
            <w:shd w:fill="E8EEF5"/>
            <w:vAlign w:val="center"/>
          </w:tcPr>
          <w:p>
            <w:pPr>
              <w:spacing w:after="0"/>
            </w:pPr>
            <w:r>
              <w:rPr>
                <w:rFonts w:ascii="Calibri" w:hAnsi="Calibri"/>
                <w:b/>
                <w:i w:val="0"/>
                <w:color w:val="17324D"/>
                <w:sz w:val="17"/>
              </w:rPr>
              <w:t>Required coverage</w:t>
            </w:r>
          </w:p>
        </w:tc>
      </w:tr>
      <w:tr>
        <w:trPr>
          <w:cantSplit/>
        </w:trPr>
        <w:tc>
          <w:tcPr>
            <w:tcW w:type="dxa" w:w="1700"/>
            <w:vAlign w:val="top"/>
          </w:tcPr>
          <w:p>
            <w:pPr>
              <w:spacing w:after="40"/>
            </w:pPr>
            <w:r>
              <w:rPr>
                <w:rFonts w:ascii="Calibri" w:hAnsi="Calibri"/>
                <w:b w:val="0"/>
                <w:i w:val="0"/>
                <w:color w:val="1F2933"/>
                <w:sz w:val="17"/>
              </w:rPr>
              <w:t>Unit</w:t>
            </w:r>
          </w:p>
        </w:tc>
        <w:tc>
          <w:tcPr>
            <w:tcW w:type="dxa" w:w="7660"/>
            <w:vAlign w:val="top"/>
          </w:tcPr>
          <w:p>
            <w:pPr>
              <w:spacing w:after="40"/>
            </w:pPr>
            <w:r>
              <w:rPr>
                <w:rFonts w:ascii="Calibri" w:hAnsi="Calibri"/>
                <w:b w:val="0"/>
                <w:i w:val="0"/>
                <w:color w:val="1F2933"/>
                <w:sz w:val="17"/>
              </w:rPr>
              <w:t>Feature bounds, probability normalization, score monotonicity, sampling and thresholds</w:t>
            </w:r>
          </w:p>
        </w:tc>
      </w:tr>
      <w:tr>
        <w:trPr>
          <w:cantSplit/>
        </w:trPr>
        <w:tc>
          <w:tcPr>
            <w:tcW w:type="dxa" w:w="1700"/>
            <w:vAlign w:val="top"/>
          </w:tcPr>
          <w:p>
            <w:pPr>
              <w:spacing w:after="40"/>
            </w:pPr>
            <w:r>
              <w:rPr>
                <w:rFonts w:ascii="Calibri" w:hAnsi="Calibri"/>
                <w:b w:val="0"/>
                <w:i w:val="0"/>
                <w:color w:val="1F2933"/>
                <w:sz w:val="17"/>
              </w:rPr>
              <w:t>Contract</w:t>
            </w:r>
          </w:p>
        </w:tc>
        <w:tc>
          <w:tcPr>
            <w:tcW w:type="dxa" w:w="7660"/>
            <w:vAlign w:val="top"/>
          </w:tcPr>
          <w:p>
            <w:pPr>
              <w:spacing w:after="40"/>
            </w:pPr>
            <w:r>
              <w:rPr>
                <w:rFonts w:ascii="Calibri" w:hAnsi="Calibri"/>
                <w:b w:val="0"/>
                <w:i w:val="0"/>
                <w:color w:val="1F2933"/>
                <w:sz w:val="17"/>
              </w:rPr>
              <w:t>Pydantic schemas, LLM JSON, API compatibility</w:t>
            </w:r>
          </w:p>
        </w:tc>
      </w:tr>
      <w:tr>
        <w:trPr>
          <w:cantSplit/>
        </w:trPr>
        <w:tc>
          <w:tcPr>
            <w:tcW w:type="dxa" w:w="1700"/>
            <w:vAlign w:val="top"/>
          </w:tcPr>
          <w:p>
            <w:pPr>
              <w:spacing w:after="40"/>
            </w:pPr>
            <w:r>
              <w:rPr>
                <w:rFonts w:ascii="Calibri" w:hAnsi="Calibri"/>
                <w:b w:val="0"/>
                <w:i w:val="0"/>
                <w:color w:val="1F2933"/>
                <w:sz w:val="17"/>
              </w:rPr>
              <w:t>Integration</w:t>
            </w:r>
          </w:p>
        </w:tc>
        <w:tc>
          <w:tcPr>
            <w:tcW w:type="dxa" w:w="7660"/>
            <w:vAlign w:val="top"/>
          </w:tcPr>
          <w:p>
            <w:pPr>
              <w:spacing w:after="40"/>
            </w:pPr>
            <w:r>
              <w:rPr>
                <w:rFonts w:ascii="Calibri" w:hAnsi="Calibri"/>
                <w:b w:val="0"/>
                <w:i w:val="0"/>
                <w:color w:val="1F2933"/>
                <w:sz w:val="17"/>
              </w:rPr>
              <w:t>Analyze → predict → simulate → report</w:t>
            </w:r>
          </w:p>
        </w:tc>
      </w:tr>
      <w:tr>
        <w:trPr>
          <w:cantSplit/>
        </w:trPr>
        <w:tc>
          <w:tcPr>
            <w:tcW w:type="dxa" w:w="1700"/>
            <w:vAlign w:val="top"/>
          </w:tcPr>
          <w:p>
            <w:pPr>
              <w:spacing w:after="40"/>
            </w:pPr>
            <w:r>
              <w:rPr>
                <w:rFonts w:ascii="Calibri" w:hAnsi="Calibri"/>
                <w:b w:val="0"/>
                <w:i w:val="0"/>
                <w:color w:val="1F2933"/>
                <w:sz w:val="17"/>
              </w:rPr>
              <w:t>Regression</w:t>
            </w:r>
          </w:p>
        </w:tc>
        <w:tc>
          <w:tcPr>
            <w:tcW w:type="dxa" w:w="7660"/>
            <w:vAlign w:val="top"/>
          </w:tcPr>
          <w:p>
            <w:pPr>
              <w:spacing w:after="40"/>
            </w:pPr>
            <w:r>
              <w:rPr>
                <w:rFonts w:ascii="Calibri" w:hAnsi="Calibri"/>
                <w:b w:val="0"/>
                <w:i w:val="0"/>
                <w:color w:val="1F2933"/>
                <w:sz w:val="17"/>
              </w:rPr>
              <w:t>Pinned post/config/seed produces expected ranges</w:t>
            </w:r>
          </w:p>
        </w:tc>
      </w:tr>
      <w:tr>
        <w:trPr>
          <w:cantSplit/>
        </w:trPr>
        <w:tc>
          <w:tcPr>
            <w:tcW w:type="dxa" w:w="1700"/>
            <w:vAlign w:val="top"/>
          </w:tcPr>
          <w:p>
            <w:pPr>
              <w:spacing w:after="40"/>
            </w:pPr>
            <w:r>
              <w:rPr>
                <w:rFonts w:ascii="Calibri" w:hAnsi="Calibri"/>
                <w:b w:val="0"/>
                <w:i w:val="0"/>
                <w:color w:val="1F2933"/>
                <w:sz w:val="17"/>
              </w:rPr>
              <w:t>Statistical</w:t>
            </w:r>
          </w:p>
        </w:tc>
        <w:tc>
          <w:tcPr>
            <w:tcW w:type="dxa" w:w="7660"/>
            <w:vAlign w:val="top"/>
          </w:tcPr>
          <w:p>
            <w:pPr>
              <w:spacing w:after="40"/>
            </w:pPr>
            <w:r>
              <w:rPr>
                <w:rFonts w:ascii="Calibri" w:hAnsi="Calibri"/>
                <w:b w:val="0"/>
                <w:i w:val="0"/>
                <w:color w:val="1F2933"/>
                <w:sz w:val="17"/>
              </w:rPr>
              <w:t>Sampling frequencies converge to input probabilities</w:t>
            </w:r>
          </w:p>
        </w:tc>
      </w:tr>
      <w:tr>
        <w:trPr>
          <w:cantSplit/>
        </w:trPr>
        <w:tc>
          <w:tcPr>
            <w:tcW w:type="dxa" w:w="1700"/>
            <w:vAlign w:val="top"/>
          </w:tcPr>
          <w:p>
            <w:pPr>
              <w:spacing w:after="40"/>
            </w:pPr>
            <w:r>
              <w:rPr>
                <w:rFonts w:ascii="Calibri" w:hAnsi="Calibri"/>
                <w:b w:val="0"/>
                <w:i w:val="0"/>
                <w:color w:val="1F2933"/>
                <w:sz w:val="17"/>
              </w:rPr>
              <w:t>Load</w:t>
            </w:r>
          </w:p>
        </w:tc>
        <w:tc>
          <w:tcPr>
            <w:tcW w:type="dxa" w:w="7660"/>
            <w:vAlign w:val="top"/>
          </w:tcPr>
          <w:p>
            <w:pPr>
              <w:spacing w:after="40"/>
            </w:pPr>
            <w:r>
              <w:rPr>
                <w:rFonts w:ascii="Calibri" w:hAnsi="Calibri"/>
                <w:b w:val="0"/>
                <w:i w:val="0"/>
                <w:color w:val="1F2933"/>
                <w:sz w:val="17"/>
              </w:rPr>
              <w:t>Concurrent simulations, queue depth and timeout behavior</w:t>
            </w:r>
          </w:p>
        </w:tc>
      </w:tr>
      <w:tr>
        <w:trPr>
          <w:cantSplit/>
        </w:trPr>
        <w:tc>
          <w:tcPr>
            <w:tcW w:type="dxa" w:w="1700"/>
            <w:vAlign w:val="top"/>
          </w:tcPr>
          <w:p>
            <w:pPr>
              <w:spacing w:after="40"/>
            </w:pPr>
            <w:r>
              <w:rPr>
                <w:rFonts w:ascii="Calibri" w:hAnsi="Calibri"/>
                <w:b w:val="0"/>
                <w:i w:val="0"/>
                <w:color w:val="1F2933"/>
                <w:sz w:val="17"/>
              </w:rPr>
              <w:t>Security</w:t>
            </w:r>
          </w:p>
        </w:tc>
        <w:tc>
          <w:tcPr>
            <w:tcW w:type="dxa" w:w="7660"/>
            <w:vAlign w:val="top"/>
          </w:tcPr>
          <w:p>
            <w:pPr>
              <w:spacing w:after="40"/>
            </w:pPr>
            <w:r>
              <w:rPr>
                <w:rFonts w:ascii="Calibri" w:hAnsi="Calibri"/>
                <w:b w:val="0"/>
                <w:i w:val="0"/>
                <w:color w:val="1F2933"/>
                <w:sz w:val="17"/>
              </w:rPr>
              <w:t>Upload validation, auth, authorization and rate limits</w:t>
            </w:r>
          </w:p>
        </w:tc>
      </w:tr>
      <w:tr>
        <w:trPr>
          <w:cantSplit/>
        </w:trPr>
        <w:tc>
          <w:tcPr>
            <w:tcW w:type="dxa" w:w="1700"/>
            <w:vAlign w:val="top"/>
          </w:tcPr>
          <w:p>
            <w:pPr>
              <w:spacing w:after="40"/>
            </w:pPr>
            <w:r>
              <w:rPr>
                <w:rFonts w:ascii="Calibri" w:hAnsi="Calibri"/>
                <w:b w:val="0"/>
                <w:i w:val="0"/>
                <w:color w:val="1F2933"/>
                <w:sz w:val="17"/>
              </w:rPr>
              <w:t>UX</w:t>
            </w:r>
          </w:p>
        </w:tc>
        <w:tc>
          <w:tcPr>
            <w:tcW w:type="dxa" w:w="7660"/>
            <w:vAlign w:val="top"/>
          </w:tcPr>
          <w:p>
            <w:pPr>
              <w:spacing w:after="40"/>
            </w:pPr>
            <w:r>
              <w:rPr>
                <w:rFonts w:ascii="Calibri" w:hAnsi="Calibri"/>
                <w:b w:val="0"/>
                <w:i w:val="0"/>
                <w:color w:val="1F2933"/>
                <w:sz w:val="17"/>
              </w:rPr>
              <w:t>Mobile, accessibility, empty/error states</w:t>
            </w:r>
          </w:p>
        </w:tc>
      </w:tr>
    </w:tbl>
    <w:p>
      <w:pPr>
        <w:spacing w:after="20"/>
      </w:pPr>
    </w:p>
    <w:p>
      <w:pPr>
        <w:pStyle w:val="Heading2"/>
      </w:pPr>
      <w:r>
        <w:t>17.2 Determinism checks</w:t>
      </w:r>
    </w:p>
    <w:p>
      <w:pPr>
        <w:pStyle w:val="ListBullet"/>
      </w:pPr>
      <w:r>
        <w:rPr>
          <w:rFonts w:ascii="Calibri" w:hAnsi="Calibri"/>
          <w:b w:val="0"/>
          <w:i w:val="0"/>
          <w:color w:val="1F2933"/>
          <w:sz w:val="20"/>
        </w:rPr>
        <w:t>Same input + seed + versions must reproduce the same simulation.</w:t>
      </w:r>
    </w:p>
    <w:p>
      <w:pPr>
        <w:pStyle w:val="ListBullet"/>
      </w:pPr>
      <w:r>
        <w:rPr>
          <w:rFonts w:ascii="Calibri" w:hAnsi="Calibri"/>
          <w:b w:val="0"/>
          <w:i w:val="0"/>
          <w:color w:val="1F2933"/>
          <w:sz w:val="20"/>
        </w:rPr>
        <w:t>Changing only the seed should vary samples but preserve aggregate ranges.</w:t>
      </w:r>
    </w:p>
    <w:p>
      <w:pPr>
        <w:pStyle w:val="ListBullet"/>
      </w:pPr>
      <w:r>
        <w:rPr>
          <w:rFonts w:ascii="Calibri" w:hAnsi="Calibri"/>
          <w:b w:val="0"/>
          <w:i w:val="0"/>
          <w:color w:val="1F2933"/>
          <w:sz w:val="20"/>
        </w:rPr>
        <w:t>Changing a positive probability should not reduce its direct score contribution.</w:t>
      </w:r>
    </w:p>
    <w:p>
      <w:pPr>
        <w:pStyle w:val="ListBullet"/>
      </w:pPr>
      <w:r>
        <w:rPr>
          <w:rFonts w:ascii="Calibri" w:hAnsi="Calibri"/>
          <w:b w:val="0"/>
          <w:i w:val="0"/>
          <w:color w:val="1F2933"/>
          <w:sz w:val="20"/>
        </w:rPr>
        <w:t>Results must record all versions and configuration hashes.</w:t>
      </w:r>
    </w:p>
    <w:p>
      <w:pPr>
        <w:pStyle w:val="Heading1"/>
      </w:pPr>
      <w:r>
        <w:t>18. Deployment and Operations</w:t>
      </w:r>
    </w:p>
    <w:p>
      <w:pPr>
        <w:pStyle w:val="Heading2"/>
      </w:pPr>
      <w:r>
        <w:t>18.1 Environments</w:t>
      </w:r>
    </w:p>
    <w:p>
      <w:pPr>
        <w:pStyle w:val="ListBullet"/>
      </w:pPr>
      <w:r>
        <w:rPr>
          <w:rFonts w:ascii="Calibri" w:hAnsi="Calibri"/>
          <w:b w:val="0"/>
          <w:i w:val="0"/>
          <w:color w:val="1F2933"/>
          <w:sz w:val="20"/>
        </w:rPr>
        <w:t>Local development with mock LLM responses.</w:t>
      </w:r>
    </w:p>
    <w:p>
      <w:pPr>
        <w:pStyle w:val="ListBullet"/>
      </w:pPr>
      <w:r>
        <w:rPr>
          <w:rFonts w:ascii="Calibri" w:hAnsi="Calibri"/>
          <w:b w:val="0"/>
          <w:i w:val="0"/>
          <w:color w:val="1F2933"/>
          <w:sz w:val="20"/>
        </w:rPr>
        <w:t>CI test environment.</w:t>
      </w:r>
    </w:p>
    <w:p>
      <w:pPr>
        <w:pStyle w:val="ListBullet"/>
      </w:pPr>
      <w:r>
        <w:rPr>
          <w:rFonts w:ascii="Calibri" w:hAnsi="Calibri"/>
          <w:b w:val="0"/>
          <w:i w:val="0"/>
          <w:color w:val="1F2933"/>
          <w:sz w:val="20"/>
        </w:rPr>
        <w:t>Staging with isolated database and limited model keys.</w:t>
      </w:r>
    </w:p>
    <w:p>
      <w:pPr>
        <w:pStyle w:val="ListBullet"/>
      </w:pPr>
      <w:r>
        <w:rPr>
          <w:rFonts w:ascii="Calibri" w:hAnsi="Calibri"/>
          <w:b w:val="0"/>
          <w:i w:val="0"/>
          <w:color w:val="1F2933"/>
          <w:sz w:val="20"/>
        </w:rPr>
        <w:t>Production with explicit model promotion.</w:t>
      </w:r>
    </w:p>
    <w:p>
      <w:pPr>
        <w:pStyle w:val="Heading2"/>
      </w:pPr>
      <w:r>
        <w:t>18.2 Deployment checklist</w:t>
      </w:r>
    </w:p>
    <w:p>
      <w:pPr>
        <w:spacing w:after="80" w:line="283" w:lineRule="auto"/>
        <w:ind w:left="540" w:hanging="279"/>
        <w:numPr>
          <w:ilvl w:val="0"/>
          <w:numId w:val="19"/>
        </w:numPr>
      </w:pPr>
      <w:r>
        <w:rPr>
          <w:rFonts w:ascii="Calibri" w:hAnsi="Calibri"/>
          <w:b w:val="0"/>
          <w:i w:val="0"/>
          <w:color w:val="1F2933"/>
          <w:sz w:val="20"/>
        </w:rPr>
        <w:t>Containerize backend and run migrations.</w:t>
      </w:r>
    </w:p>
    <w:p>
      <w:pPr>
        <w:spacing w:after="80" w:line="283" w:lineRule="auto"/>
        <w:ind w:left="540" w:hanging="279"/>
        <w:numPr>
          <w:ilvl w:val="0"/>
          <w:numId w:val="19"/>
        </w:numPr>
      </w:pPr>
      <w:r>
        <w:rPr>
          <w:rFonts w:ascii="Calibri" w:hAnsi="Calibri"/>
          <w:b w:val="0"/>
          <w:i w:val="0"/>
          <w:color w:val="1F2933"/>
          <w:sz w:val="20"/>
        </w:rPr>
        <w:t>Configure secrets outside source control.</w:t>
      </w:r>
    </w:p>
    <w:p>
      <w:pPr>
        <w:spacing w:after="80" w:line="283" w:lineRule="auto"/>
        <w:ind w:left="540" w:hanging="279"/>
        <w:numPr>
          <w:ilvl w:val="0"/>
          <w:numId w:val="19"/>
        </w:numPr>
      </w:pPr>
      <w:r>
        <w:rPr>
          <w:rFonts w:ascii="Calibri" w:hAnsi="Calibri"/>
          <w:b w:val="0"/>
          <w:i w:val="0"/>
          <w:color w:val="1F2933"/>
          <w:sz w:val="20"/>
        </w:rPr>
        <w:t>Set API timeouts, upload limits and rate limits.</w:t>
      </w:r>
    </w:p>
    <w:p>
      <w:pPr>
        <w:spacing w:after="80" w:line="283" w:lineRule="auto"/>
        <w:ind w:left="540" w:hanging="279"/>
        <w:numPr>
          <w:ilvl w:val="0"/>
          <w:numId w:val="19"/>
        </w:numPr>
      </w:pPr>
      <w:r>
        <w:rPr>
          <w:rFonts w:ascii="Calibri" w:hAnsi="Calibri"/>
          <w:b w:val="0"/>
          <w:i w:val="0"/>
          <w:color w:val="1F2933"/>
          <w:sz w:val="20"/>
        </w:rPr>
        <w:t>Configure job retries and dead-letter handling.</w:t>
      </w:r>
    </w:p>
    <w:p>
      <w:pPr>
        <w:spacing w:after="80" w:line="283" w:lineRule="auto"/>
        <w:ind w:left="540" w:hanging="279"/>
        <w:numPr>
          <w:ilvl w:val="0"/>
          <w:numId w:val="19"/>
        </w:numPr>
      </w:pPr>
      <w:r>
        <w:rPr>
          <w:rFonts w:ascii="Calibri" w:hAnsi="Calibri"/>
          <w:b w:val="0"/>
          <w:i w:val="0"/>
          <w:color w:val="1F2933"/>
          <w:sz w:val="20"/>
        </w:rPr>
        <w:t>Add health, readiness and version endpoints.</w:t>
      </w:r>
    </w:p>
    <w:p>
      <w:pPr>
        <w:spacing w:after="80" w:line="283" w:lineRule="auto"/>
        <w:ind w:left="540" w:hanging="279"/>
        <w:numPr>
          <w:ilvl w:val="0"/>
          <w:numId w:val="19"/>
        </w:numPr>
      </w:pPr>
      <w:r>
        <w:rPr>
          <w:rFonts w:ascii="Calibri" w:hAnsi="Calibri"/>
          <w:b w:val="0"/>
          <w:i w:val="0"/>
          <w:color w:val="1F2933"/>
          <w:sz w:val="20"/>
        </w:rPr>
        <w:t>Enable structured logs, traces and error reporting.</w:t>
      </w:r>
    </w:p>
    <w:p>
      <w:pPr>
        <w:spacing w:after="80" w:line="283" w:lineRule="auto"/>
        <w:ind w:left="540" w:hanging="279"/>
        <w:numPr>
          <w:ilvl w:val="0"/>
          <w:numId w:val="19"/>
        </w:numPr>
      </w:pPr>
      <w:r>
        <w:rPr>
          <w:rFonts w:ascii="Calibri" w:hAnsi="Calibri"/>
          <w:b w:val="0"/>
          <w:i w:val="0"/>
          <w:color w:val="1F2933"/>
          <w:sz w:val="20"/>
        </w:rPr>
        <w:t>Set budget alerts and provider limits.</w:t>
      </w:r>
    </w:p>
    <w:p>
      <w:pPr>
        <w:spacing w:after="80" w:line="283" w:lineRule="auto"/>
        <w:ind w:left="540" w:hanging="279"/>
        <w:numPr>
          <w:ilvl w:val="0"/>
          <w:numId w:val="19"/>
        </w:numPr>
      </w:pPr>
      <w:r>
        <w:rPr>
          <w:rFonts w:ascii="Calibri" w:hAnsi="Calibri"/>
          <w:b w:val="0"/>
          <w:i w:val="0"/>
          <w:color w:val="1F2933"/>
          <w:sz w:val="20"/>
        </w:rPr>
        <w:t>Run smoke tests and rollback rehearsal.</w:t>
      </w:r>
    </w:p>
    <w:p>
      <w:pPr>
        <w:pStyle w:val="Heading2"/>
      </w:pPr>
      <w:r>
        <w:t>18.3 Monitoring</w:t>
      </w:r>
    </w:p>
    <w:tbl>
      <w:tblPr>
        <w:tblW w:type="dxa" w:w="9360"/>
        <w:jc w:val="left"/>
        <w:tblLayout w:type="fixed"/>
        <w:tblLook w:firstColumn="1" w:firstRow="1" w:lastColumn="0" w:lastRow="0" w:noHBand="0" w:noVBand="1" w:val="04A0"/>
      </w:tblPr>
      <w:tblGrid>
        <w:gridCol w:w="2300"/>
        <w:gridCol w:w="7060"/>
      </w:tblGrid>
      <w:tr>
        <w:trPr>
          <w:cantSplit/>
        </w:trPr>
        <w:tc>
          <w:tcPr>
            <w:tcW w:type="dxa" w:w="2300"/>
            <w:shd w:fill="E8EEF5"/>
            <w:vAlign w:val="center"/>
          </w:tcPr>
          <w:p>
            <w:pPr>
              <w:spacing w:after="0"/>
            </w:pPr>
            <w:r>
              <w:rPr>
                <w:rFonts w:ascii="Calibri" w:hAnsi="Calibri"/>
                <w:b/>
                <w:i w:val="0"/>
                <w:color w:val="17324D"/>
                <w:sz w:val="18"/>
              </w:rPr>
              <w:t>Area</w:t>
            </w:r>
          </w:p>
        </w:tc>
        <w:tc>
          <w:tcPr>
            <w:tcW w:type="dxa" w:w="7060"/>
            <w:shd w:fill="E8EEF5"/>
            <w:vAlign w:val="center"/>
          </w:tcPr>
          <w:p>
            <w:pPr>
              <w:spacing w:after="0"/>
            </w:pPr>
            <w:r>
              <w:rPr>
                <w:rFonts w:ascii="Calibri" w:hAnsi="Calibri"/>
                <w:b/>
                <w:i w:val="0"/>
                <w:color w:val="17324D"/>
                <w:sz w:val="18"/>
              </w:rPr>
              <w:t>Signals</w:t>
            </w:r>
          </w:p>
        </w:tc>
      </w:tr>
      <w:tr>
        <w:trPr>
          <w:cantSplit/>
        </w:trPr>
        <w:tc>
          <w:tcPr>
            <w:tcW w:type="dxa" w:w="2300"/>
            <w:vAlign w:val="top"/>
          </w:tcPr>
          <w:p>
            <w:pPr>
              <w:spacing w:after="40"/>
            </w:pPr>
            <w:r>
              <w:rPr>
                <w:rFonts w:ascii="Calibri" w:hAnsi="Calibri"/>
                <w:b w:val="0"/>
                <w:i w:val="0"/>
                <w:color w:val="1F2933"/>
                <w:sz w:val="18"/>
              </w:rPr>
              <w:t>Reliability</w:t>
            </w:r>
          </w:p>
        </w:tc>
        <w:tc>
          <w:tcPr>
            <w:tcW w:type="dxa" w:w="7060"/>
            <w:vAlign w:val="top"/>
          </w:tcPr>
          <w:p>
            <w:pPr>
              <w:spacing w:after="40"/>
            </w:pPr>
            <w:r>
              <w:rPr>
                <w:rFonts w:ascii="Calibri" w:hAnsi="Calibri"/>
                <w:b w:val="0"/>
                <w:i w:val="0"/>
                <w:color w:val="1F2933"/>
                <w:sz w:val="18"/>
              </w:rPr>
              <w:t>Latency, error rate, queue time, completion rate</w:t>
            </w:r>
          </w:p>
        </w:tc>
      </w:tr>
      <w:tr>
        <w:trPr>
          <w:cantSplit/>
        </w:trPr>
        <w:tc>
          <w:tcPr>
            <w:tcW w:type="dxa" w:w="2300"/>
            <w:vAlign w:val="top"/>
          </w:tcPr>
          <w:p>
            <w:pPr>
              <w:spacing w:after="40"/>
            </w:pPr>
            <w:r>
              <w:rPr>
                <w:rFonts w:ascii="Calibri" w:hAnsi="Calibri"/>
                <w:b w:val="0"/>
                <w:i w:val="0"/>
                <w:color w:val="1F2933"/>
                <w:sz w:val="18"/>
              </w:rPr>
              <w:t>Model</w:t>
            </w:r>
          </w:p>
        </w:tc>
        <w:tc>
          <w:tcPr>
            <w:tcW w:type="dxa" w:w="7060"/>
            <w:vAlign w:val="top"/>
          </w:tcPr>
          <w:p>
            <w:pPr>
              <w:spacing w:after="40"/>
            </w:pPr>
            <w:r>
              <w:rPr>
                <w:rFonts w:ascii="Calibri" w:hAnsi="Calibri"/>
                <w:b w:val="0"/>
                <w:i w:val="0"/>
                <w:color w:val="1F2933"/>
                <w:sz w:val="18"/>
              </w:rPr>
              <w:t>Schema failures, fallback rate, drift and calibration</w:t>
            </w:r>
          </w:p>
        </w:tc>
      </w:tr>
      <w:tr>
        <w:trPr>
          <w:cantSplit/>
        </w:trPr>
        <w:tc>
          <w:tcPr>
            <w:tcW w:type="dxa" w:w="2300"/>
            <w:vAlign w:val="top"/>
          </w:tcPr>
          <w:p>
            <w:pPr>
              <w:spacing w:after="40"/>
            </w:pPr>
            <w:r>
              <w:rPr>
                <w:rFonts w:ascii="Calibri" w:hAnsi="Calibri"/>
                <w:b w:val="0"/>
                <w:i w:val="0"/>
                <w:color w:val="1F2933"/>
                <w:sz w:val="18"/>
              </w:rPr>
              <w:t>Simulation</w:t>
            </w:r>
          </w:p>
        </w:tc>
        <w:tc>
          <w:tcPr>
            <w:tcW w:type="dxa" w:w="7060"/>
            <w:vAlign w:val="top"/>
          </w:tcPr>
          <w:p>
            <w:pPr>
              <w:spacing w:after="40"/>
            </w:pPr>
            <w:r>
              <w:rPr>
                <w:rFonts w:ascii="Calibri" w:hAnsi="Calibri"/>
                <w:b w:val="0"/>
                <w:i w:val="0"/>
                <w:color w:val="1F2933"/>
                <w:sz w:val="18"/>
              </w:rPr>
              <w:t>Round distribution, score drift and variance</w:t>
            </w:r>
          </w:p>
        </w:tc>
      </w:tr>
      <w:tr>
        <w:trPr>
          <w:cantSplit/>
        </w:trPr>
        <w:tc>
          <w:tcPr>
            <w:tcW w:type="dxa" w:w="2300"/>
            <w:vAlign w:val="top"/>
          </w:tcPr>
          <w:p>
            <w:pPr>
              <w:spacing w:after="40"/>
            </w:pPr>
            <w:r>
              <w:rPr>
                <w:rFonts w:ascii="Calibri" w:hAnsi="Calibri"/>
                <w:b w:val="0"/>
                <w:i w:val="0"/>
                <w:color w:val="1F2933"/>
                <w:sz w:val="18"/>
              </w:rPr>
              <w:t>Cost</w:t>
            </w:r>
          </w:p>
        </w:tc>
        <w:tc>
          <w:tcPr>
            <w:tcW w:type="dxa" w:w="7060"/>
            <w:vAlign w:val="top"/>
          </w:tcPr>
          <w:p>
            <w:pPr>
              <w:spacing w:after="40"/>
            </w:pPr>
            <w:r>
              <w:rPr>
                <w:rFonts w:ascii="Calibri" w:hAnsi="Calibri"/>
                <w:b w:val="0"/>
                <w:i w:val="0"/>
                <w:color w:val="1F2933"/>
                <w:sz w:val="18"/>
              </w:rPr>
              <w:t>Tokens, media seconds, compute and cost per report</w:t>
            </w:r>
          </w:p>
        </w:tc>
      </w:tr>
      <w:tr>
        <w:trPr>
          <w:cantSplit/>
        </w:trPr>
        <w:tc>
          <w:tcPr>
            <w:tcW w:type="dxa" w:w="2300"/>
            <w:vAlign w:val="top"/>
          </w:tcPr>
          <w:p>
            <w:pPr>
              <w:spacing w:after="40"/>
            </w:pPr>
            <w:r>
              <w:rPr>
                <w:rFonts w:ascii="Calibri" w:hAnsi="Calibri"/>
                <w:b w:val="0"/>
                <w:i w:val="0"/>
                <w:color w:val="1F2933"/>
                <w:sz w:val="18"/>
              </w:rPr>
              <w:t>Product</w:t>
            </w:r>
          </w:p>
        </w:tc>
        <w:tc>
          <w:tcPr>
            <w:tcW w:type="dxa" w:w="7060"/>
            <w:vAlign w:val="top"/>
          </w:tcPr>
          <w:p>
            <w:pPr>
              <w:spacing w:after="40"/>
            </w:pPr>
            <w:r>
              <w:rPr>
                <w:rFonts w:ascii="Calibri" w:hAnsi="Calibri"/>
                <w:b w:val="0"/>
                <w:i w:val="0"/>
                <w:color w:val="1F2933"/>
                <w:sz w:val="18"/>
              </w:rPr>
              <w:t>Completion, comparison use, saves and feedback</w:t>
            </w:r>
          </w:p>
        </w:tc>
      </w:tr>
      <w:tr>
        <w:trPr>
          <w:cantSplit/>
        </w:trPr>
        <w:tc>
          <w:tcPr>
            <w:tcW w:type="dxa" w:w="2300"/>
            <w:vAlign w:val="top"/>
          </w:tcPr>
          <w:p>
            <w:pPr>
              <w:spacing w:after="40"/>
            </w:pPr>
            <w:r>
              <w:rPr>
                <w:rFonts w:ascii="Calibri" w:hAnsi="Calibri"/>
                <w:b w:val="0"/>
                <w:i w:val="0"/>
                <w:color w:val="1F2933"/>
                <w:sz w:val="18"/>
              </w:rPr>
              <w:t>Safety</w:t>
            </w:r>
          </w:p>
        </w:tc>
        <w:tc>
          <w:tcPr>
            <w:tcW w:type="dxa" w:w="7060"/>
            <w:vAlign w:val="top"/>
          </w:tcPr>
          <w:p>
            <w:pPr>
              <w:spacing w:after="40"/>
            </w:pPr>
            <w:r>
              <w:rPr>
                <w:rFonts w:ascii="Calibri" w:hAnsi="Calibri"/>
                <w:b w:val="0"/>
                <w:i w:val="0"/>
                <w:color w:val="1F2933"/>
                <w:sz w:val="18"/>
              </w:rPr>
              <w:t>Flag rate, blocked requests and review queue</w:t>
            </w:r>
          </w:p>
        </w:tc>
      </w:tr>
    </w:tbl>
    <w:p>
      <w:pPr>
        <w:spacing w:after="20"/>
      </w:pPr>
    </w:p>
    <w:p>
      <w:pPr>
        <w:pStyle w:val="Heading1"/>
      </w:pPr>
      <w:r>
        <w:t>19. Security and Privacy</w:t>
      </w:r>
    </w:p>
    <w:p>
      <w:pPr>
        <w:pStyle w:val="ListBullet"/>
      </w:pPr>
      <w:r>
        <w:rPr>
          <w:rFonts w:ascii="Calibri" w:hAnsi="Calibri"/>
          <w:b w:val="0"/>
          <w:i w:val="0"/>
          <w:color w:val="1F2933"/>
          <w:sz w:val="20"/>
        </w:rPr>
        <w:t>Use signed uploads and strict MIME/size validation.</w:t>
      </w:r>
    </w:p>
    <w:p>
      <w:pPr>
        <w:pStyle w:val="ListBullet"/>
      </w:pPr>
      <w:r>
        <w:rPr>
          <w:rFonts w:ascii="Calibri" w:hAnsi="Calibri"/>
          <w:b w:val="0"/>
          <w:i w:val="0"/>
          <w:color w:val="1F2933"/>
          <w:sz w:val="20"/>
        </w:rPr>
        <w:t>Scan uploads and isolate media processing.</w:t>
      </w:r>
    </w:p>
    <w:p>
      <w:pPr>
        <w:pStyle w:val="ListBullet"/>
      </w:pPr>
      <w:r>
        <w:rPr>
          <w:rFonts w:ascii="Calibri" w:hAnsi="Calibri"/>
          <w:b w:val="0"/>
          <w:i w:val="0"/>
          <w:color w:val="1F2933"/>
          <w:sz w:val="20"/>
        </w:rPr>
        <w:t>Encrypt data in transit and at rest.</w:t>
      </w:r>
    </w:p>
    <w:p>
      <w:pPr>
        <w:pStyle w:val="ListBullet"/>
      </w:pPr>
      <w:r>
        <w:rPr>
          <w:rFonts w:ascii="Calibri" w:hAnsi="Calibri"/>
          <w:b w:val="0"/>
          <w:i w:val="0"/>
          <w:color w:val="1F2933"/>
          <w:sz w:val="20"/>
        </w:rPr>
        <w:t>Use least-privilege service credentials.</w:t>
      </w:r>
    </w:p>
    <w:p>
      <w:pPr>
        <w:pStyle w:val="ListBullet"/>
      </w:pPr>
      <w:r>
        <w:rPr>
          <w:rFonts w:ascii="Calibri" w:hAnsi="Calibri"/>
          <w:b w:val="0"/>
          <w:i w:val="0"/>
          <w:color w:val="1F2933"/>
          <w:sz w:val="20"/>
        </w:rPr>
        <w:t>Separate identity data from analytics.</w:t>
      </w:r>
    </w:p>
    <w:p>
      <w:pPr>
        <w:pStyle w:val="ListBullet"/>
      </w:pPr>
      <w:r>
        <w:rPr>
          <w:rFonts w:ascii="Calibri" w:hAnsi="Calibri"/>
          <w:b w:val="0"/>
          <w:i w:val="0"/>
          <w:color w:val="1F2933"/>
          <w:sz w:val="20"/>
        </w:rPr>
        <w:t>Provide retention controls and deletion.</w:t>
      </w:r>
    </w:p>
    <w:p>
      <w:pPr>
        <w:pStyle w:val="ListBullet"/>
      </w:pPr>
      <w:r>
        <w:rPr>
          <w:rFonts w:ascii="Calibri" w:hAnsi="Calibri"/>
          <w:b w:val="0"/>
          <w:i w:val="0"/>
          <w:color w:val="1F2933"/>
          <w:sz w:val="20"/>
        </w:rPr>
        <w:t>Do not train on user content without explicit permission.</w:t>
      </w:r>
    </w:p>
    <w:p>
      <w:pPr>
        <w:pStyle w:val="ListBullet"/>
      </w:pPr>
      <w:r>
        <w:rPr>
          <w:rFonts w:ascii="Calibri" w:hAnsi="Calibri"/>
          <w:b w:val="0"/>
          <w:i w:val="0"/>
          <w:color w:val="1F2933"/>
          <w:sz w:val="20"/>
        </w:rPr>
        <w:t>Remove secrets and PII from logs.</w:t>
      </w:r>
    </w:p>
    <w:p>
      <w:pPr>
        <w:pStyle w:val="ListBullet"/>
      </w:pPr>
      <w:r>
        <w:rPr>
          <w:rFonts w:ascii="Calibri" w:hAnsi="Calibri"/>
          <w:b w:val="0"/>
          <w:i w:val="0"/>
          <w:color w:val="1F2933"/>
          <w:sz w:val="20"/>
        </w:rPr>
        <w:t>Document incident response and breach escalation.</w:t>
      </w:r>
    </w:p>
    <w:p>
      <w:pPr>
        <w:pStyle w:val="ListBullet"/>
      </w:pPr>
      <w:r>
        <w:rPr>
          <w:rFonts w:ascii="Calibri" w:hAnsi="Calibri"/>
          <w:b w:val="0"/>
          <w:i w:val="0"/>
          <w:color w:val="1F2933"/>
          <w:sz w:val="20"/>
        </w:rPr>
        <w:t>Conduct threat modeling before public media uploads.</w:t>
      </w:r>
    </w:p>
    <w:p>
      <w:pPr>
        <w:pStyle w:val="Heading2"/>
      </w:pPr>
      <w:r>
        <w:t>19.1 Abuse controls</w:t>
      </w:r>
    </w:p>
    <w:p>
      <w:pPr>
        <w:pStyle w:val="ListBullet"/>
      </w:pPr>
      <w:r>
        <w:rPr>
          <w:rFonts w:ascii="Calibri" w:hAnsi="Calibri"/>
          <w:b w:val="0"/>
          <w:i w:val="0"/>
          <w:color w:val="1F2933"/>
          <w:sz w:val="20"/>
        </w:rPr>
        <w:t>Reject illegal or harmful optimization requests.</w:t>
      </w:r>
    </w:p>
    <w:p>
      <w:pPr>
        <w:pStyle w:val="ListBullet"/>
      </w:pPr>
      <w:r>
        <w:rPr>
          <w:rFonts w:ascii="Calibri" w:hAnsi="Calibri"/>
          <w:b w:val="0"/>
          <w:i w:val="0"/>
          <w:color w:val="1F2933"/>
          <w:sz w:val="20"/>
        </w:rPr>
        <w:t>Prevent mass automated targeting or coordinated manipulation workflows.</w:t>
      </w:r>
    </w:p>
    <w:p>
      <w:pPr>
        <w:pStyle w:val="ListBullet"/>
      </w:pPr>
      <w:r>
        <w:rPr>
          <w:rFonts w:ascii="Calibri" w:hAnsi="Calibri"/>
          <w:b w:val="0"/>
          <w:i w:val="0"/>
          <w:color w:val="1F2933"/>
          <w:sz w:val="20"/>
        </w:rPr>
        <w:t>Rate-limit analysis and monitor scripted abuse.</w:t>
      </w:r>
    </w:p>
    <w:p>
      <w:pPr>
        <w:pStyle w:val="ListBullet"/>
      </w:pPr>
      <w:r>
        <w:rPr>
          <w:rFonts w:ascii="Calibri" w:hAnsi="Calibri"/>
          <w:b w:val="0"/>
          <w:i w:val="0"/>
          <w:color w:val="1F2933"/>
          <w:sz w:val="20"/>
        </w:rPr>
        <w:t>Avoid revealing exact safety thresholds that enable evasion.</w:t>
      </w:r>
    </w:p>
    <w:p>
      <w:pPr>
        <w:pStyle w:val="Heading1"/>
      </w:pPr>
      <w:r>
        <w:t>20. Cost and Performance Controls</w:t>
      </w:r>
    </w:p>
    <w:p>
      <w:pPr>
        <w:pStyle w:val="Heading2"/>
      </w:pPr>
      <w:r>
        <w:t>20.1 Cost-saving hierarchy</w:t>
      </w:r>
    </w:p>
    <w:p>
      <w:pPr>
        <w:spacing w:after="80" w:line="283" w:lineRule="auto"/>
        <w:ind w:left="540" w:hanging="279"/>
        <w:numPr>
          <w:ilvl w:val="0"/>
          <w:numId w:val="20"/>
        </w:numPr>
      </w:pPr>
      <w:r>
        <w:rPr>
          <w:rFonts w:ascii="Calibri" w:hAnsi="Calibri"/>
          <w:b w:val="0"/>
          <w:i w:val="0"/>
          <w:color w:val="1F2933"/>
          <w:sz w:val="20"/>
        </w:rPr>
        <w:t>Analyze each post/media item once.</w:t>
      </w:r>
    </w:p>
    <w:p>
      <w:pPr>
        <w:spacing w:after="80" w:line="283" w:lineRule="auto"/>
        <w:ind w:left="540" w:hanging="279"/>
        <w:numPr>
          <w:ilvl w:val="0"/>
          <w:numId w:val="20"/>
        </w:numPr>
      </w:pPr>
      <w:r>
        <w:rPr>
          <w:rFonts w:ascii="Calibri" w:hAnsi="Calibri"/>
          <w:b w:val="0"/>
          <w:i w:val="0"/>
          <w:color w:val="1F2933"/>
          <w:sz w:val="20"/>
        </w:rPr>
        <w:t>Cache by content hash and analyzer version.</w:t>
      </w:r>
    </w:p>
    <w:p>
      <w:pPr>
        <w:spacing w:after="80" w:line="283" w:lineRule="auto"/>
        <w:ind w:left="540" w:hanging="279"/>
        <w:numPr>
          <w:ilvl w:val="0"/>
          <w:numId w:val="20"/>
        </w:numPr>
      </w:pPr>
      <w:r>
        <w:rPr>
          <w:rFonts w:ascii="Calibri" w:hAnsi="Calibri"/>
          <w:b w:val="0"/>
          <w:i w:val="0"/>
          <w:color w:val="1F2933"/>
          <w:sz w:val="20"/>
        </w:rPr>
        <w:t>Use embeddings to select relevant personas.</w:t>
      </w:r>
    </w:p>
    <w:p>
      <w:pPr>
        <w:spacing w:after="80" w:line="283" w:lineRule="auto"/>
        <w:ind w:left="540" w:hanging="279"/>
        <w:numPr>
          <w:ilvl w:val="0"/>
          <w:numId w:val="20"/>
        </w:numPr>
      </w:pPr>
      <w:r>
        <w:rPr>
          <w:rFonts w:ascii="Calibri" w:hAnsi="Calibri"/>
          <w:b w:val="0"/>
          <w:i w:val="0"/>
          <w:color w:val="1F2933"/>
          <w:sz w:val="20"/>
        </w:rPr>
        <w:t>Batch persona evaluations.</w:t>
      </w:r>
    </w:p>
    <w:p>
      <w:pPr>
        <w:spacing w:after="80" w:line="283" w:lineRule="auto"/>
        <w:ind w:left="540" w:hanging="279"/>
        <w:numPr>
          <w:ilvl w:val="0"/>
          <w:numId w:val="20"/>
        </w:numPr>
      </w:pPr>
      <w:r>
        <w:rPr>
          <w:rFonts w:ascii="Calibri" w:hAnsi="Calibri"/>
          <w:b w:val="0"/>
          <w:i w:val="0"/>
          <w:color w:val="1F2933"/>
          <w:sz w:val="20"/>
        </w:rPr>
        <w:t>Use statistical users, not one LLM call per user.</w:t>
      </w:r>
    </w:p>
    <w:p>
      <w:pPr>
        <w:spacing w:after="80" w:line="283" w:lineRule="auto"/>
        <w:ind w:left="540" w:hanging="279"/>
        <w:numPr>
          <w:ilvl w:val="0"/>
          <w:numId w:val="20"/>
        </w:numPr>
      </w:pPr>
      <w:r>
        <w:rPr>
          <w:rFonts w:ascii="Calibri" w:hAnsi="Calibri"/>
          <w:b w:val="0"/>
          <w:i w:val="0"/>
          <w:color w:val="1F2933"/>
          <w:sz w:val="20"/>
        </w:rPr>
        <w:t>Use a classical predictor where confidence is sufficient.</w:t>
      </w:r>
    </w:p>
    <w:p>
      <w:pPr>
        <w:spacing w:after="80" w:line="283" w:lineRule="auto"/>
        <w:ind w:left="540" w:hanging="279"/>
        <w:numPr>
          <w:ilvl w:val="0"/>
          <w:numId w:val="20"/>
        </w:numPr>
      </w:pPr>
      <w:r>
        <w:rPr>
          <w:rFonts w:ascii="Calibri" w:hAnsi="Calibri"/>
          <w:b w:val="0"/>
          <w:i w:val="0"/>
          <w:color w:val="1F2933"/>
          <w:sz w:val="20"/>
        </w:rPr>
        <w:t>Use an LLM only for semantic edge cases and explanation.</w:t>
      </w:r>
    </w:p>
    <w:p>
      <w:pPr>
        <w:spacing w:after="80" w:line="283" w:lineRule="auto"/>
        <w:ind w:left="540" w:hanging="279"/>
        <w:numPr>
          <w:ilvl w:val="0"/>
          <w:numId w:val="20"/>
        </w:numPr>
      </w:pPr>
      <w:r>
        <w:rPr>
          <w:rFonts w:ascii="Calibri" w:hAnsi="Calibri"/>
          <w:b w:val="0"/>
          <w:i w:val="0"/>
          <w:color w:val="1F2933"/>
          <w:sz w:val="20"/>
        </w:rPr>
        <w:t>Reuse video features when only the caption changes.</w:t>
      </w:r>
    </w:p>
    <w:p>
      <w:pPr>
        <w:pStyle w:val="Heading2"/>
      </w:pPr>
      <w:r>
        <w:t>20.2 Initial budgets</w:t>
      </w:r>
    </w:p>
    <w:tbl>
      <w:tblPr>
        <w:tblW w:type="dxa" w:w="9360"/>
        <w:jc w:val="left"/>
        <w:tblLayout w:type="fixed"/>
        <w:tblLook w:firstColumn="1" w:firstRow="1" w:lastColumn="0" w:lastRow="0" w:noHBand="0" w:noVBand="1" w:val="04A0"/>
      </w:tblPr>
      <w:tblGrid>
        <w:gridCol w:w="3600"/>
        <w:gridCol w:w="5760"/>
      </w:tblGrid>
      <w:tr>
        <w:trPr>
          <w:cantSplit/>
        </w:trPr>
        <w:tc>
          <w:tcPr>
            <w:tcW w:type="dxa" w:w="3600"/>
            <w:shd w:fill="E8EEF5"/>
            <w:vAlign w:val="center"/>
          </w:tcPr>
          <w:p>
            <w:pPr>
              <w:spacing w:after="0"/>
            </w:pPr>
            <w:r>
              <w:rPr>
                <w:rFonts w:ascii="Calibri" w:hAnsi="Calibri"/>
                <w:b/>
                <w:i w:val="0"/>
                <w:color w:val="17324D"/>
                <w:sz w:val="18"/>
              </w:rPr>
              <w:t>Budget</w:t>
            </w:r>
          </w:p>
        </w:tc>
        <w:tc>
          <w:tcPr>
            <w:tcW w:type="dxa" w:w="5760"/>
            <w:shd w:fill="E8EEF5"/>
            <w:vAlign w:val="center"/>
          </w:tcPr>
          <w:p>
            <w:pPr>
              <w:spacing w:after="0"/>
            </w:pPr>
            <w:r>
              <w:rPr>
                <w:rFonts w:ascii="Calibri" w:hAnsi="Calibri"/>
                <w:b/>
                <w:i w:val="0"/>
                <w:color w:val="17324D"/>
                <w:sz w:val="18"/>
              </w:rPr>
              <w:t>Target</w:t>
            </w:r>
          </w:p>
        </w:tc>
      </w:tr>
      <w:tr>
        <w:trPr>
          <w:cantSplit/>
        </w:trPr>
        <w:tc>
          <w:tcPr>
            <w:tcW w:type="dxa" w:w="3600"/>
            <w:vAlign w:val="top"/>
          </w:tcPr>
          <w:p>
            <w:pPr>
              <w:spacing w:after="40"/>
            </w:pPr>
            <w:r>
              <w:rPr>
                <w:rFonts w:ascii="Calibri" w:hAnsi="Calibri"/>
                <w:b w:val="0"/>
                <w:i w:val="0"/>
                <w:color w:val="1F2933"/>
                <w:sz w:val="18"/>
              </w:rPr>
              <w:t>Text analysis latency</w:t>
            </w:r>
          </w:p>
        </w:tc>
        <w:tc>
          <w:tcPr>
            <w:tcW w:type="dxa" w:w="5760"/>
            <w:vAlign w:val="top"/>
          </w:tcPr>
          <w:p>
            <w:pPr>
              <w:spacing w:after="40"/>
            </w:pPr>
            <w:r>
              <w:rPr>
                <w:rFonts w:ascii="Calibri" w:hAnsi="Calibri"/>
                <w:b w:val="0"/>
                <w:i w:val="0"/>
                <w:color w:val="1F2933"/>
                <w:sz w:val="18"/>
              </w:rPr>
              <w:t>&lt;30 seconds end to end</w:t>
            </w:r>
          </w:p>
        </w:tc>
      </w:tr>
      <w:tr>
        <w:trPr>
          <w:cantSplit/>
        </w:trPr>
        <w:tc>
          <w:tcPr>
            <w:tcW w:type="dxa" w:w="3600"/>
            <w:vAlign w:val="top"/>
          </w:tcPr>
          <w:p>
            <w:pPr>
              <w:spacing w:after="40"/>
            </w:pPr>
            <w:r>
              <w:rPr>
                <w:rFonts w:ascii="Calibri" w:hAnsi="Calibri"/>
                <w:b w:val="0"/>
                <w:i w:val="0"/>
                <w:color w:val="1F2933"/>
                <w:sz w:val="18"/>
              </w:rPr>
              <w:t>Simulation compute</w:t>
            </w:r>
          </w:p>
        </w:tc>
        <w:tc>
          <w:tcPr>
            <w:tcW w:type="dxa" w:w="5760"/>
            <w:vAlign w:val="top"/>
          </w:tcPr>
          <w:p>
            <w:pPr>
              <w:spacing w:after="40"/>
            </w:pPr>
            <w:r>
              <w:rPr>
                <w:rFonts w:ascii="Calibri" w:hAnsi="Calibri"/>
                <w:b w:val="0"/>
                <w:i w:val="0"/>
                <w:color w:val="1F2933"/>
                <w:sz w:val="18"/>
              </w:rPr>
              <w:t>&lt;2 seconds after probabilities are available</w:t>
            </w:r>
          </w:p>
        </w:tc>
      </w:tr>
      <w:tr>
        <w:trPr>
          <w:cantSplit/>
        </w:trPr>
        <w:tc>
          <w:tcPr>
            <w:tcW w:type="dxa" w:w="3600"/>
            <w:vAlign w:val="top"/>
          </w:tcPr>
          <w:p>
            <w:pPr>
              <w:spacing w:after="40"/>
            </w:pPr>
            <w:r>
              <w:rPr>
                <w:rFonts w:ascii="Calibri" w:hAnsi="Calibri"/>
                <w:b w:val="0"/>
                <w:i w:val="0"/>
                <w:color w:val="1F2933"/>
                <w:sz w:val="18"/>
              </w:rPr>
              <w:t>LLM persona calls</w:t>
            </w:r>
          </w:p>
        </w:tc>
        <w:tc>
          <w:tcPr>
            <w:tcW w:type="dxa" w:w="5760"/>
            <w:vAlign w:val="top"/>
          </w:tcPr>
          <w:p>
            <w:pPr>
              <w:spacing w:after="40"/>
            </w:pPr>
            <w:r>
              <w:rPr>
                <w:rFonts w:ascii="Calibri" w:hAnsi="Calibri"/>
                <w:b w:val="0"/>
                <w:i w:val="0"/>
                <w:color w:val="1F2933"/>
                <w:sz w:val="18"/>
              </w:rPr>
              <w:t>3–6 batched calls</w:t>
            </w:r>
          </w:p>
        </w:tc>
      </w:tr>
      <w:tr>
        <w:trPr>
          <w:cantSplit/>
        </w:trPr>
        <w:tc>
          <w:tcPr>
            <w:tcW w:type="dxa" w:w="3600"/>
            <w:vAlign w:val="top"/>
          </w:tcPr>
          <w:p>
            <w:pPr>
              <w:spacing w:after="40"/>
            </w:pPr>
            <w:r>
              <w:rPr>
                <w:rFonts w:ascii="Calibri" w:hAnsi="Calibri"/>
                <w:b w:val="0"/>
                <w:i w:val="0"/>
                <w:color w:val="1F2933"/>
                <w:sz w:val="18"/>
              </w:rPr>
              <w:t>Final explanation</w:t>
            </w:r>
          </w:p>
        </w:tc>
        <w:tc>
          <w:tcPr>
            <w:tcW w:type="dxa" w:w="5760"/>
            <w:vAlign w:val="top"/>
          </w:tcPr>
          <w:p>
            <w:pPr>
              <w:spacing w:after="40"/>
            </w:pPr>
            <w:r>
              <w:rPr>
                <w:rFonts w:ascii="Calibri" w:hAnsi="Calibri"/>
                <w:b w:val="0"/>
                <w:i w:val="0"/>
                <w:color w:val="1F2933"/>
                <w:sz w:val="18"/>
              </w:rPr>
              <w:t>1 call</w:t>
            </w:r>
          </w:p>
        </w:tc>
      </w:tr>
      <w:tr>
        <w:trPr>
          <w:cantSplit/>
        </w:trPr>
        <w:tc>
          <w:tcPr>
            <w:tcW w:type="dxa" w:w="3600"/>
            <w:vAlign w:val="top"/>
          </w:tcPr>
          <w:p>
            <w:pPr>
              <w:spacing w:after="40"/>
            </w:pPr>
            <w:r>
              <w:rPr>
                <w:rFonts w:ascii="Calibri" w:hAnsi="Calibri"/>
                <w:b w:val="0"/>
                <w:i w:val="0"/>
                <w:color w:val="1F2933"/>
                <w:sz w:val="18"/>
              </w:rPr>
              <w:t>Cache hit objective</w:t>
            </w:r>
          </w:p>
        </w:tc>
        <w:tc>
          <w:tcPr>
            <w:tcW w:type="dxa" w:w="5760"/>
            <w:vAlign w:val="top"/>
          </w:tcPr>
          <w:p>
            <w:pPr>
              <w:spacing w:after="40"/>
            </w:pPr>
            <w:r>
              <w:rPr>
                <w:rFonts w:ascii="Calibri" w:hAnsi="Calibri"/>
                <w:b w:val="0"/>
                <w:i w:val="0"/>
                <w:color w:val="1F2933"/>
                <w:sz w:val="18"/>
              </w:rPr>
              <w:t>&gt;40% after repeated variants</w:t>
            </w:r>
          </w:p>
        </w:tc>
      </w:tr>
      <w:tr>
        <w:trPr>
          <w:cantSplit/>
        </w:trPr>
        <w:tc>
          <w:tcPr>
            <w:tcW w:type="dxa" w:w="3600"/>
            <w:vAlign w:val="top"/>
          </w:tcPr>
          <w:p>
            <w:pPr>
              <w:spacing w:after="40"/>
            </w:pPr>
            <w:r>
              <w:rPr>
                <w:rFonts w:ascii="Calibri" w:hAnsi="Calibri"/>
                <w:b w:val="0"/>
                <w:i w:val="0"/>
                <w:color w:val="1F2933"/>
                <w:sz w:val="18"/>
              </w:rPr>
              <w:t>Failure fallback</w:t>
            </w:r>
          </w:p>
        </w:tc>
        <w:tc>
          <w:tcPr>
            <w:tcW w:type="dxa" w:w="5760"/>
            <w:vAlign w:val="top"/>
          </w:tcPr>
          <w:p>
            <w:pPr>
              <w:spacing w:after="40"/>
            </w:pPr>
            <w:r>
              <w:rPr>
                <w:rFonts w:ascii="Calibri" w:hAnsi="Calibri"/>
                <w:b w:val="0"/>
                <w:i w:val="0"/>
                <w:color w:val="1F2933"/>
                <w:sz w:val="18"/>
              </w:rPr>
              <w:t>Return baseline estimate with clear warning</w:t>
            </w:r>
          </w:p>
        </w:tc>
      </w:tr>
    </w:tbl>
    <w:p>
      <w:pPr>
        <w:spacing w:after="20"/>
      </w:pPr>
    </w:p>
    <w:p>
      <w:pPr>
        <w:pStyle w:val="Heading1"/>
      </w:pPr>
      <w:r>
        <w:t>21. Product Analytics and Feedback</w:t>
      </w:r>
    </w:p>
    <w:p>
      <w:pPr>
        <w:pStyle w:val="Heading2"/>
      </w:pPr>
      <w:r>
        <w:t>21.1 Events</w:t>
      </w:r>
    </w:p>
    <w:p>
      <w:pPr>
        <w:pStyle w:val="ListBullet"/>
      </w:pPr>
      <w:r>
        <w:rPr>
          <w:rFonts w:ascii="Calibri" w:hAnsi="Calibri"/>
          <w:b w:val="0"/>
          <w:i w:val="0"/>
          <w:color w:val="1F2933"/>
          <w:sz w:val="20"/>
        </w:rPr>
        <w:t>analysis_started/completed/failed</w:t>
      </w:r>
    </w:p>
    <w:p>
      <w:pPr>
        <w:pStyle w:val="ListBullet"/>
      </w:pPr>
      <w:r>
        <w:rPr>
          <w:rFonts w:ascii="Calibri" w:hAnsi="Calibri"/>
          <w:b w:val="0"/>
          <w:i w:val="0"/>
          <w:color w:val="1F2933"/>
          <w:sz w:val="20"/>
        </w:rPr>
        <w:t>report_viewed</w:t>
      </w:r>
    </w:p>
    <w:p>
      <w:pPr>
        <w:pStyle w:val="ListBullet"/>
      </w:pPr>
      <w:r>
        <w:rPr>
          <w:rFonts w:ascii="Calibri" w:hAnsi="Calibri"/>
          <w:b w:val="0"/>
          <w:i w:val="0"/>
          <w:color w:val="1F2933"/>
          <w:sz w:val="20"/>
        </w:rPr>
        <w:t>persona_breakdown_opened</w:t>
      </w:r>
    </w:p>
    <w:p>
      <w:pPr>
        <w:pStyle w:val="ListBullet"/>
      </w:pPr>
      <w:r>
        <w:rPr>
          <w:rFonts w:ascii="Calibri" w:hAnsi="Calibri"/>
          <w:b w:val="0"/>
          <w:i w:val="0"/>
          <w:color w:val="1F2933"/>
          <w:sz w:val="20"/>
        </w:rPr>
        <w:t>recommendation_applied</w:t>
      </w:r>
    </w:p>
    <w:p>
      <w:pPr>
        <w:pStyle w:val="ListBullet"/>
      </w:pPr>
      <w:r>
        <w:rPr>
          <w:rFonts w:ascii="Calibri" w:hAnsi="Calibri"/>
          <w:b w:val="0"/>
          <w:i w:val="0"/>
          <w:color w:val="1F2933"/>
          <w:sz w:val="20"/>
        </w:rPr>
        <w:t>variant_compared</w:t>
      </w:r>
    </w:p>
    <w:p>
      <w:pPr>
        <w:pStyle w:val="ListBullet"/>
      </w:pPr>
      <w:r>
        <w:rPr>
          <w:rFonts w:ascii="Calibri" w:hAnsi="Calibri"/>
          <w:b w:val="0"/>
          <w:i w:val="0"/>
          <w:color w:val="1F2933"/>
          <w:sz w:val="20"/>
        </w:rPr>
        <w:t>result_saved/shared</w:t>
      </w:r>
    </w:p>
    <w:p>
      <w:pPr>
        <w:pStyle w:val="ListBullet"/>
      </w:pPr>
      <w:r>
        <w:rPr>
          <w:rFonts w:ascii="Calibri" w:hAnsi="Calibri"/>
          <w:b w:val="0"/>
          <w:i w:val="0"/>
          <w:color w:val="1F2933"/>
          <w:sz w:val="20"/>
        </w:rPr>
        <w:t>actual_outcome_submitted</w:t>
      </w:r>
    </w:p>
    <w:p>
      <w:pPr>
        <w:pStyle w:val="ListBullet"/>
      </w:pPr>
      <w:r>
        <w:rPr>
          <w:rFonts w:ascii="Calibri" w:hAnsi="Calibri"/>
          <w:b w:val="0"/>
          <w:i w:val="0"/>
          <w:color w:val="1F2933"/>
          <w:sz w:val="20"/>
        </w:rPr>
        <w:t>feedback_helpful/unhelpful</w:t>
      </w:r>
    </w:p>
    <w:p>
      <w:pPr>
        <w:pStyle w:val="Heading2"/>
      </w:pPr>
      <w:r>
        <w:t>21.2 Outcome feedback</w:t>
      </w:r>
    </w:p>
    <w:p>
      <w:pPr>
        <w:spacing w:after="120"/>
      </w:pPr>
      <w:r>
        <w:rPr>
          <w:rFonts w:ascii="Calibri" w:hAnsi="Calibri"/>
          <w:b w:val="0"/>
          <w:i w:val="0"/>
          <w:color w:val="1F2933"/>
          <w:sz w:val="21"/>
        </w:rPr>
        <w:t>Invite users to submit actual impressions, likes, replies, reposts, follows and publication time after a defined observation window. Normalize outcomes against their profile baseline. Use this data for evaluation only unless they separately consent to training.</w:t>
      </w:r>
    </w:p>
    <w:p>
      <w:pPr>
        <w:pStyle w:val="Heading1"/>
      </w:pPr>
      <w:r>
        <w:t>22. Roadmap and Sprint Plan</w:t>
      </w:r>
    </w:p>
    <w:p>
      <w:pPr>
        <w:pStyle w:val="Heading2"/>
      </w:pPr>
      <w:r>
        <w:t>22.1 Twelve-week plan</w:t>
      </w:r>
    </w:p>
    <w:tbl>
      <w:tblPr>
        <w:tblW w:type="dxa" w:w="9360"/>
        <w:jc w:val="left"/>
        <w:tblLayout w:type="fixed"/>
        <w:tblLook w:firstColumn="1" w:firstRow="1" w:lastColumn="0" w:lastRow="0" w:noHBand="0" w:noVBand="1" w:val="04A0"/>
      </w:tblPr>
      <w:tblGrid>
        <w:gridCol w:w="1000"/>
        <w:gridCol w:w="4300"/>
        <w:gridCol w:w="4060"/>
      </w:tblGrid>
      <w:tr>
        <w:trPr>
          <w:cantSplit/>
        </w:trPr>
        <w:tc>
          <w:tcPr>
            <w:tcW w:type="dxa" w:w="1000"/>
            <w:shd w:fill="E8EEF5"/>
            <w:vAlign w:val="center"/>
          </w:tcPr>
          <w:p>
            <w:pPr>
              <w:spacing w:after="0"/>
            </w:pPr>
            <w:r>
              <w:rPr>
                <w:rFonts w:ascii="Calibri" w:hAnsi="Calibri"/>
                <w:b/>
                <w:i w:val="0"/>
                <w:color w:val="17324D"/>
                <w:sz w:val="16"/>
              </w:rPr>
              <w:t>Weeks</w:t>
            </w:r>
          </w:p>
        </w:tc>
        <w:tc>
          <w:tcPr>
            <w:tcW w:type="dxa" w:w="4300"/>
            <w:shd w:fill="E8EEF5"/>
            <w:vAlign w:val="center"/>
          </w:tcPr>
          <w:p>
            <w:pPr>
              <w:spacing w:after="0"/>
            </w:pPr>
            <w:r>
              <w:rPr>
                <w:rFonts w:ascii="Calibri" w:hAnsi="Calibri"/>
                <w:b/>
                <w:i w:val="0"/>
                <w:color w:val="17324D"/>
                <w:sz w:val="16"/>
              </w:rPr>
              <w:t>Objective</w:t>
            </w:r>
          </w:p>
        </w:tc>
        <w:tc>
          <w:tcPr>
            <w:tcW w:type="dxa" w:w="4060"/>
            <w:shd w:fill="E8EEF5"/>
            <w:vAlign w:val="center"/>
          </w:tcPr>
          <w:p>
            <w:pPr>
              <w:spacing w:after="0"/>
            </w:pPr>
            <w:r>
              <w:rPr>
                <w:rFonts w:ascii="Calibri" w:hAnsi="Calibri"/>
                <w:b/>
                <w:i w:val="0"/>
                <w:color w:val="17324D"/>
                <w:sz w:val="16"/>
              </w:rPr>
              <w:t>Exit artifact</w:t>
            </w:r>
          </w:p>
        </w:tc>
      </w:tr>
      <w:tr>
        <w:trPr>
          <w:cantSplit/>
        </w:trPr>
        <w:tc>
          <w:tcPr>
            <w:tcW w:type="dxa" w:w="1000"/>
            <w:vAlign w:val="top"/>
          </w:tcPr>
          <w:p>
            <w:pPr>
              <w:spacing w:after="40"/>
            </w:pPr>
            <w:r>
              <w:rPr>
                <w:rFonts w:ascii="Calibri" w:hAnsi="Calibri"/>
                <w:b w:val="0"/>
                <w:i w:val="0"/>
                <w:color w:val="1F2933"/>
                <w:sz w:val="16"/>
              </w:rPr>
              <w:t>1</w:t>
            </w:r>
          </w:p>
        </w:tc>
        <w:tc>
          <w:tcPr>
            <w:tcW w:type="dxa" w:w="4300"/>
            <w:vAlign w:val="top"/>
          </w:tcPr>
          <w:p>
            <w:pPr>
              <w:spacing w:after="40"/>
            </w:pPr>
            <w:r>
              <w:rPr>
                <w:rFonts w:ascii="Calibri" w:hAnsi="Calibri"/>
                <w:b w:val="0"/>
                <w:i w:val="0"/>
                <w:color w:val="1F2933"/>
                <w:sz w:val="16"/>
              </w:rPr>
              <w:t>Product definition, repo, schemas and assumptions</w:t>
            </w:r>
          </w:p>
        </w:tc>
        <w:tc>
          <w:tcPr>
            <w:tcW w:type="dxa" w:w="4060"/>
            <w:vAlign w:val="top"/>
          </w:tcPr>
          <w:p>
            <w:pPr>
              <w:spacing w:after="40"/>
            </w:pPr>
            <w:r>
              <w:rPr>
                <w:rFonts w:ascii="Calibri" w:hAnsi="Calibri"/>
                <w:b w:val="0"/>
                <w:i w:val="0"/>
                <w:color w:val="1F2933"/>
                <w:sz w:val="16"/>
              </w:rPr>
              <w:t>PRD, architecture note, risk register</w:t>
            </w:r>
          </w:p>
        </w:tc>
      </w:tr>
      <w:tr>
        <w:trPr>
          <w:cantSplit/>
        </w:trPr>
        <w:tc>
          <w:tcPr>
            <w:tcW w:type="dxa" w:w="1000"/>
            <w:vAlign w:val="top"/>
          </w:tcPr>
          <w:p>
            <w:pPr>
              <w:spacing w:after="40"/>
            </w:pPr>
            <w:r>
              <w:rPr>
                <w:rFonts w:ascii="Calibri" w:hAnsi="Calibri"/>
                <w:b w:val="0"/>
                <w:i w:val="0"/>
                <w:color w:val="1F2933"/>
                <w:sz w:val="16"/>
              </w:rPr>
              <w:t>2</w:t>
            </w:r>
          </w:p>
        </w:tc>
        <w:tc>
          <w:tcPr>
            <w:tcW w:type="dxa" w:w="4300"/>
            <w:vAlign w:val="top"/>
          </w:tcPr>
          <w:p>
            <w:pPr>
              <w:spacing w:after="40"/>
            </w:pPr>
            <w:r>
              <w:rPr>
                <w:rFonts w:ascii="Calibri" w:hAnsi="Calibri"/>
                <w:b w:val="0"/>
                <w:i w:val="0"/>
                <w:color w:val="1F2933"/>
                <w:sz w:val="16"/>
              </w:rPr>
              <w:t>Dataset exploration and license register</w:t>
            </w:r>
          </w:p>
        </w:tc>
        <w:tc>
          <w:tcPr>
            <w:tcW w:type="dxa" w:w="4060"/>
            <w:vAlign w:val="top"/>
          </w:tcPr>
          <w:p>
            <w:pPr>
              <w:spacing w:after="40"/>
            </w:pPr>
            <w:r>
              <w:rPr>
                <w:rFonts w:ascii="Calibri" w:hAnsi="Calibri"/>
                <w:b w:val="0"/>
                <w:i w:val="0"/>
                <w:color w:val="1F2933"/>
                <w:sz w:val="16"/>
              </w:rPr>
              <w:t>Dataset cards and canonical schema</w:t>
            </w:r>
          </w:p>
        </w:tc>
      </w:tr>
      <w:tr>
        <w:trPr>
          <w:cantSplit/>
        </w:trPr>
        <w:tc>
          <w:tcPr>
            <w:tcW w:type="dxa" w:w="1000"/>
            <w:vAlign w:val="top"/>
          </w:tcPr>
          <w:p>
            <w:pPr>
              <w:spacing w:after="40"/>
            </w:pPr>
            <w:r>
              <w:rPr>
                <w:rFonts w:ascii="Calibri" w:hAnsi="Calibri"/>
                <w:b w:val="0"/>
                <w:i w:val="0"/>
                <w:color w:val="1F2933"/>
                <w:sz w:val="16"/>
              </w:rPr>
              <w:t>3</w:t>
            </w:r>
          </w:p>
        </w:tc>
        <w:tc>
          <w:tcPr>
            <w:tcW w:type="dxa" w:w="4300"/>
            <w:vAlign w:val="top"/>
          </w:tcPr>
          <w:p>
            <w:pPr>
              <w:spacing w:after="40"/>
            </w:pPr>
            <w:r>
              <w:rPr>
                <w:rFonts w:ascii="Calibri" w:hAnsi="Calibri"/>
                <w:b w:val="0"/>
                <w:i w:val="0"/>
                <w:color w:val="1F2933"/>
                <w:sz w:val="16"/>
              </w:rPr>
              <w:t>15 personas and feature extractor</w:t>
            </w:r>
          </w:p>
        </w:tc>
        <w:tc>
          <w:tcPr>
            <w:tcW w:type="dxa" w:w="4060"/>
            <w:vAlign w:val="top"/>
          </w:tcPr>
          <w:p>
            <w:pPr>
              <w:spacing w:after="40"/>
            </w:pPr>
            <w:r>
              <w:rPr>
                <w:rFonts w:ascii="Calibri" w:hAnsi="Calibri"/>
                <w:b w:val="0"/>
                <w:i w:val="0"/>
                <w:color w:val="1F2933"/>
                <w:sz w:val="16"/>
              </w:rPr>
              <w:t>Versioned persona registry</w:t>
            </w:r>
          </w:p>
        </w:tc>
      </w:tr>
      <w:tr>
        <w:trPr>
          <w:cantSplit/>
        </w:trPr>
        <w:tc>
          <w:tcPr>
            <w:tcW w:type="dxa" w:w="1000"/>
            <w:vAlign w:val="top"/>
          </w:tcPr>
          <w:p>
            <w:pPr>
              <w:spacing w:after="40"/>
            </w:pPr>
            <w:r>
              <w:rPr>
                <w:rFonts w:ascii="Calibri" w:hAnsi="Calibri"/>
                <w:b w:val="0"/>
                <w:i w:val="0"/>
                <w:color w:val="1F2933"/>
                <w:sz w:val="16"/>
              </w:rPr>
              <w:t>4</w:t>
            </w:r>
          </w:p>
        </w:tc>
        <w:tc>
          <w:tcPr>
            <w:tcW w:type="dxa" w:w="4300"/>
            <w:vAlign w:val="top"/>
          </w:tcPr>
          <w:p>
            <w:pPr>
              <w:spacing w:after="40"/>
            </w:pPr>
            <w:r>
              <w:rPr>
                <w:rFonts w:ascii="Calibri" w:hAnsi="Calibri"/>
                <w:b w:val="0"/>
                <w:i w:val="0"/>
                <w:color w:val="1F2933"/>
                <w:sz w:val="16"/>
              </w:rPr>
              <w:t>Rule action predictor and simulator</w:t>
            </w:r>
          </w:p>
        </w:tc>
        <w:tc>
          <w:tcPr>
            <w:tcW w:type="dxa" w:w="4060"/>
            <w:vAlign w:val="top"/>
          </w:tcPr>
          <w:p>
            <w:pPr>
              <w:spacing w:after="40"/>
            </w:pPr>
            <w:r>
              <w:rPr>
                <w:rFonts w:ascii="Calibri" w:hAnsi="Calibri"/>
                <w:b w:val="0"/>
                <w:i w:val="0"/>
                <w:color w:val="1F2933"/>
                <w:sz w:val="16"/>
              </w:rPr>
              <w:t>CLI/notebook vertical slice</w:t>
            </w:r>
          </w:p>
        </w:tc>
      </w:tr>
      <w:tr>
        <w:trPr>
          <w:cantSplit/>
        </w:trPr>
        <w:tc>
          <w:tcPr>
            <w:tcW w:type="dxa" w:w="1000"/>
            <w:vAlign w:val="top"/>
          </w:tcPr>
          <w:p>
            <w:pPr>
              <w:spacing w:after="40"/>
            </w:pPr>
            <w:r>
              <w:rPr>
                <w:rFonts w:ascii="Calibri" w:hAnsi="Calibri"/>
                <w:b w:val="0"/>
                <w:i w:val="0"/>
                <w:color w:val="1F2933"/>
                <w:sz w:val="16"/>
              </w:rPr>
              <w:t>5</w:t>
            </w:r>
          </w:p>
        </w:tc>
        <w:tc>
          <w:tcPr>
            <w:tcW w:type="dxa" w:w="4300"/>
            <w:vAlign w:val="top"/>
          </w:tcPr>
          <w:p>
            <w:pPr>
              <w:spacing w:after="40"/>
            </w:pPr>
            <w:r>
              <w:rPr>
                <w:rFonts w:ascii="Calibri" w:hAnsi="Calibri"/>
                <w:b w:val="0"/>
                <w:i w:val="0"/>
                <w:color w:val="1F2933"/>
                <w:sz w:val="16"/>
              </w:rPr>
              <w:t>X-inspired scoring and Monte Carlo runs</w:t>
            </w:r>
          </w:p>
        </w:tc>
        <w:tc>
          <w:tcPr>
            <w:tcW w:type="dxa" w:w="4060"/>
            <w:vAlign w:val="top"/>
          </w:tcPr>
          <w:p>
            <w:pPr>
              <w:spacing w:after="40"/>
            </w:pPr>
            <w:r>
              <w:rPr>
                <w:rFonts w:ascii="Calibri" w:hAnsi="Calibri"/>
                <w:b w:val="0"/>
                <w:i w:val="0"/>
                <w:color w:val="1F2933"/>
                <w:sz w:val="16"/>
              </w:rPr>
              <w:t>Tested simulation package</w:t>
            </w:r>
          </w:p>
        </w:tc>
      </w:tr>
      <w:tr>
        <w:trPr>
          <w:cantSplit/>
        </w:trPr>
        <w:tc>
          <w:tcPr>
            <w:tcW w:type="dxa" w:w="1000"/>
            <w:vAlign w:val="top"/>
          </w:tcPr>
          <w:p>
            <w:pPr>
              <w:spacing w:after="40"/>
            </w:pPr>
            <w:r>
              <w:rPr>
                <w:rFonts w:ascii="Calibri" w:hAnsi="Calibri"/>
                <w:b w:val="0"/>
                <w:i w:val="0"/>
                <w:color w:val="1F2933"/>
                <w:sz w:val="16"/>
              </w:rPr>
              <w:t>6</w:t>
            </w:r>
          </w:p>
        </w:tc>
        <w:tc>
          <w:tcPr>
            <w:tcW w:type="dxa" w:w="4300"/>
            <w:vAlign w:val="top"/>
          </w:tcPr>
          <w:p>
            <w:pPr>
              <w:spacing w:after="40"/>
            </w:pPr>
            <w:r>
              <w:rPr>
                <w:rFonts w:ascii="Calibri" w:hAnsi="Calibri"/>
                <w:b w:val="0"/>
                <w:i w:val="0"/>
                <w:color w:val="1F2933"/>
                <w:sz w:val="16"/>
              </w:rPr>
              <w:t>FastAPI endpoints and persistence</w:t>
            </w:r>
          </w:p>
        </w:tc>
        <w:tc>
          <w:tcPr>
            <w:tcW w:type="dxa" w:w="4060"/>
            <w:vAlign w:val="top"/>
          </w:tcPr>
          <w:p>
            <w:pPr>
              <w:spacing w:after="40"/>
            </w:pPr>
            <w:r>
              <w:rPr>
                <w:rFonts w:ascii="Calibri" w:hAnsi="Calibri"/>
                <w:b w:val="0"/>
                <w:i w:val="0"/>
                <w:color w:val="1F2933"/>
                <w:sz w:val="16"/>
              </w:rPr>
              <w:t>Working backend</w:t>
            </w:r>
          </w:p>
        </w:tc>
      </w:tr>
      <w:tr>
        <w:trPr>
          <w:cantSplit/>
        </w:trPr>
        <w:tc>
          <w:tcPr>
            <w:tcW w:type="dxa" w:w="1000"/>
            <w:vAlign w:val="top"/>
          </w:tcPr>
          <w:p>
            <w:pPr>
              <w:spacing w:after="40"/>
            </w:pPr>
            <w:r>
              <w:rPr>
                <w:rFonts w:ascii="Calibri" w:hAnsi="Calibri"/>
                <w:b w:val="0"/>
                <w:i w:val="0"/>
                <w:color w:val="1F2933"/>
                <w:sz w:val="16"/>
              </w:rPr>
              <w:t>7</w:t>
            </w:r>
          </w:p>
        </w:tc>
        <w:tc>
          <w:tcPr>
            <w:tcW w:type="dxa" w:w="4300"/>
            <w:vAlign w:val="top"/>
          </w:tcPr>
          <w:p>
            <w:pPr>
              <w:spacing w:after="40"/>
            </w:pPr>
            <w:r>
              <w:rPr>
                <w:rFonts w:ascii="Calibri" w:hAnsi="Calibri"/>
                <w:b w:val="0"/>
                <w:i w:val="0"/>
                <w:color w:val="1F2933"/>
                <w:sz w:val="16"/>
              </w:rPr>
              <w:t>Next.js input and report UI</w:t>
            </w:r>
          </w:p>
        </w:tc>
        <w:tc>
          <w:tcPr>
            <w:tcW w:type="dxa" w:w="4060"/>
            <w:vAlign w:val="top"/>
          </w:tcPr>
          <w:p>
            <w:pPr>
              <w:spacing w:after="40"/>
            </w:pPr>
            <w:r>
              <w:rPr>
                <w:rFonts w:ascii="Calibri" w:hAnsi="Calibri"/>
                <w:b w:val="0"/>
                <w:i w:val="0"/>
                <w:color w:val="1F2933"/>
                <w:sz w:val="16"/>
              </w:rPr>
              <w:t>End-to-end local application</w:t>
            </w:r>
          </w:p>
        </w:tc>
      </w:tr>
      <w:tr>
        <w:trPr>
          <w:cantSplit/>
        </w:trPr>
        <w:tc>
          <w:tcPr>
            <w:tcW w:type="dxa" w:w="1000"/>
            <w:vAlign w:val="top"/>
          </w:tcPr>
          <w:p>
            <w:pPr>
              <w:spacing w:after="40"/>
            </w:pPr>
            <w:r>
              <w:rPr>
                <w:rFonts w:ascii="Calibri" w:hAnsi="Calibri"/>
                <w:b w:val="0"/>
                <w:i w:val="0"/>
                <w:color w:val="1F2933"/>
                <w:sz w:val="16"/>
              </w:rPr>
              <w:t>8</w:t>
            </w:r>
          </w:p>
        </w:tc>
        <w:tc>
          <w:tcPr>
            <w:tcW w:type="dxa" w:w="4300"/>
            <w:vAlign w:val="top"/>
          </w:tcPr>
          <w:p>
            <w:pPr>
              <w:spacing w:after="40"/>
            </w:pPr>
            <w:r>
              <w:rPr>
                <w:rFonts w:ascii="Calibri" w:hAnsi="Calibri"/>
                <w:b w:val="0"/>
                <w:i w:val="0"/>
                <w:color w:val="1F2933"/>
                <w:sz w:val="16"/>
              </w:rPr>
              <w:t>LLM structured analysis and batching</w:t>
            </w:r>
          </w:p>
        </w:tc>
        <w:tc>
          <w:tcPr>
            <w:tcW w:type="dxa" w:w="4060"/>
            <w:vAlign w:val="top"/>
          </w:tcPr>
          <w:p>
            <w:pPr>
              <w:spacing w:after="40"/>
            </w:pPr>
            <w:r>
              <w:rPr>
                <w:rFonts w:ascii="Calibri" w:hAnsi="Calibri"/>
                <w:b w:val="0"/>
                <w:i w:val="0"/>
                <w:color w:val="1F2933"/>
                <w:sz w:val="16"/>
              </w:rPr>
              <w:t>Cached semantic pipeline</w:t>
            </w:r>
          </w:p>
        </w:tc>
      </w:tr>
      <w:tr>
        <w:trPr>
          <w:cantSplit/>
        </w:trPr>
        <w:tc>
          <w:tcPr>
            <w:tcW w:type="dxa" w:w="1000"/>
            <w:vAlign w:val="top"/>
          </w:tcPr>
          <w:p>
            <w:pPr>
              <w:spacing w:after="40"/>
            </w:pPr>
            <w:r>
              <w:rPr>
                <w:rFonts w:ascii="Calibri" w:hAnsi="Calibri"/>
                <w:b w:val="0"/>
                <w:i w:val="0"/>
                <w:color w:val="1F2933"/>
                <w:sz w:val="16"/>
              </w:rPr>
              <w:t>9</w:t>
            </w:r>
          </w:p>
        </w:tc>
        <w:tc>
          <w:tcPr>
            <w:tcW w:type="dxa" w:w="4300"/>
            <w:vAlign w:val="top"/>
          </w:tcPr>
          <w:p>
            <w:pPr>
              <w:spacing w:after="40"/>
            </w:pPr>
            <w:r>
              <w:rPr>
                <w:rFonts w:ascii="Calibri" w:hAnsi="Calibri"/>
                <w:b w:val="0"/>
                <w:i w:val="0"/>
                <w:color w:val="1F2933"/>
                <w:sz w:val="16"/>
              </w:rPr>
              <w:t>Classical model baseline and calibration</w:t>
            </w:r>
          </w:p>
        </w:tc>
        <w:tc>
          <w:tcPr>
            <w:tcW w:type="dxa" w:w="4060"/>
            <w:vAlign w:val="top"/>
          </w:tcPr>
          <w:p>
            <w:pPr>
              <w:spacing w:after="40"/>
            </w:pPr>
            <w:r>
              <w:rPr>
                <w:rFonts w:ascii="Calibri" w:hAnsi="Calibri"/>
                <w:b w:val="0"/>
                <w:i w:val="0"/>
                <w:color w:val="1F2933"/>
                <w:sz w:val="16"/>
              </w:rPr>
              <w:t>Evaluation report</w:t>
            </w:r>
          </w:p>
        </w:tc>
      </w:tr>
      <w:tr>
        <w:trPr>
          <w:cantSplit/>
        </w:trPr>
        <w:tc>
          <w:tcPr>
            <w:tcW w:type="dxa" w:w="1000"/>
            <w:vAlign w:val="top"/>
          </w:tcPr>
          <w:p>
            <w:pPr>
              <w:spacing w:after="40"/>
            </w:pPr>
            <w:r>
              <w:rPr>
                <w:rFonts w:ascii="Calibri" w:hAnsi="Calibri"/>
                <w:b w:val="0"/>
                <w:i w:val="0"/>
                <w:color w:val="1F2933"/>
                <w:sz w:val="16"/>
              </w:rPr>
              <w:t>10</w:t>
            </w:r>
          </w:p>
        </w:tc>
        <w:tc>
          <w:tcPr>
            <w:tcW w:type="dxa" w:w="4300"/>
            <w:vAlign w:val="top"/>
          </w:tcPr>
          <w:p>
            <w:pPr>
              <w:spacing w:after="40"/>
            </w:pPr>
            <w:r>
              <w:rPr>
                <w:rFonts w:ascii="Calibri" w:hAnsi="Calibri"/>
                <w:b w:val="0"/>
                <w:i w:val="0"/>
                <w:color w:val="1F2933"/>
                <w:sz w:val="16"/>
              </w:rPr>
              <w:t>Image support and variant comparison</w:t>
            </w:r>
          </w:p>
        </w:tc>
        <w:tc>
          <w:tcPr>
            <w:tcW w:type="dxa" w:w="4060"/>
            <w:vAlign w:val="top"/>
          </w:tcPr>
          <w:p>
            <w:pPr>
              <w:spacing w:after="40"/>
            </w:pPr>
            <w:r>
              <w:rPr>
                <w:rFonts w:ascii="Calibri" w:hAnsi="Calibri"/>
                <w:b w:val="0"/>
                <w:i w:val="0"/>
                <w:color w:val="1F2933"/>
                <w:sz w:val="16"/>
              </w:rPr>
              <w:t>V1.1 staging build</w:t>
            </w:r>
          </w:p>
        </w:tc>
      </w:tr>
      <w:tr>
        <w:trPr>
          <w:cantSplit/>
        </w:trPr>
        <w:tc>
          <w:tcPr>
            <w:tcW w:type="dxa" w:w="1000"/>
            <w:vAlign w:val="top"/>
          </w:tcPr>
          <w:p>
            <w:pPr>
              <w:spacing w:after="40"/>
            </w:pPr>
            <w:r>
              <w:rPr>
                <w:rFonts w:ascii="Calibri" w:hAnsi="Calibri"/>
                <w:b w:val="0"/>
                <w:i w:val="0"/>
                <w:color w:val="1F2933"/>
                <w:sz w:val="16"/>
              </w:rPr>
              <w:t>11</w:t>
            </w:r>
          </w:p>
        </w:tc>
        <w:tc>
          <w:tcPr>
            <w:tcW w:type="dxa" w:w="4300"/>
            <w:vAlign w:val="top"/>
          </w:tcPr>
          <w:p>
            <w:pPr>
              <w:spacing w:after="40"/>
            </w:pPr>
            <w:r>
              <w:rPr>
                <w:rFonts w:ascii="Calibri" w:hAnsi="Calibri"/>
                <w:b w:val="0"/>
                <w:i w:val="0"/>
                <w:color w:val="1F2933"/>
                <w:sz w:val="16"/>
              </w:rPr>
              <w:t>User tests, security and load QA</w:t>
            </w:r>
          </w:p>
        </w:tc>
        <w:tc>
          <w:tcPr>
            <w:tcW w:type="dxa" w:w="4060"/>
            <w:vAlign w:val="top"/>
          </w:tcPr>
          <w:p>
            <w:pPr>
              <w:spacing w:after="40"/>
            </w:pPr>
            <w:r>
              <w:rPr>
                <w:rFonts w:ascii="Calibri" w:hAnsi="Calibri"/>
                <w:b w:val="0"/>
                <w:i w:val="0"/>
                <w:color w:val="1F2933"/>
                <w:sz w:val="16"/>
              </w:rPr>
              <w:t>Pilot findings and fixes</w:t>
            </w:r>
          </w:p>
        </w:tc>
      </w:tr>
      <w:tr>
        <w:trPr>
          <w:cantSplit/>
        </w:trPr>
        <w:tc>
          <w:tcPr>
            <w:tcW w:type="dxa" w:w="1000"/>
            <w:vAlign w:val="top"/>
          </w:tcPr>
          <w:p>
            <w:pPr>
              <w:spacing w:after="40"/>
            </w:pPr>
            <w:r>
              <w:rPr>
                <w:rFonts w:ascii="Calibri" w:hAnsi="Calibri"/>
                <w:b w:val="0"/>
                <w:i w:val="0"/>
                <w:color w:val="1F2933"/>
                <w:sz w:val="16"/>
              </w:rPr>
              <w:t>12</w:t>
            </w:r>
          </w:p>
        </w:tc>
        <w:tc>
          <w:tcPr>
            <w:tcW w:type="dxa" w:w="4300"/>
            <w:vAlign w:val="top"/>
          </w:tcPr>
          <w:p>
            <w:pPr>
              <w:spacing w:after="40"/>
            </w:pPr>
            <w:r>
              <w:rPr>
                <w:rFonts w:ascii="Calibri" w:hAnsi="Calibri"/>
                <w:b w:val="0"/>
                <w:i w:val="0"/>
                <w:color w:val="1F2933"/>
                <w:sz w:val="16"/>
              </w:rPr>
              <w:t>Release, monitoring and documentation</w:t>
            </w:r>
          </w:p>
        </w:tc>
        <w:tc>
          <w:tcPr>
            <w:tcW w:type="dxa" w:w="4060"/>
            <w:vAlign w:val="top"/>
          </w:tcPr>
          <w:p>
            <w:pPr>
              <w:spacing w:after="40"/>
            </w:pPr>
            <w:r>
              <w:rPr>
                <w:rFonts w:ascii="Calibri" w:hAnsi="Calibri"/>
                <w:b w:val="0"/>
                <w:i w:val="0"/>
                <w:color w:val="1F2933"/>
                <w:sz w:val="16"/>
              </w:rPr>
              <w:t>Public beta with rollback plan</w:t>
            </w:r>
          </w:p>
        </w:tc>
      </w:tr>
    </w:tbl>
    <w:p>
      <w:pPr>
        <w:spacing w:after="20"/>
      </w:pPr>
    </w:p>
    <w:p>
      <w:pPr>
        <w:pStyle w:val="Heading2"/>
      </w:pPr>
      <w:r>
        <w:t>22.2 First 48 hours</w:t>
      </w:r>
    </w:p>
    <w:p>
      <w:pPr>
        <w:spacing w:after="80" w:line="283" w:lineRule="auto"/>
        <w:ind w:left="540" w:hanging="279"/>
        <w:numPr>
          <w:ilvl w:val="0"/>
          <w:numId w:val="21"/>
        </w:numPr>
      </w:pPr>
      <w:r>
        <w:rPr>
          <w:rFonts w:ascii="Calibri" w:hAnsi="Calibri"/>
          <w:b w:val="0"/>
          <w:i w:val="0"/>
          <w:color w:val="1F2933"/>
          <w:sz w:val="20"/>
        </w:rPr>
        <w:t>Create and push the monorepo.</w:t>
      </w:r>
    </w:p>
    <w:p>
      <w:pPr>
        <w:spacing w:after="80" w:line="283" w:lineRule="auto"/>
        <w:ind w:left="540" w:hanging="279"/>
        <w:numPr>
          <w:ilvl w:val="0"/>
          <w:numId w:val="21"/>
        </w:numPr>
      </w:pPr>
      <w:r>
        <w:rPr>
          <w:rFonts w:ascii="Calibri" w:hAnsi="Calibri"/>
          <w:b w:val="0"/>
          <w:i w:val="0"/>
          <w:color w:val="1F2933"/>
          <w:sz w:val="20"/>
        </w:rPr>
        <w:t>Write README, problem statement and non-goals.</w:t>
      </w:r>
    </w:p>
    <w:p>
      <w:pPr>
        <w:spacing w:after="80" w:line="283" w:lineRule="auto"/>
        <w:ind w:left="540" w:hanging="279"/>
        <w:numPr>
          <w:ilvl w:val="0"/>
          <w:numId w:val="21"/>
        </w:numPr>
      </w:pPr>
      <w:r>
        <w:rPr>
          <w:rFonts w:ascii="Calibri" w:hAnsi="Calibri"/>
          <w:b w:val="0"/>
          <w:i w:val="0"/>
          <w:color w:val="1F2933"/>
          <w:sz w:val="20"/>
        </w:rPr>
        <w:t>Define Pydantic schemas for content, persona, action probabilities and simulation result.</w:t>
      </w:r>
    </w:p>
    <w:p>
      <w:pPr>
        <w:spacing w:after="80" w:line="283" w:lineRule="auto"/>
        <w:ind w:left="540" w:hanging="279"/>
        <w:numPr>
          <w:ilvl w:val="0"/>
          <w:numId w:val="21"/>
        </w:numPr>
      </w:pPr>
      <w:r>
        <w:rPr>
          <w:rFonts w:ascii="Calibri" w:hAnsi="Calibri"/>
          <w:b w:val="0"/>
          <w:i w:val="0"/>
          <w:color w:val="1F2933"/>
          <w:sz w:val="20"/>
        </w:rPr>
        <w:t>Create 15 manual personas.</w:t>
      </w:r>
    </w:p>
    <w:p>
      <w:pPr>
        <w:spacing w:after="80" w:line="283" w:lineRule="auto"/>
        <w:ind w:left="540" w:hanging="279"/>
        <w:numPr>
          <w:ilvl w:val="0"/>
          <w:numId w:val="21"/>
        </w:numPr>
      </w:pPr>
      <w:r>
        <w:rPr>
          <w:rFonts w:ascii="Calibri" w:hAnsi="Calibri"/>
          <w:b w:val="0"/>
          <w:i w:val="0"/>
          <w:color w:val="1F2933"/>
          <w:sz w:val="20"/>
        </w:rPr>
        <w:t>Create one hard-coded post feature object.</w:t>
      </w:r>
    </w:p>
    <w:p>
      <w:pPr>
        <w:spacing w:after="80" w:line="283" w:lineRule="auto"/>
        <w:ind w:left="540" w:hanging="279"/>
        <w:numPr>
          <w:ilvl w:val="0"/>
          <w:numId w:val="21"/>
        </w:numPr>
      </w:pPr>
      <w:r>
        <w:rPr>
          <w:rFonts w:ascii="Calibri" w:hAnsi="Calibri"/>
          <w:b w:val="0"/>
          <w:i w:val="0"/>
          <w:color w:val="1F2933"/>
          <w:sz w:val="20"/>
        </w:rPr>
        <w:t>Build a deterministic action sampler.</w:t>
      </w:r>
    </w:p>
    <w:p>
      <w:pPr>
        <w:spacing w:after="80" w:line="283" w:lineRule="auto"/>
        <w:ind w:left="540" w:hanging="279"/>
        <w:numPr>
          <w:ilvl w:val="0"/>
          <w:numId w:val="21"/>
        </w:numPr>
      </w:pPr>
      <w:r>
        <w:rPr>
          <w:rFonts w:ascii="Calibri" w:hAnsi="Calibri"/>
          <w:b w:val="0"/>
          <w:i w:val="0"/>
          <w:color w:val="1F2933"/>
          <w:sz w:val="20"/>
        </w:rPr>
        <w:t>Run 30 simulations and visualize round results in a notebook.</w:t>
      </w:r>
    </w:p>
    <w:p>
      <w:pPr>
        <w:spacing w:after="80" w:line="283" w:lineRule="auto"/>
        <w:ind w:left="540" w:hanging="279"/>
        <w:numPr>
          <w:ilvl w:val="0"/>
          <w:numId w:val="21"/>
        </w:numPr>
      </w:pPr>
      <w:r>
        <w:rPr>
          <w:rFonts w:ascii="Calibri" w:hAnsi="Calibri"/>
          <w:b w:val="0"/>
          <w:i w:val="0"/>
          <w:color w:val="1F2933"/>
          <w:sz w:val="20"/>
        </w:rPr>
        <w:t>Write down every assumption discovered.</w:t>
      </w:r>
    </w:p>
    <w:p>
      <w:pPr>
        <w:pStyle w:val="Heading2"/>
      </w:pPr>
      <w:r>
        <w:t>22.3 First demo acceptance</w:t>
      </w:r>
    </w:p>
    <w:p>
      <w:pPr>
        <w:pStyle w:val="ListBullet"/>
      </w:pPr>
      <w:r>
        <w:rPr>
          <w:rFonts w:ascii="Calibri" w:hAnsi="Calibri"/>
          <w:b w:val="0"/>
          <w:i w:val="0"/>
          <w:color w:val="1F2933"/>
          <w:sz w:val="20"/>
        </w:rPr>
        <w:t>Accepts one text post and creator context.</w:t>
      </w:r>
    </w:p>
    <w:p>
      <w:pPr>
        <w:pStyle w:val="ListBullet"/>
      </w:pPr>
      <w:r>
        <w:rPr>
          <w:rFonts w:ascii="Calibri" w:hAnsi="Calibri"/>
          <w:b w:val="0"/>
          <w:i w:val="0"/>
          <w:color w:val="1F2933"/>
          <w:sz w:val="20"/>
        </w:rPr>
        <w:t>Analyzes or accepts structured content features.</w:t>
      </w:r>
    </w:p>
    <w:p>
      <w:pPr>
        <w:pStyle w:val="ListBullet"/>
      </w:pPr>
      <w:r>
        <w:rPr>
          <w:rFonts w:ascii="Calibri" w:hAnsi="Calibri"/>
          <w:b w:val="0"/>
          <w:i w:val="0"/>
          <w:color w:val="1F2933"/>
          <w:sz w:val="20"/>
        </w:rPr>
        <w:t>Selects personas and simulates at least 500 users.</w:t>
      </w:r>
    </w:p>
    <w:p>
      <w:pPr>
        <w:pStyle w:val="ListBullet"/>
      </w:pPr>
      <w:r>
        <w:rPr>
          <w:rFonts w:ascii="Calibri" w:hAnsi="Calibri"/>
          <w:b w:val="0"/>
          <w:i w:val="0"/>
          <w:color w:val="1F2933"/>
          <w:sz w:val="20"/>
        </w:rPr>
        <w:t>Shows at least three distribution rounds or a justified stop.</w:t>
      </w:r>
    </w:p>
    <w:p>
      <w:pPr>
        <w:pStyle w:val="ListBullet"/>
      </w:pPr>
      <w:r>
        <w:rPr>
          <w:rFonts w:ascii="Calibri" w:hAnsi="Calibri"/>
          <w:b w:val="0"/>
          <w:i w:val="0"/>
          <w:color w:val="1F2933"/>
          <w:sz w:val="20"/>
        </w:rPr>
        <w:t>Displays scorecard, uncertainty and stop reason.</w:t>
      </w:r>
    </w:p>
    <w:p>
      <w:pPr>
        <w:pStyle w:val="ListBullet"/>
      </w:pPr>
      <w:r>
        <w:rPr>
          <w:rFonts w:ascii="Calibri" w:hAnsi="Calibri"/>
          <w:b w:val="0"/>
          <w:i w:val="0"/>
          <w:color w:val="1F2933"/>
          <w:sz w:val="20"/>
        </w:rPr>
        <w:t>Reproduces the same output with the same seed.</w:t>
      </w:r>
    </w:p>
    <w:p>
      <w:pPr>
        <w:pStyle w:val="Heading1"/>
      </w:pPr>
      <w:r>
        <w:t>23. Risks and Mitigations</w:t>
      </w:r>
    </w:p>
    <w:tbl>
      <w:tblPr>
        <w:tblW w:type="dxa" w:w="9360"/>
        <w:jc w:val="left"/>
        <w:tblLayout w:type="fixed"/>
        <w:tblLook w:firstColumn="1" w:firstRow="1" w:lastColumn="0" w:lastRow="0" w:noHBand="0" w:noVBand="1" w:val="04A0"/>
      </w:tblPr>
      <w:tblGrid>
        <w:gridCol w:w="2000"/>
        <w:gridCol w:w="3200"/>
        <w:gridCol w:w="4160"/>
      </w:tblGrid>
      <w:tr>
        <w:trPr>
          <w:cantSplit/>
        </w:trPr>
        <w:tc>
          <w:tcPr>
            <w:tcW w:type="dxa" w:w="2000"/>
            <w:shd w:fill="E8EEF5"/>
            <w:vAlign w:val="center"/>
          </w:tcPr>
          <w:p>
            <w:pPr>
              <w:spacing w:after="0"/>
            </w:pPr>
            <w:r>
              <w:rPr>
                <w:rFonts w:ascii="Calibri" w:hAnsi="Calibri"/>
                <w:b/>
                <w:i w:val="0"/>
                <w:color w:val="17324D"/>
                <w:sz w:val="16"/>
              </w:rPr>
              <w:t>Risk</w:t>
            </w:r>
          </w:p>
        </w:tc>
        <w:tc>
          <w:tcPr>
            <w:tcW w:type="dxa" w:w="3200"/>
            <w:shd w:fill="E8EEF5"/>
            <w:vAlign w:val="center"/>
          </w:tcPr>
          <w:p>
            <w:pPr>
              <w:spacing w:after="0"/>
            </w:pPr>
            <w:r>
              <w:rPr>
                <w:rFonts w:ascii="Calibri" w:hAnsi="Calibri"/>
                <w:b/>
                <w:i w:val="0"/>
                <w:color w:val="17324D"/>
                <w:sz w:val="16"/>
              </w:rPr>
              <w:t>Impact</w:t>
            </w:r>
          </w:p>
        </w:tc>
        <w:tc>
          <w:tcPr>
            <w:tcW w:type="dxa" w:w="4160"/>
            <w:shd w:fill="E8EEF5"/>
            <w:vAlign w:val="center"/>
          </w:tcPr>
          <w:p>
            <w:pPr>
              <w:spacing w:after="0"/>
            </w:pPr>
            <w:r>
              <w:rPr>
                <w:rFonts w:ascii="Calibri" w:hAnsi="Calibri"/>
                <w:b/>
                <w:i w:val="0"/>
                <w:color w:val="17324D"/>
                <w:sz w:val="16"/>
              </w:rPr>
              <w:t>Mitigation</w:t>
            </w:r>
          </w:p>
        </w:tc>
      </w:tr>
      <w:tr>
        <w:trPr>
          <w:cantSplit/>
        </w:trPr>
        <w:tc>
          <w:tcPr>
            <w:tcW w:type="dxa" w:w="2000"/>
            <w:vAlign w:val="top"/>
          </w:tcPr>
          <w:p>
            <w:pPr>
              <w:spacing w:after="40"/>
            </w:pPr>
            <w:r>
              <w:rPr>
                <w:rFonts w:ascii="Calibri" w:hAnsi="Calibri"/>
                <w:b w:val="0"/>
                <w:i w:val="0"/>
                <w:color w:val="1F2933"/>
                <w:sz w:val="16"/>
              </w:rPr>
              <w:t>Synthetic confidence</w:t>
            </w:r>
          </w:p>
        </w:tc>
        <w:tc>
          <w:tcPr>
            <w:tcW w:type="dxa" w:w="3200"/>
            <w:vAlign w:val="top"/>
          </w:tcPr>
          <w:p>
            <w:pPr>
              <w:spacing w:after="40"/>
            </w:pPr>
            <w:r>
              <w:rPr>
                <w:rFonts w:ascii="Calibri" w:hAnsi="Calibri"/>
                <w:b w:val="0"/>
                <w:i w:val="0"/>
                <w:color w:val="1F2933"/>
                <w:sz w:val="16"/>
              </w:rPr>
              <w:t>Convincing but false precision</w:t>
            </w:r>
          </w:p>
        </w:tc>
        <w:tc>
          <w:tcPr>
            <w:tcW w:type="dxa" w:w="4160"/>
            <w:vAlign w:val="top"/>
          </w:tcPr>
          <w:p>
            <w:pPr>
              <w:spacing w:after="40"/>
            </w:pPr>
            <w:r>
              <w:rPr>
                <w:rFonts w:ascii="Calibri" w:hAnsi="Calibri"/>
                <w:b w:val="0"/>
                <w:i w:val="0"/>
                <w:color w:val="1F2933"/>
                <w:sz w:val="16"/>
              </w:rPr>
              <w:t>Calibration, ranges, baselines and experimental labels</w:t>
            </w:r>
          </w:p>
        </w:tc>
      </w:tr>
      <w:tr>
        <w:trPr>
          <w:cantSplit/>
        </w:trPr>
        <w:tc>
          <w:tcPr>
            <w:tcW w:type="dxa" w:w="2000"/>
            <w:vAlign w:val="top"/>
          </w:tcPr>
          <w:p>
            <w:pPr>
              <w:spacing w:after="40"/>
            </w:pPr>
            <w:r>
              <w:rPr>
                <w:rFonts w:ascii="Calibri" w:hAnsi="Calibri"/>
                <w:b w:val="0"/>
                <w:i w:val="0"/>
                <w:color w:val="1F2933"/>
                <w:sz w:val="16"/>
              </w:rPr>
              <w:t>No exposure negatives</w:t>
            </w:r>
          </w:p>
        </w:tc>
        <w:tc>
          <w:tcPr>
            <w:tcW w:type="dxa" w:w="3200"/>
            <w:vAlign w:val="top"/>
          </w:tcPr>
          <w:p>
            <w:pPr>
              <w:spacing w:after="40"/>
            </w:pPr>
            <w:r>
              <w:rPr>
                <w:rFonts w:ascii="Calibri" w:hAnsi="Calibri"/>
                <w:b w:val="0"/>
                <w:i w:val="0"/>
                <w:color w:val="1F2933"/>
                <w:sz w:val="16"/>
              </w:rPr>
              <w:t>Cannot distinguish unseen from ignored</w:t>
            </w:r>
          </w:p>
        </w:tc>
        <w:tc>
          <w:tcPr>
            <w:tcW w:type="dxa" w:w="4160"/>
            <w:vAlign w:val="top"/>
          </w:tcPr>
          <w:p>
            <w:pPr>
              <w:spacing w:after="40"/>
            </w:pPr>
            <w:r>
              <w:rPr>
                <w:rFonts w:ascii="Calibri" w:hAnsi="Calibri"/>
                <w:b w:val="0"/>
                <w:i w:val="0"/>
                <w:color w:val="1F2933"/>
                <w:sz w:val="16"/>
              </w:rPr>
              <w:t>Use exposure-aware data and conservative assumptions</w:t>
            </w:r>
          </w:p>
        </w:tc>
      </w:tr>
      <w:tr>
        <w:trPr>
          <w:cantSplit/>
        </w:trPr>
        <w:tc>
          <w:tcPr>
            <w:tcW w:type="dxa" w:w="2000"/>
            <w:vAlign w:val="top"/>
          </w:tcPr>
          <w:p>
            <w:pPr>
              <w:spacing w:after="40"/>
            </w:pPr>
            <w:r>
              <w:rPr>
                <w:rFonts w:ascii="Calibri" w:hAnsi="Calibri"/>
                <w:b w:val="0"/>
                <w:i w:val="0"/>
                <w:color w:val="1F2933"/>
                <w:sz w:val="16"/>
              </w:rPr>
              <w:t>Domain bias</w:t>
            </w:r>
          </w:p>
        </w:tc>
        <w:tc>
          <w:tcPr>
            <w:tcW w:type="dxa" w:w="3200"/>
            <w:vAlign w:val="top"/>
          </w:tcPr>
          <w:p>
            <w:pPr>
              <w:spacing w:after="40"/>
            </w:pPr>
            <w:r>
              <w:rPr>
                <w:rFonts w:ascii="Calibri" w:hAnsi="Calibri"/>
                <w:b w:val="0"/>
                <w:i w:val="0"/>
                <w:color w:val="1F2933"/>
                <w:sz w:val="16"/>
              </w:rPr>
              <w:t>Political/US data misrepresents other niches</w:t>
            </w:r>
          </w:p>
        </w:tc>
        <w:tc>
          <w:tcPr>
            <w:tcW w:type="dxa" w:w="4160"/>
            <w:vAlign w:val="top"/>
          </w:tcPr>
          <w:p>
            <w:pPr>
              <w:spacing w:after="40"/>
            </w:pPr>
            <w:r>
              <w:rPr>
                <w:rFonts w:ascii="Calibri" w:hAnsi="Calibri"/>
                <w:b w:val="0"/>
                <w:i w:val="0"/>
                <w:color w:val="1F2933"/>
                <w:sz w:val="16"/>
              </w:rPr>
              <w:t>Per-niche evaluation and opt-in local calibration</w:t>
            </w:r>
          </w:p>
        </w:tc>
      </w:tr>
      <w:tr>
        <w:trPr>
          <w:cantSplit/>
        </w:trPr>
        <w:tc>
          <w:tcPr>
            <w:tcW w:type="dxa" w:w="2000"/>
            <w:vAlign w:val="top"/>
          </w:tcPr>
          <w:p>
            <w:pPr>
              <w:spacing w:after="40"/>
            </w:pPr>
            <w:r>
              <w:rPr>
                <w:rFonts w:ascii="Calibri" w:hAnsi="Calibri"/>
                <w:b w:val="0"/>
                <w:i w:val="0"/>
                <w:color w:val="1F2933"/>
                <w:sz w:val="16"/>
              </w:rPr>
              <w:t>Model collapse</w:t>
            </w:r>
          </w:p>
        </w:tc>
        <w:tc>
          <w:tcPr>
            <w:tcW w:type="dxa" w:w="3200"/>
            <w:vAlign w:val="top"/>
          </w:tcPr>
          <w:p>
            <w:pPr>
              <w:spacing w:after="40"/>
            </w:pPr>
            <w:r>
              <w:rPr>
                <w:rFonts w:ascii="Calibri" w:hAnsi="Calibri"/>
                <w:b w:val="0"/>
                <w:i w:val="0"/>
                <w:color w:val="1F2933"/>
                <w:sz w:val="16"/>
              </w:rPr>
              <w:t>Synthetic data reinforces its own assumptions</w:t>
            </w:r>
          </w:p>
        </w:tc>
        <w:tc>
          <w:tcPr>
            <w:tcW w:type="dxa" w:w="4160"/>
            <w:vAlign w:val="top"/>
          </w:tcPr>
          <w:p>
            <w:pPr>
              <w:spacing w:after="40"/>
            </w:pPr>
            <w:r>
              <w:rPr>
                <w:rFonts w:ascii="Calibri" w:hAnsi="Calibri"/>
                <w:b w:val="0"/>
                <w:i w:val="0"/>
                <w:color w:val="1F2933"/>
                <w:sz w:val="16"/>
              </w:rPr>
              <w:t>Hold-out real outcomes and human review</w:t>
            </w:r>
          </w:p>
        </w:tc>
      </w:tr>
      <w:tr>
        <w:trPr>
          <w:cantSplit/>
        </w:trPr>
        <w:tc>
          <w:tcPr>
            <w:tcW w:type="dxa" w:w="2000"/>
            <w:vAlign w:val="top"/>
          </w:tcPr>
          <w:p>
            <w:pPr>
              <w:spacing w:after="40"/>
            </w:pPr>
            <w:r>
              <w:rPr>
                <w:rFonts w:ascii="Calibri" w:hAnsi="Calibri"/>
                <w:b w:val="0"/>
                <w:i w:val="0"/>
                <w:color w:val="1F2933"/>
                <w:sz w:val="16"/>
              </w:rPr>
              <w:t>Rare negative actions</w:t>
            </w:r>
          </w:p>
        </w:tc>
        <w:tc>
          <w:tcPr>
            <w:tcW w:type="dxa" w:w="3200"/>
            <w:vAlign w:val="top"/>
          </w:tcPr>
          <w:p>
            <w:pPr>
              <w:spacing w:after="40"/>
            </w:pPr>
            <w:r>
              <w:rPr>
                <w:rFonts w:ascii="Calibri" w:hAnsi="Calibri"/>
                <w:b w:val="0"/>
                <w:i w:val="0"/>
                <w:color w:val="1F2933"/>
                <w:sz w:val="16"/>
              </w:rPr>
              <w:t>Poor block/report prediction</w:t>
            </w:r>
          </w:p>
        </w:tc>
        <w:tc>
          <w:tcPr>
            <w:tcW w:type="dxa" w:w="4160"/>
            <w:vAlign w:val="top"/>
          </w:tcPr>
          <w:p>
            <w:pPr>
              <w:spacing w:after="40"/>
            </w:pPr>
            <w:r>
              <w:rPr>
                <w:rFonts w:ascii="Calibri" w:hAnsi="Calibri"/>
                <w:b w:val="0"/>
                <w:i w:val="0"/>
                <w:color w:val="1F2933"/>
                <w:sz w:val="16"/>
              </w:rPr>
              <w:t>Class-aware metrics and cautious aggregation</w:t>
            </w:r>
          </w:p>
        </w:tc>
      </w:tr>
      <w:tr>
        <w:trPr>
          <w:cantSplit/>
        </w:trPr>
        <w:tc>
          <w:tcPr>
            <w:tcW w:type="dxa" w:w="2000"/>
            <w:vAlign w:val="top"/>
          </w:tcPr>
          <w:p>
            <w:pPr>
              <w:spacing w:after="40"/>
            </w:pPr>
            <w:r>
              <w:rPr>
                <w:rFonts w:ascii="Calibri" w:hAnsi="Calibri"/>
                <w:b w:val="0"/>
                <w:i w:val="0"/>
                <w:color w:val="1F2933"/>
                <w:sz w:val="16"/>
              </w:rPr>
              <w:t>Algorithm drift</w:t>
            </w:r>
          </w:p>
        </w:tc>
        <w:tc>
          <w:tcPr>
            <w:tcW w:type="dxa" w:w="3200"/>
            <w:vAlign w:val="top"/>
          </w:tcPr>
          <w:p>
            <w:pPr>
              <w:spacing w:after="40"/>
            </w:pPr>
            <w:r>
              <w:rPr>
                <w:rFonts w:ascii="Calibri" w:hAnsi="Calibri"/>
                <w:b w:val="0"/>
                <w:i w:val="0"/>
                <w:color w:val="1F2933"/>
                <w:sz w:val="16"/>
              </w:rPr>
              <w:t>Public X code and production system change</w:t>
            </w:r>
          </w:p>
        </w:tc>
        <w:tc>
          <w:tcPr>
            <w:tcW w:type="dxa" w:w="4160"/>
            <w:vAlign w:val="top"/>
          </w:tcPr>
          <w:p>
            <w:pPr>
              <w:spacing w:after="40"/>
            </w:pPr>
            <w:r>
              <w:rPr>
                <w:rFonts w:ascii="Calibri" w:hAnsi="Calibri"/>
                <w:b w:val="0"/>
                <w:i w:val="0"/>
                <w:color w:val="1F2933"/>
                <w:sz w:val="16"/>
              </w:rPr>
              <w:t>Pin versions and monitor upstream changes</w:t>
            </w:r>
          </w:p>
        </w:tc>
      </w:tr>
      <w:tr>
        <w:trPr>
          <w:cantSplit/>
        </w:trPr>
        <w:tc>
          <w:tcPr>
            <w:tcW w:type="dxa" w:w="2000"/>
            <w:vAlign w:val="top"/>
          </w:tcPr>
          <w:p>
            <w:pPr>
              <w:spacing w:after="40"/>
            </w:pPr>
            <w:r>
              <w:rPr>
                <w:rFonts w:ascii="Calibri" w:hAnsi="Calibri"/>
                <w:b w:val="0"/>
                <w:i w:val="0"/>
                <w:color w:val="1F2933"/>
                <w:sz w:val="16"/>
              </w:rPr>
              <w:t>High LLM cost</w:t>
            </w:r>
          </w:p>
        </w:tc>
        <w:tc>
          <w:tcPr>
            <w:tcW w:type="dxa" w:w="3200"/>
            <w:vAlign w:val="top"/>
          </w:tcPr>
          <w:p>
            <w:pPr>
              <w:spacing w:after="40"/>
            </w:pPr>
            <w:r>
              <w:rPr>
                <w:rFonts w:ascii="Calibri" w:hAnsi="Calibri"/>
                <w:b w:val="0"/>
                <w:i w:val="0"/>
                <w:color w:val="1F2933"/>
                <w:sz w:val="16"/>
              </w:rPr>
              <w:t>Unscalable unit economics</w:t>
            </w:r>
          </w:p>
        </w:tc>
        <w:tc>
          <w:tcPr>
            <w:tcW w:type="dxa" w:w="4160"/>
            <w:vAlign w:val="top"/>
          </w:tcPr>
          <w:p>
            <w:pPr>
              <w:spacing w:after="40"/>
            </w:pPr>
            <w:r>
              <w:rPr>
                <w:rFonts w:ascii="Calibri" w:hAnsi="Calibri"/>
                <w:b w:val="0"/>
                <w:i w:val="0"/>
                <w:color w:val="1F2933"/>
                <w:sz w:val="16"/>
              </w:rPr>
              <w:t>Batching, caching and classical fallback</w:t>
            </w:r>
          </w:p>
        </w:tc>
      </w:tr>
      <w:tr>
        <w:trPr>
          <w:cantSplit/>
        </w:trPr>
        <w:tc>
          <w:tcPr>
            <w:tcW w:type="dxa" w:w="2000"/>
            <w:vAlign w:val="top"/>
          </w:tcPr>
          <w:p>
            <w:pPr>
              <w:spacing w:after="40"/>
            </w:pPr>
            <w:r>
              <w:rPr>
                <w:rFonts w:ascii="Calibri" w:hAnsi="Calibri"/>
                <w:b w:val="0"/>
                <w:i w:val="0"/>
                <w:color w:val="1F2933"/>
                <w:sz w:val="16"/>
              </w:rPr>
              <w:t>Dual use</w:t>
            </w:r>
          </w:p>
        </w:tc>
        <w:tc>
          <w:tcPr>
            <w:tcW w:type="dxa" w:w="3200"/>
            <w:vAlign w:val="top"/>
          </w:tcPr>
          <w:p>
            <w:pPr>
              <w:spacing w:after="40"/>
            </w:pPr>
            <w:r>
              <w:rPr>
                <w:rFonts w:ascii="Calibri" w:hAnsi="Calibri"/>
                <w:b w:val="0"/>
                <w:i w:val="0"/>
                <w:color w:val="1F2933"/>
                <w:sz w:val="16"/>
              </w:rPr>
              <w:t>Manipulation or harmful optimization</w:t>
            </w:r>
          </w:p>
        </w:tc>
        <w:tc>
          <w:tcPr>
            <w:tcW w:type="dxa" w:w="4160"/>
            <w:vAlign w:val="top"/>
          </w:tcPr>
          <w:p>
            <w:pPr>
              <w:spacing w:after="40"/>
            </w:pPr>
            <w:r>
              <w:rPr>
                <w:rFonts w:ascii="Calibri" w:hAnsi="Calibri"/>
                <w:b w:val="0"/>
                <w:i w:val="0"/>
                <w:color w:val="1F2933"/>
                <w:sz w:val="16"/>
              </w:rPr>
              <w:t>Usage policy, controls and monitoring</w:t>
            </w:r>
          </w:p>
        </w:tc>
      </w:tr>
      <w:tr>
        <w:trPr>
          <w:cantSplit/>
        </w:trPr>
        <w:tc>
          <w:tcPr>
            <w:tcW w:type="dxa" w:w="2000"/>
            <w:vAlign w:val="top"/>
          </w:tcPr>
          <w:p>
            <w:pPr>
              <w:spacing w:after="40"/>
            </w:pPr>
            <w:r>
              <w:rPr>
                <w:rFonts w:ascii="Calibri" w:hAnsi="Calibri"/>
                <w:b w:val="0"/>
                <w:i w:val="0"/>
                <w:color w:val="1F2933"/>
                <w:sz w:val="16"/>
              </w:rPr>
              <w:t>Licensing</w:t>
            </w:r>
          </w:p>
        </w:tc>
        <w:tc>
          <w:tcPr>
            <w:tcW w:type="dxa" w:w="3200"/>
            <w:vAlign w:val="top"/>
          </w:tcPr>
          <w:p>
            <w:pPr>
              <w:spacing w:after="40"/>
            </w:pPr>
            <w:r>
              <w:rPr>
                <w:rFonts w:ascii="Calibri" w:hAnsi="Calibri"/>
                <w:b w:val="0"/>
                <w:i w:val="0"/>
                <w:color w:val="1F2933"/>
                <w:sz w:val="16"/>
              </w:rPr>
              <w:t>Commercial restrictions</w:t>
            </w:r>
          </w:p>
        </w:tc>
        <w:tc>
          <w:tcPr>
            <w:tcW w:type="dxa" w:w="4160"/>
            <w:vAlign w:val="top"/>
          </w:tcPr>
          <w:p>
            <w:pPr>
              <w:spacing w:after="40"/>
            </w:pPr>
            <w:r>
              <w:rPr>
                <w:rFonts w:ascii="Calibri" w:hAnsi="Calibri"/>
                <w:b w:val="0"/>
                <w:i w:val="0"/>
                <w:color w:val="1F2933"/>
                <w:sz w:val="16"/>
              </w:rPr>
              <w:t>Dataset register and legal review before production</w:t>
            </w:r>
          </w:p>
        </w:tc>
      </w:tr>
    </w:tbl>
    <w:p>
      <w:pPr>
        <w:spacing w:after="20"/>
      </w:pPr>
    </w:p>
    <w:p>
      <w:pPr>
        <w:pStyle w:val="Heading1"/>
      </w:pPr>
      <w:r>
        <w:t>24. Release Gates and Definition of Done</w:t>
      </w:r>
    </w:p>
    <w:p>
      <w:pPr>
        <w:pStyle w:val="Heading2"/>
      </w:pPr>
      <w:r>
        <w:t>Gate A — Research complete</w:t>
      </w:r>
    </w:p>
    <w:p>
      <w:pPr>
        <w:pStyle w:val="ListBullet"/>
      </w:pPr>
      <w:r>
        <w:rPr>
          <w:rFonts w:ascii="Calibri" w:hAnsi="Calibri"/>
          <w:b w:val="0"/>
          <w:i w:val="0"/>
          <w:color w:val="1F2933"/>
          <w:sz w:val="20"/>
        </w:rPr>
        <w:t>Problem, customer and non-goals documented.</w:t>
      </w:r>
    </w:p>
    <w:p>
      <w:pPr>
        <w:pStyle w:val="ListBullet"/>
      </w:pPr>
      <w:r>
        <w:rPr>
          <w:rFonts w:ascii="Calibri" w:hAnsi="Calibri"/>
          <w:b w:val="0"/>
          <w:i w:val="0"/>
          <w:color w:val="1F2933"/>
          <w:sz w:val="20"/>
        </w:rPr>
        <w:t>Dataset licenses recorded.</w:t>
      </w:r>
    </w:p>
    <w:p>
      <w:pPr>
        <w:pStyle w:val="ListBullet"/>
      </w:pPr>
      <w:r>
        <w:rPr>
          <w:rFonts w:ascii="Calibri" w:hAnsi="Calibri"/>
          <w:b w:val="0"/>
          <w:i w:val="0"/>
          <w:color w:val="1F2933"/>
          <w:sz w:val="20"/>
        </w:rPr>
        <w:t>Canonical schemas approved.</w:t>
      </w:r>
    </w:p>
    <w:p>
      <w:pPr>
        <w:pStyle w:val="ListBullet"/>
      </w:pPr>
      <w:r>
        <w:rPr>
          <w:rFonts w:ascii="Calibri" w:hAnsi="Calibri"/>
          <w:b w:val="0"/>
          <w:i w:val="0"/>
          <w:color w:val="1F2933"/>
          <w:sz w:val="20"/>
        </w:rPr>
        <w:t>X scoring interpretation documented against a pinned commit.</w:t>
      </w:r>
    </w:p>
    <w:p>
      <w:pPr>
        <w:pStyle w:val="Heading2"/>
      </w:pPr>
      <w:r>
        <w:t>Gate B — Simulation prototype</w:t>
      </w:r>
    </w:p>
    <w:p>
      <w:pPr>
        <w:pStyle w:val="ListBullet"/>
      </w:pPr>
      <w:r>
        <w:rPr>
          <w:rFonts w:ascii="Calibri" w:hAnsi="Calibri"/>
          <w:b w:val="0"/>
          <w:i w:val="0"/>
          <w:color w:val="1F2933"/>
          <w:sz w:val="20"/>
        </w:rPr>
        <w:t>Rule baseline runs with deterministic seeds.</w:t>
      </w:r>
    </w:p>
    <w:p>
      <w:pPr>
        <w:pStyle w:val="ListBullet"/>
      </w:pPr>
      <w:r>
        <w:rPr>
          <w:rFonts w:ascii="Calibri" w:hAnsi="Calibri"/>
          <w:b w:val="0"/>
          <w:i w:val="0"/>
          <w:color w:val="1F2933"/>
          <w:sz w:val="20"/>
        </w:rPr>
        <w:t>Probability and score tests pass.</w:t>
      </w:r>
    </w:p>
    <w:p>
      <w:pPr>
        <w:pStyle w:val="ListBullet"/>
      </w:pPr>
      <w:r>
        <w:rPr>
          <w:rFonts w:ascii="Calibri" w:hAnsi="Calibri"/>
          <w:b w:val="0"/>
          <w:i w:val="0"/>
          <w:color w:val="1F2933"/>
          <w:sz w:val="20"/>
        </w:rPr>
        <w:t>Persona distributions are inspectable.</w:t>
      </w:r>
    </w:p>
    <w:p>
      <w:pPr>
        <w:pStyle w:val="ListBullet"/>
      </w:pPr>
      <w:r>
        <w:rPr>
          <w:rFonts w:ascii="Calibri" w:hAnsi="Calibri"/>
          <w:b w:val="0"/>
          <w:i w:val="0"/>
          <w:color w:val="1F2933"/>
          <w:sz w:val="20"/>
        </w:rPr>
        <w:t>Monte Carlo report includes uncertainty.</w:t>
      </w:r>
    </w:p>
    <w:p>
      <w:pPr>
        <w:pStyle w:val="Heading2"/>
      </w:pPr>
      <w:r>
        <w:t>Gate C — MVP staging</w:t>
      </w:r>
    </w:p>
    <w:p>
      <w:pPr>
        <w:pStyle w:val="ListBullet"/>
      </w:pPr>
      <w:r>
        <w:rPr>
          <w:rFonts w:ascii="Calibri" w:hAnsi="Calibri"/>
          <w:b w:val="0"/>
          <w:i w:val="0"/>
          <w:color w:val="1F2933"/>
          <w:sz w:val="20"/>
        </w:rPr>
        <w:t>Frontend, API, database and job flow work end to end.</w:t>
      </w:r>
    </w:p>
    <w:p>
      <w:pPr>
        <w:pStyle w:val="ListBullet"/>
      </w:pPr>
      <w:r>
        <w:rPr>
          <w:rFonts w:ascii="Calibri" w:hAnsi="Calibri"/>
          <w:b w:val="0"/>
          <w:i w:val="0"/>
          <w:color w:val="1F2933"/>
          <w:sz w:val="20"/>
        </w:rPr>
        <w:t>Errors and model failures degrade safely.</w:t>
      </w:r>
    </w:p>
    <w:p>
      <w:pPr>
        <w:pStyle w:val="ListBullet"/>
      </w:pPr>
      <w:r>
        <w:rPr>
          <w:rFonts w:ascii="Calibri" w:hAnsi="Calibri"/>
          <w:b w:val="0"/>
          <w:i w:val="0"/>
          <w:color w:val="1F2933"/>
          <w:sz w:val="20"/>
        </w:rPr>
        <w:t>Security and privacy checklist passes.</w:t>
      </w:r>
    </w:p>
    <w:p>
      <w:pPr>
        <w:pStyle w:val="ListBullet"/>
      </w:pPr>
      <w:r>
        <w:rPr>
          <w:rFonts w:ascii="Calibri" w:hAnsi="Calibri"/>
          <w:b w:val="0"/>
          <w:i w:val="0"/>
          <w:color w:val="1F2933"/>
          <w:sz w:val="20"/>
        </w:rPr>
        <w:t>At least 20 historical posts can be backtested.</w:t>
      </w:r>
    </w:p>
    <w:p>
      <w:pPr>
        <w:pStyle w:val="Heading2"/>
      </w:pPr>
      <w:r>
        <w:t>Gate D — Public beta</w:t>
      </w:r>
    </w:p>
    <w:p>
      <w:pPr>
        <w:pStyle w:val="ListBullet"/>
      </w:pPr>
      <w:r>
        <w:rPr>
          <w:rFonts w:ascii="Calibri" w:hAnsi="Calibri"/>
          <w:b w:val="0"/>
          <w:i w:val="0"/>
          <w:color w:val="1F2933"/>
          <w:sz w:val="20"/>
        </w:rPr>
        <w:t>User-facing claims reviewed.</w:t>
      </w:r>
    </w:p>
    <w:p>
      <w:pPr>
        <w:pStyle w:val="ListBullet"/>
      </w:pPr>
      <w:r>
        <w:rPr>
          <w:rFonts w:ascii="Calibri" w:hAnsi="Calibri"/>
          <w:b w:val="0"/>
          <w:i w:val="0"/>
          <w:color w:val="1F2933"/>
          <w:sz w:val="20"/>
        </w:rPr>
        <w:t>Monitoring, cost alerts and rollback are operational.</w:t>
      </w:r>
    </w:p>
    <w:p>
      <w:pPr>
        <w:pStyle w:val="ListBullet"/>
      </w:pPr>
      <w:r>
        <w:rPr>
          <w:rFonts w:ascii="Calibri" w:hAnsi="Calibri"/>
          <w:b w:val="0"/>
          <w:i w:val="0"/>
          <w:color w:val="1F2933"/>
          <w:sz w:val="20"/>
        </w:rPr>
        <w:t>Feedback and outcome capture are available.</w:t>
      </w:r>
    </w:p>
    <w:p>
      <w:pPr>
        <w:pStyle w:val="ListBullet"/>
      </w:pPr>
      <w:r>
        <w:rPr>
          <w:rFonts w:ascii="Calibri" w:hAnsi="Calibri"/>
          <w:b w:val="0"/>
          <w:i w:val="0"/>
          <w:color w:val="1F2933"/>
          <w:sz w:val="20"/>
        </w:rPr>
        <w:t>Known limitations and data-use policy are published.</w:t>
      </w:r>
    </w:p>
    <w:p>
      <w:pPr>
        <w:pStyle w:val="Heading2"/>
      </w:pPr>
      <w:r>
        <w:t>Definition of done for every feature</w:t>
      </w:r>
    </w:p>
    <w:p>
      <w:pPr>
        <w:pStyle w:val="ListBullet"/>
      </w:pPr>
      <w:r>
        <w:rPr>
          <w:rFonts w:ascii="Calibri" w:hAnsi="Calibri"/>
          <w:b w:val="0"/>
          <w:i w:val="0"/>
          <w:color w:val="1F2933"/>
          <w:sz w:val="20"/>
        </w:rPr>
        <w:t>Acceptance criteria met.</w:t>
      </w:r>
    </w:p>
    <w:p>
      <w:pPr>
        <w:pStyle w:val="ListBullet"/>
      </w:pPr>
      <w:r>
        <w:rPr>
          <w:rFonts w:ascii="Calibri" w:hAnsi="Calibri"/>
          <w:b w:val="0"/>
          <w:i w:val="0"/>
          <w:color w:val="1F2933"/>
          <w:sz w:val="20"/>
        </w:rPr>
        <w:t>Code reviewed and tests pass.</w:t>
      </w:r>
    </w:p>
    <w:p>
      <w:pPr>
        <w:pStyle w:val="ListBullet"/>
      </w:pPr>
      <w:r>
        <w:rPr>
          <w:rFonts w:ascii="Calibri" w:hAnsi="Calibri"/>
          <w:b w:val="0"/>
          <w:i w:val="0"/>
          <w:color w:val="1F2933"/>
          <w:sz w:val="20"/>
        </w:rPr>
        <w:t>Schemas and documentation updated.</w:t>
      </w:r>
    </w:p>
    <w:p>
      <w:pPr>
        <w:pStyle w:val="ListBullet"/>
      </w:pPr>
      <w:r>
        <w:rPr>
          <w:rFonts w:ascii="Calibri" w:hAnsi="Calibri"/>
          <w:b w:val="0"/>
          <w:i w:val="0"/>
          <w:color w:val="1F2933"/>
          <w:sz w:val="20"/>
        </w:rPr>
        <w:t>Observability included.</w:t>
      </w:r>
    </w:p>
    <w:p>
      <w:pPr>
        <w:pStyle w:val="ListBullet"/>
      </w:pPr>
      <w:r>
        <w:rPr>
          <w:rFonts w:ascii="Calibri" w:hAnsi="Calibri"/>
          <w:b w:val="0"/>
          <w:i w:val="0"/>
          <w:color w:val="1F2933"/>
          <w:sz w:val="20"/>
        </w:rPr>
        <w:t>Privacy, safety and cost effects reviewed.</w:t>
      </w:r>
    </w:p>
    <w:p>
      <w:pPr>
        <w:pStyle w:val="ListBullet"/>
      </w:pPr>
      <w:r>
        <w:rPr>
          <w:rFonts w:ascii="Calibri" w:hAnsi="Calibri"/>
          <w:b w:val="0"/>
          <w:i w:val="0"/>
          <w:color w:val="1F2933"/>
          <w:sz w:val="20"/>
        </w:rPr>
        <w:t>Staging verification completed.</w:t>
      </w:r>
    </w:p>
    <w:p>
      <w:pPr>
        <w:pStyle w:val="Heading1"/>
      </w:pPr>
      <w:r>
        <w:t>25. Appendices and Working Templates</w:t>
      </w:r>
    </w:p>
    <w:p>
      <w:pPr>
        <w:pStyle w:val="Heading2"/>
      </w:pPr>
      <w:r>
        <w:t>A. Experiment record</w:t>
      </w:r>
    </w:p>
    <w:tbl>
      <w:tblPr>
        <w:tblW w:type="dxa" w:w="9360"/>
        <w:jc w:val="left"/>
        <w:tblLayout w:type="fixed"/>
        <w:tblLook w:firstColumn="1" w:firstRow="1" w:lastColumn="0" w:lastRow="0" w:noHBand="0" w:noVBand="1" w:val="04A0"/>
      </w:tblPr>
      <w:tblGrid>
        <w:gridCol w:w="2600"/>
        <w:gridCol w:w="6760"/>
      </w:tblGrid>
      <w:tr>
        <w:trPr>
          <w:cantSplit/>
        </w:trPr>
        <w:tc>
          <w:tcPr>
            <w:tcW w:type="dxa" w:w="2600"/>
            <w:shd w:fill="E8EEF5"/>
            <w:vAlign w:val="center"/>
          </w:tcPr>
          <w:p>
            <w:pPr>
              <w:spacing w:after="0"/>
            </w:pPr>
            <w:r>
              <w:rPr>
                <w:rFonts w:ascii="Calibri" w:hAnsi="Calibri"/>
                <w:b/>
                <w:i w:val="0"/>
                <w:color w:val="17324D"/>
                <w:sz w:val="18"/>
              </w:rPr>
              <w:t>Field</w:t>
            </w:r>
          </w:p>
        </w:tc>
        <w:tc>
          <w:tcPr>
            <w:tcW w:type="dxa" w:w="6760"/>
            <w:shd w:fill="E8EEF5"/>
            <w:vAlign w:val="center"/>
          </w:tcPr>
          <w:p>
            <w:pPr>
              <w:spacing w:after="0"/>
            </w:pPr>
            <w:r>
              <w:rPr>
                <w:rFonts w:ascii="Calibri" w:hAnsi="Calibri"/>
                <w:b/>
                <w:i w:val="0"/>
                <w:color w:val="17324D"/>
                <w:sz w:val="18"/>
              </w:rPr>
              <w:t>Entry</w:t>
            </w:r>
          </w:p>
        </w:tc>
      </w:tr>
      <w:tr>
        <w:trPr>
          <w:cantSplit/>
        </w:trPr>
        <w:tc>
          <w:tcPr>
            <w:tcW w:type="dxa" w:w="2600"/>
            <w:vAlign w:val="top"/>
          </w:tcPr>
          <w:p>
            <w:pPr>
              <w:spacing w:after="40"/>
            </w:pPr>
            <w:r>
              <w:rPr>
                <w:rFonts w:ascii="Calibri" w:hAnsi="Calibri"/>
                <w:b w:val="0"/>
                <w:i w:val="0"/>
                <w:color w:val="1F2933"/>
                <w:sz w:val="18"/>
              </w:rPr>
              <w:t>Experiment ID</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Hypothesis</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Dataset/version</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Features</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Model/prompt/version</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Split strategy</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Metrics and thresholds</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Results</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Decision</w:t>
            </w:r>
          </w:p>
        </w:tc>
        <w:tc>
          <w:tcPr>
            <w:tcW w:type="dxa" w:w="6760"/>
            <w:vAlign w:val="top"/>
          </w:tcPr>
          <w:p>
            <w:pPr>
              <w:spacing w:after="40"/>
            </w:pPr>
            <w:r>
              <w:rPr>
                <w:rFonts w:ascii="Calibri" w:hAnsi="Calibri"/>
                <w:b w:val="0"/>
                <w:i w:val="0"/>
                <w:color w:val="1F2933"/>
                <w:sz w:val="18"/>
              </w:rPr>
            </w:r>
          </w:p>
        </w:tc>
      </w:tr>
      <w:tr>
        <w:trPr>
          <w:cantSplit/>
        </w:trPr>
        <w:tc>
          <w:tcPr>
            <w:tcW w:type="dxa" w:w="2600"/>
            <w:vAlign w:val="top"/>
          </w:tcPr>
          <w:p>
            <w:pPr>
              <w:spacing w:after="40"/>
            </w:pPr>
            <w:r>
              <w:rPr>
                <w:rFonts w:ascii="Calibri" w:hAnsi="Calibri"/>
                <w:b w:val="0"/>
                <w:i w:val="0"/>
                <w:color w:val="1F2933"/>
                <w:sz w:val="18"/>
              </w:rPr>
              <w:t>Owner/date</w:t>
            </w:r>
          </w:p>
        </w:tc>
        <w:tc>
          <w:tcPr>
            <w:tcW w:type="dxa" w:w="6760"/>
            <w:vAlign w:val="top"/>
          </w:tcPr>
          <w:p>
            <w:pPr>
              <w:spacing w:after="40"/>
            </w:pPr>
            <w:r>
              <w:rPr>
                <w:rFonts w:ascii="Calibri" w:hAnsi="Calibri"/>
                <w:b w:val="0"/>
                <w:i w:val="0"/>
                <w:color w:val="1F2933"/>
                <w:sz w:val="18"/>
              </w:rPr>
            </w:r>
          </w:p>
        </w:tc>
      </w:tr>
    </w:tbl>
    <w:p>
      <w:pPr>
        <w:spacing w:after="20"/>
      </w:pPr>
    </w:p>
    <w:p>
      <w:pPr>
        <w:pStyle w:val="Heading2"/>
      </w:pPr>
      <w:r>
        <w:t>B. Dataset card checklist</w:t>
      </w:r>
    </w:p>
    <w:p>
      <w:pPr>
        <w:pStyle w:val="ListBullet"/>
      </w:pPr>
      <w:r>
        <w:rPr>
          <w:rFonts w:ascii="Calibri" w:hAnsi="Calibri"/>
          <w:b w:val="0"/>
          <w:i w:val="0"/>
          <w:color w:val="1F2933"/>
          <w:sz w:val="20"/>
        </w:rPr>
        <w:t>Source and owner</w:t>
      </w:r>
    </w:p>
    <w:p>
      <w:pPr>
        <w:pStyle w:val="ListBullet"/>
      </w:pPr>
      <w:r>
        <w:rPr>
          <w:rFonts w:ascii="Calibri" w:hAnsi="Calibri"/>
          <w:b w:val="0"/>
          <w:i w:val="0"/>
          <w:color w:val="1F2933"/>
          <w:sz w:val="20"/>
        </w:rPr>
        <w:t>Version and retrieval date</w:t>
      </w:r>
    </w:p>
    <w:p>
      <w:pPr>
        <w:pStyle w:val="ListBullet"/>
      </w:pPr>
      <w:r>
        <w:rPr>
          <w:rFonts w:ascii="Calibri" w:hAnsi="Calibri"/>
          <w:b w:val="0"/>
          <w:i w:val="0"/>
          <w:color w:val="1F2933"/>
          <w:sz w:val="20"/>
        </w:rPr>
        <w:t>License and allowed use</w:t>
      </w:r>
    </w:p>
    <w:p>
      <w:pPr>
        <w:pStyle w:val="ListBullet"/>
      </w:pPr>
      <w:r>
        <w:rPr>
          <w:rFonts w:ascii="Calibri" w:hAnsi="Calibri"/>
          <w:b w:val="0"/>
          <w:i w:val="0"/>
          <w:color w:val="1F2933"/>
          <w:sz w:val="20"/>
        </w:rPr>
        <w:t>Collection method</w:t>
      </w:r>
    </w:p>
    <w:p>
      <w:pPr>
        <w:pStyle w:val="ListBullet"/>
      </w:pPr>
      <w:r>
        <w:rPr>
          <w:rFonts w:ascii="Calibri" w:hAnsi="Calibri"/>
          <w:b w:val="0"/>
          <w:i w:val="0"/>
          <w:color w:val="1F2933"/>
          <w:sz w:val="20"/>
        </w:rPr>
        <w:t>Schema and size</w:t>
      </w:r>
    </w:p>
    <w:p>
      <w:pPr>
        <w:pStyle w:val="ListBullet"/>
      </w:pPr>
      <w:r>
        <w:rPr>
          <w:rFonts w:ascii="Calibri" w:hAnsi="Calibri"/>
          <w:b w:val="0"/>
          <w:i w:val="0"/>
          <w:color w:val="1F2933"/>
          <w:sz w:val="20"/>
        </w:rPr>
        <w:t>Population and time coverage</w:t>
      </w:r>
    </w:p>
    <w:p>
      <w:pPr>
        <w:pStyle w:val="ListBullet"/>
      </w:pPr>
      <w:r>
        <w:rPr>
          <w:rFonts w:ascii="Calibri" w:hAnsi="Calibri"/>
          <w:b w:val="0"/>
          <w:i w:val="0"/>
          <w:color w:val="1F2933"/>
          <w:sz w:val="20"/>
        </w:rPr>
        <w:t>PII and anonymization</w:t>
      </w:r>
    </w:p>
    <w:p>
      <w:pPr>
        <w:pStyle w:val="ListBullet"/>
      </w:pPr>
      <w:r>
        <w:rPr>
          <w:rFonts w:ascii="Calibri" w:hAnsi="Calibri"/>
          <w:b w:val="0"/>
          <w:i w:val="0"/>
          <w:color w:val="1F2933"/>
          <w:sz w:val="20"/>
        </w:rPr>
        <w:t>Known biases</w:t>
      </w:r>
    </w:p>
    <w:p>
      <w:pPr>
        <w:pStyle w:val="ListBullet"/>
      </w:pPr>
      <w:r>
        <w:rPr>
          <w:rFonts w:ascii="Calibri" w:hAnsi="Calibri"/>
          <w:b w:val="0"/>
          <w:i w:val="0"/>
          <w:color w:val="1F2933"/>
          <w:sz w:val="20"/>
        </w:rPr>
        <w:t>Transformations</w:t>
      </w:r>
    </w:p>
    <w:p>
      <w:pPr>
        <w:pStyle w:val="ListBullet"/>
      </w:pPr>
      <w:r>
        <w:rPr>
          <w:rFonts w:ascii="Calibri" w:hAnsi="Calibri"/>
          <w:b w:val="0"/>
          <w:i w:val="0"/>
          <w:color w:val="1F2933"/>
          <w:sz w:val="20"/>
        </w:rPr>
        <w:t>Split method</w:t>
      </w:r>
    </w:p>
    <w:p>
      <w:pPr>
        <w:pStyle w:val="ListBullet"/>
      </w:pPr>
      <w:r>
        <w:rPr>
          <w:rFonts w:ascii="Calibri" w:hAnsi="Calibri"/>
          <w:b w:val="0"/>
          <w:i w:val="0"/>
          <w:color w:val="1F2933"/>
          <w:sz w:val="20"/>
        </w:rPr>
        <w:t>Removal obligations</w:t>
      </w:r>
    </w:p>
    <w:p>
      <w:pPr>
        <w:pStyle w:val="ListBullet"/>
      </w:pPr>
      <w:r>
        <w:rPr>
          <w:rFonts w:ascii="Calibri" w:hAnsi="Calibri"/>
          <w:b w:val="0"/>
          <w:i w:val="0"/>
          <w:color w:val="1F2933"/>
          <w:sz w:val="20"/>
        </w:rPr>
        <w:t>Approved environments</w:t>
      </w:r>
    </w:p>
    <w:p>
      <w:pPr>
        <w:pStyle w:val="Heading2"/>
      </w:pPr>
      <w:r>
        <w:t>C. Persona card</w:t>
      </w:r>
    </w:p>
    <w:tbl>
      <w:tblPr>
        <w:tblW w:type="dxa" w:w="9360"/>
        <w:jc w:val="left"/>
        <w:tblLayout w:type="fixed"/>
        <w:tblLook w:firstColumn="1" w:firstRow="1" w:lastColumn="0" w:lastRow="0" w:noHBand="0" w:noVBand="1" w:val="04A0"/>
      </w:tblPr>
      <w:tblGrid>
        <w:gridCol w:w="2600"/>
        <w:gridCol w:w="6760"/>
      </w:tblGrid>
      <w:tr>
        <w:trPr>
          <w:cantSplit/>
        </w:trPr>
        <w:tc>
          <w:tcPr>
            <w:tcW w:type="dxa" w:w="2600"/>
            <w:shd w:fill="E8EEF5"/>
            <w:vAlign w:val="center"/>
          </w:tcPr>
          <w:p>
            <w:pPr>
              <w:spacing w:after="0"/>
            </w:pPr>
            <w:r>
              <w:rPr>
                <w:rFonts w:ascii="Calibri" w:hAnsi="Calibri"/>
                <w:b/>
                <w:i w:val="0"/>
                <w:color w:val="17324D"/>
                <w:sz w:val="18"/>
              </w:rPr>
              <w:t>Field</w:t>
            </w:r>
          </w:p>
        </w:tc>
        <w:tc>
          <w:tcPr>
            <w:tcW w:type="dxa" w:w="6760"/>
            <w:shd w:fill="E8EEF5"/>
            <w:vAlign w:val="center"/>
          </w:tcPr>
          <w:p>
            <w:pPr>
              <w:spacing w:after="0"/>
            </w:pPr>
            <w:r>
              <w:rPr>
                <w:rFonts w:ascii="Calibri" w:hAnsi="Calibri"/>
                <w:b/>
                <w:i w:val="0"/>
                <w:color w:val="17324D"/>
                <w:sz w:val="18"/>
              </w:rPr>
              <w:t>Example</w:t>
            </w:r>
          </w:p>
        </w:tc>
      </w:tr>
      <w:tr>
        <w:trPr>
          <w:cantSplit/>
        </w:trPr>
        <w:tc>
          <w:tcPr>
            <w:tcW w:type="dxa" w:w="2600"/>
            <w:vAlign w:val="top"/>
          </w:tcPr>
          <w:p>
            <w:pPr>
              <w:spacing w:after="40"/>
            </w:pPr>
            <w:r>
              <w:rPr>
                <w:rFonts w:ascii="Calibri" w:hAnsi="Calibri"/>
                <w:b w:val="0"/>
                <w:i w:val="0"/>
                <w:color w:val="1F2933"/>
                <w:sz w:val="18"/>
              </w:rPr>
              <w:t>Persona ID</w:t>
            </w:r>
          </w:p>
        </w:tc>
        <w:tc>
          <w:tcPr>
            <w:tcW w:type="dxa" w:w="6760"/>
            <w:vAlign w:val="top"/>
          </w:tcPr>
          <w:p>
            <w:pPr>
              <w:spacing w:after="40"/>
            </w:pPr>
            <w:r>
              <w:rPr>
                <w:rFonts w:ascii="Calibri" w:hAnsi="Calibri"/>
                <w:b w:val="0"/>
                <w:i w:val="0"/>
                <w:color w:val="1F2933"/>
                <w:sz w:val="18"/>
              </w:rPr>
              <w:t>ai_student_v1</w:t>
            </w:r>
          </w:p>
        </w:tc>
      </w:tr>
      <w:tr>
        <w:trPr>
          <w:cantSplit/>
        </w:trPr>
        <w:tc>
          <w:tcPr>
            <w:tcW w:type="dxa" w:w="2600"/>
            <w:vAlign w:val="top"/>
          </w:tcPr>
          <w:p>
            <w:pPr>
              <w:spacing w:after="40"/>
            </w:pPr>
            <w:r>
              <w:rPr>
                <w:rFonts w:ascii="Calibri" w:hAnsi="Calibri"/>
                <w:b w:val="0"/>
                <w:i w:val="0"/>
                <w:color w:val="1F2933"/>
                <w:sz w:val="18"/>
              </w:rPr>
              <w:t>Archetype</w:t>
            </w:r>
          </w:p>
        </w:tc>
        <w:tc>
          <w:tcPr>
            <w:tcW w:type="dxa" w:w="6760"/>
            <w:vAlign w:val="top"/>
          </w:tcPr>
          <w:p>
            <w:pPr>
              <w:spacing w:after="40"/>
            </w:pPr>
            <w:r>
              <w:rPr>
                <w:rFonts w:ascii="Calibri" w:hAnsi="Calibri"/>
                <w:b w:val="0"/>
                <w:i w:val="0"/>
                <w:color w:val="1F2933"/>
                <w:sz w:val="18"/>
              </w:rPr>
              <w:t>Early-career AI learner</w:t>
            </w:r>
          </w:p>
        </w:tc>
      </w:tr>
      <w:tr>
        <w:trPr>
          <w:cantSplit/>
        </w:trPr>
        <w:tc>
          <w:tcPr>
            <w:tcW w:type="dxa" w:w="2600"/>
            <w:vAlign w:val="top"/>
          </w:tcPr>
          <w:p>
            <w:pPr>
              <w:spacing w:after="40"/>
            </w:pPr>
            <w:r>
              <w:rPr>
                <w:rFonts w:ascii="Calibri" w:hAnsi="Calibri"/>
                <w:b w:val="0"/>
                <w:i w:val="0"/>
                <w:color w:val="1F2933"/>
                <w:sz w:val="18"/>
              </w:rPr>
              <w:t>Interests</w:t>
            </w:r>
          </w:p>
        </w:tc>
        <w:tc>
          <w:tcPr>
            <w:tcW w:type="dxa" w:w="6760"/>
            <w:vAlign w:val="top"/>
          </w:tcPr>
          <w:p>
            <w:pPr>
              <w:spacing w:after="40"/>
            </w:pPr>
            <w:r>
              <w:rPr>
                <w:rFonts w:ascii="Calibri" w:hAnsi="Calibri"/>
                <w:b w:val="0"/>
                <w:i w:val="0"/>
                <w:color w:val="1F2933"/>
                <w:sz w:val="18"/>
              </w:rPr>
              <w:t>AI tools, tutorials, open source</w:t>
            </w:r>
          </w:p>
        </w:tc>
      </w:tr>
      <w:tr>
        <w:trPr>
          <w:cantSplit/>
        </w:trPr>
        <w:tc>
          <w:tcPr>
            <w:tcW w:type="dxa" w:w="2600"/>
            <w:vAlign w:val="top"/>
          </w:tcPr>
          <w:p>
            <w:pPr>
              <w:spacing w:after="40"/>
            </w:pPr>
            <w:r>
              <w:rPr>
                <w:rFonts w:ascii="Calibri" w:hAnsi="Calibri"/>
                <w:b w:val="0"/>
                <w:i w:val="0"/>
                <w:color w:val="1F2933"/>
                <w:sz w:val="18"/>
              </w:rPr>
              <w:t>Expertise</w:t>
            </w:r>
          </w:p>
        </w:tc>
        <w:tc>
          <w:tcPr>
            <w:tcW w:type="dxa" w:w="6760"/>
            <w:vAlign w:val="top"/>
          </w:tcPr>
          <w:p>
            <w:pPr>
              <w:spacing w:after="40"/>
            </w:pPr>
            <w:r>
              <w:rPr>
                <w:rFonts w:ascii="Calibri" w:hAnsi="Calibri"/>
                <w:b w:val="0"/>
                <w:i w:val="0"/>
                <w:color w:val="1F2933"/>
                <w:sz w:val="18"/>
              </w:rPr>
              <w:t>0.40</w:t>
            </w:r>
          </w:p>
        </w:tc>
      </w:tr>
      <w:tr>
        <w:trPr>
          <w:cantSplit/>
        </w:trPr>
        <w:tc>
          <w:tcPr>
            <w:tcW w:type="dxa" w:w="2600"/>
            <w:vAlign w:val="top"/>
          </w:tcPr>
          <w:p>
            <w:pPr>
              <w:spacing w:after="40"/>
            </w:pPr>
            <w:r>
              <w:rPr>
                <w:rFonts w:ascii="Calibri" w:hAnsi="Calibri"/>
                <w:b w:val="0"/>
                <w:i w:val="0"/>
                <w:color w:val="1F2933"/>
                <w:sz w:val="18"/>
              </w:rPr>
              <w:t>Activity</w:t>
            </w:r>
          </w:p>
        </w:tc>
        <w:tc>
          <w:tcPr>
            <w:tcW w:type="dxa" w:w="6760"/>
            <w:vAlign w:val="top"/>
          </w:tcPr>
          <w:p>
            <w:pPr>
              <w:spacing w:after="40"/>
            </w:pPr>
            <w:r>
              <w:rPr>
                <w:rFonts w:ascii="Calibri" w:hAnsi="Calibri"/>
                <w:b w:val="0"/>
                <w:i w:val="0"/>
                <w:color w:val="1F2933"/>
                <w:sz w:val="18"/>
              </w:rPr>
              <w:t>0.75</w:t>
            </w:r>
          </w:p>
        </w:tc>
      </w:tr>
      <w:tr>
        <w:trPr>
          <w:cantSplit/>
        </w:trPr>
        <w:tc>
          <w:tcPr>
            <w:tcW w:type="dxa" w:w="2600"/>
            <w:vAlign w:val="top"/>
          </w:tcPr>
          <w:p>
            <w:pPr>
              <w:spacing w:after="40"/>
            </w:pPr>
            <w:r>
              <w:rPr>
                <w:rFonts w:ascii="Calibri" w:hAnsi="Calibri"/>
                <w:b w:val="0"/>
                <w:i w:val="0"/>
                <w:color w:val="1F2933"/>
                <w:sz w:val="18"/>
              </w:rPr>
              <w:t>Behavior priors</w:t>
            </w:r>
          </w:p>
        </w:tc>
        <w:tc>
          <w:tcPr>
            <w:tcW w:type="dxa" w:w="6760"/>
            <w:vAlign w:val="top"/>
          </w:tcPr>
          <w:p>
            <w:pPr>
              <w:spacing w:after="40"/>
            </w:pPr>
            <w:r>
              <w:rPr>
                <w:rFonts w:ascii="Calibri" w:hAnsi="Calibri"/>
                <w:b w:val="0"/>
                <w:i w:val="0"/>
                <w:color w:val="1F2933"/>
                <w:sz w:val="18"/>
              </w:rPr>
              <w:t>Versioned probability vector</w:t>
            </w:r>
          </w:p>
        </w:tc>
      </w:tr>
      <w:tr>
        <w:trPr>
          <w:cantSplit/>
        </w:trPr>
        <w:tc>
          <w:tcPr>
            <w:tcW w:type="dxa" w:w="2600"/>
            <w:vAlign w:val="top"/>
          </w:tcPr>
          <w:p>
            <w:pPr>
              <w:spacing w:after="40"/>
            </w:pPr>
            <w:r>
              <w:rPr>
                <w:rFonts w:ascii="Calibri" w:hAnsi="Calibri"/>
                <w:b w:val="0"/>
                <w:i w:val="0"/>
                <w:color w:val="1F2933"/>
                <w:sz w:val="18"/>
              </w:rPr>
              <w:t>Evidence source</w:t>
            </w:r>
          </w:p>
        </w:tc>
        <w:tc>
          <w:tcPr>
            <w:tcW w:type="dxa" w:w="6760"/>
            <w:vAlign w:val="top"/>
          </w:tcPr>
          <w:p>
            <w:pPr>
              <w:spacing w:after="40"/>
            </w:pPr>
            <w:r>
              <w:rPr>
                <w:rFonts w:ascii="Calibri" w:hAnsi="Calibri"/>
                <w:b w:val="0"/>
                <w:i w:val="0"/>
                <w:color w:val="1F2933"/>
                <w:sz w:val="18"/>
              </w:rPr>
              <w:t>Dataset cluster plus documented adjustments</w:t>
            </w:r>
          </w:p>
        </w:tc>
      </w:tr>
      <w:tr>
        <w:trPr>
          <w:cantSplit/>
        </w:trPr>
        <w:tc>
          <w:tcPr>
            <w:tcW w:type="dxa" w:w="2600"/>
            <w:vAlign w:val="top"/>
          </w:tcPr>
          <w:p>
            <w:pPr>
              <w:spacing w:after="40"/>
            </w:pPr>
            <w:r>
              <w:rPr>
                <w:rFonts w:ascii="Calibri" w:hAnsi="Calibri"/>
                <w:b w:val="0"/>
                <w:i w:val="0"/>
                <w:color w:val="1F2933"/>
                <w:sz w:val="18"/>
              </w:rPr>
              <w:t>Known limitation</w:t>
            </w:r>
          </w:p>
        </w:tc>
        <w:tc>
          <w:tcPr>
            <w:tcW w:type="dxa" w:w="6760"/>
            <w:vAlign w:val="top"/>
          </w:tcPr>
          <w:p>
            <w:pPr>
              <w:spacing w:after="40"/>
            </w:pPr>
            <w:r>
              <w:rPr>
                <w:rFonts w:ascii="Calibri" w:hAnsi="Calibri"/>
                <w:b w:val="0"/>
                <w:i w:val="0"/>
                <w:color w:val="1F2933"/>
                <w:sz w:val="18"/>
              </w:rPr>
              <w:t>Overrepresents English technical users</w:t>
            </w:r>
          </w:p>
        </w:tc>
      </w:tr>
    </w:tbl>
    <w:p>
      <w:pPr>
        <w:spacing w:after="20"/>
      </w:pPr>
    </w:p>
    <w:p>
      <w:pPr>
        <w:pStyle w:val="Heading2"/>
      </w:pPr>
      <w:r>
        <w:t>D. Model card checklist</w:t>
      </w:r>
    </w:p>
    <w:p>
      <w:pPr>
        <w:pStyle w:val="ListBullet"/>
      </w:pPr>
      <w:r>
        <w:rPr>
          <w:rFonts w:ascii="Calibri" w:hAnsi="Calibri"/>
          <w:b w:val="0"/>
          <w:i w:val="0"/>
          <w:color w:val="1F2933"/>
          <w:sz w:val="20"/>
        </w:rPr>
        <w:t>Intended use and prohibited use</w:t>
      </w:r>
    </w:p>
    <w:p>
      <w:pPr>
        <w:pStyle w:val="ListBullet"/>
      </w:pPr>
      <w:r>
        <w:rPr>
          <w:rFonts w:ascii="Calibri" w:hAnsi="Calibri"/>
          <w:b w:val="0"/>
          <w:i w:val="0"/>
          <w:color w:val="1F2933"/>
          <w:sz w:val="20"/>
        </w:rPr>
        <w:t>Training data and license</w:t>
      </w:r>
    </w:p>
    <w:p>
      <w:pPr>
        <w:pStyle w:val="ListBullet"/>
      </w:pPr>
      <w:r>
        <w:rPr>
          <w:rFonts w:ascii="Calibri" w:hAnsi="Calibri"/>
          <w:b w:val="0"/>
          <w:i w:val="0"/>
          <w:color w:val="1F2933"/>
          <w:sz w:val="20"/>
        </w:rPr>
        <w:t>Features and labels</w:t>
      </w:r>
    </w:p>
    <w:p>
      <w:pPr>
        <w:pStyle w:val="ListBullet"/>
      </w:pPr>
      <w:r>
        <w:rPr>
          <w:rFonts w:ascii="Calibri" w:hAnsi="Calibri"/>
          <w:b w:val="0"/>
          <w:i w:val="0"/>
          <w:color w:val="1F2933"/>
          <w:sz w:val="20"/>
        </w:rPr>
        <w:t>Architecture and training settings</w:t>
      </w:r>
    </w:p>
    <w:p>
      <w:pPr>
        <w:pStyle w:val="ListBullet"/>
      </w:pPr>
      <w:r>
        <w:rPr>
          <w:rFonts w:ascii="Calibri" w:hAnsi="Calibri"/>
          <w:b w:val="0"/>
          <w:i w:val="0"/>
          <w:color w:val="1F2933"/>
          <w:sz w:val="20"/>
        </w:rPr>
        <w:t>Evaluation by class/persona/niche</w:t>
      </w:r>
    </w:p>
    <w:p>
      <w:pPr>
        <w:pStyle w:val="ListBullet"/>
      </w:pPr>
      <w:r>
        <w:rPr>
          <w:rFonts w:ascii="Calibri" w:hAnsi="Calibri"/>
          <w:b w:val="0"/>
          <w:i w:val="0"/>
          <w:color w:val="1F2933"/>
          <w:sz w:val="20"/>
        </w:rPr>
        <w:t>Calibration quality</w:t>
      </w:r>
    </w:p>
    <w:p>
      <w:pPr>
        <w:pStyle w:val="ListBullet"/>
      </w:pPr>
      <w:r>
        <w:rPr>
          <w:rFonts w:ascii="Calibri" w:hAnsi="Calibri"/>
          <w:b w:val="0"/>
          <w:i w:val="0"/>
          <w:color w:val="1F2933"/>
          <w:sz w:val="20"/>
        </w:rPr>
        <w:t>Failure modes</w:t>
      </w:r>
    </w:p>
    <w:p>
      <w:pPr>
        <w:pStyle w:val="ListBullet"/>
      </w:pPr>
      <w:r>
        <w:rPr>
          <w:rFonts w:ascii="Calibri" w:hAnsi="Calibri"/>
          <w:b w:val="0"/>
          <w:i w:val="0"/>
          <w:color w:val="1F2933"/>
          <w:sz w:val="20"/>
        </w:rPr>
        <w:t>Safety and privacy</w:t>
      </w:r>
    </w:p>
    <w:p>
      <w:pPr>
        <w:pStyle w:val="ListBullet"/>
      </w:pPr>
      <w:r>
        <w:rPr>
          <w:rFonts w:ascii="Calibri" w:hAnsi="Calibri"/>
          <w:b w:val="0"/>
          <w:i w:val="0"/>
          <w:color w:val="1F2933"/>
          <w:sz w:val="20"/>
        </w:rPr>
        <w:t>Version and rollback instructions</w:t>
      </w:r>
    </w:p>
    <w:p>
      <w:pPr>
        <w:pStyle w:val="Heading2"/>
      </w:pPr>
      <w:r>
        <w:t>E. Decision log template</w:t>
      </w:r>
    </w:p>
    <w:tbl>
      <w:tblPr>
        <w:tblW w:type="dxa" w:w="9360"/>
        <w:jc w:val="left"/>
        <w:tblLayout w:type="fixed"/>
        <w:tblLook w:firstColumn="1" w:firstRow="1" w:lastColumn="0" w:lastRow="0" w:noHBand="0" w:noVBand="1" w:val="04A0"/>
      </w:tblPr>
      <w:tblGrid>
        <w:gridCol w:w="1100"/>
        <w:gridCol w:w="2300"/>
        <w:gridCol w:w="2600"/>
        <w:gridCol w:w="1800"/>
        <w:gridCol w:w="1560"/>
      </w:tblGrid>
      <w:tr>
        <w:trPr>
          <w:cantSplit/>
        </w:trPr>
        <w:tc>
          <w:tcPr>
            <w:tcW w:type="dxa" w:w="1100"/>
            <w:shd w:fill="E8EEF5"/>
            <w:vAlign w:val="center"/>
          </w:tcPr>
          <w:p>
            <w:pPr>
              <w:spacing w:after="0"/>
            </w:pPr>
            <w:r>
              <w:rPr>
                <w:rFonts w:ascii="Calibri" w:hAnsi="Calibri"/>
                <w:b/>
                <w:i w:val="0"/>
                <w:color w:val="17324D"/>
                <w:sz w:val="18"/>
              </w:rPr>
              <w:t>Date</w:t>
            </w:r>
          </w:p>
        </w:tc>
        <w:tc>
          <w:tcPr>
            <w:tcW w:type="dxa" w:w="2300"/>
            <w:shd w:fill="E8EEF5"/>
            <w:vAlign w:val="center"/>
          </w:tcPr>
          <w:p>
            <w:pPr>
              <w:spacing w:after="0"/>
            </w:pPr>
            <w:r>
              <w:rPr>
                <w:rFonts w:ascii="Calibri" w:hAnsi="Calibri"/>
                <w:b/>
                <w:i w:val="0"/>
                <w:color w:val="17324D"/>
                <w:sz w:val="18"/>
              </w:rPr>
              <w:t>Decision</w:t>
            </w:r>
          </w:p>
        </w:tc>
        <w:tc>
          <w:tcPr>
            <w:tcW w:type="dxa" w:w="2600"/>
            <w:shd w:fill="E8EEF5"/>
            <w:vAlign w:val="center"/>
          </w:tcPr>
          <w:p>
            <w:pPr>
              <w:spacing w:after="0"/>
            </w:pPr>
            <w:r>
              <w:rPr>
                <w:rFonts w:ascii="Calibri" w:hAnsi="Calibri"/>
                <w:b/>
                <w:i w:val="0"/>
                <w:color w:val="17324D"/>
                <w:sz w:val="18"/>
              </w:rPr>
              <w:t>Why</w:t>
            </w:r>
          </w:p>
        </w:tc>
        <w:tc>
          <w:tcPr>
            <w:tcW w:type="dxa" w:w="1800"/>
            <w:shd w:fill="E8EEF5"/>
            <w:vAlign w:val="center"/>
          </w:tcPr>
          <w:p>
            <w:pPr>
              <w:spacing w:after="0"/>
            </w:pPr>
            <w:r>
              <w:rPr>
                <w:rFonts w:ascii="Calibri" w:hAnsi="Calibri"/>
                <w:b/>
                <w:i w:val="0"/>
                <w:color w:val="17324D"/>
                <w:sz w:val="18"/>
              </w:rPr>
              <w:t>Alternatives</w:t>
            </w:r>
          </w:p>
        </w:tc>
        <w:tc>
          <w:tcPr>
            <w:tcW w:type="dxa" w:w="1560"/>
            <w:shd w:fill="E8EEF5"/>
            <w:vAlign w:val="center"/>
          </w:tcPr>
          <w:p>
            <w:pPr>
              <w:spacing w:after="0"/>
            </w:pPr>
            <w:r>
              <w:rPr>
                <w:rFonts w:ascii="Calibri" w:hAnsi="Calibri"/>
                <w:b/>
                <w:i w:val="0"/>
                <w:color w:val="17324D"/>
                <w:sz w:val="18"/>
              </w:rPr>
              <w:t>Revisit trigger</w:t>
            </w:r>
          </w:p>
        </w:tc>
      </w:tr>
      <w:tr>
        <w:trPr>
          <w:cantSplit/>
        </w:trPr>
        <w:tc>
          <w:tcPr>
            <w:tcW w:type="dxa" w:w="1100"/>
            <w:vAlign w:val="top"/>
          </w:tcPr>
          <w:p>
            <w:pPr>
              <w:spacing w:after="40"/>
            </w:pPr>
            <w:r>
              <w:rPr>
                <w:rFonts w:ascii="Calibri" w:hAnsi="Calibri"/>
                <w:b w:val="0"/>
                <w:i w:val="0"/>
                <w:color w:val="1F2933"/>
                <w:sz w:val="18"/>
              </w:rPr>
            </w:r>
          </w:p>
        </w:tc>
        <w:tc>
          <w:tcPr>
            <w:tcW w:type="dxa" w:w="2300"/>
            <w:vAlign w:val="top"/>
          </w:tcPr>
          <w:p>
            <w:pPr>
              <w:spacing w:after="40"/>
            </w:pPr>
            <w:r>
              <w:rPr>
                <w:rFonts w:ascii="Calibri" w:hAnsi="Calibri"/>
                <w:b w:val="0"/>
                <w:i w:val="0"/>
                <w:color w:val="1F2933"/>
                <w:sz w:val="18"/>
              </w:rPr>
            </w:r>
          </w:p>
        </w:tc>
        <w:tc>
          <w:tcPr>
            <w:tcW w:type="dxa" w:w="2600"/>
            <w:vAlign w:val="top"/>
          </w:tcPr>
          <w:p>
            <w:pPr>
              <w:spacing w:after="40"/>
            </w:pPr>
            <w:r>
              <w:rPr>
                <w:rFonts w:ascii="Calibri" w:hAnsi="Calibri"/>
                <w:b w:val="0"/>
                <w:i w:val="0"/>
                <w:color w:val="1F2933"/>
                <w:sz w:val="18"/>
              </w:rPr>
            </w:r>
          </w:p>
        </w:tc>
        <w:tc>
          <w:tcPr>
            <w:tcW w:type="dxa" w:w="1800"/>
            <w:vAlign w:val="top"/>
          </w:tcPr>
          <w:p>
            <w:pPr>
              <w:spacing w:after="40"/>
            </w:pPr>
            <w:r>
              <w:rPr>
                <w:rFonts w:ascii="Calibri" w:hAnsi="Calibri"/>
                <w:b w:val="0"/>
                <w:i w:val="0"/>
                <w:color w:val="1F2933"/>
                <w:sz w:val="18"/>
              </w:rPr>
            </w:r>
          </w:p>
        </w:tc>
        <w:tc>
          <w:tcPr>
            <w:tcW w:type="dxa" w:w="1560"/>
            <w:vAlign w:val="top"/>
          </w:tcPr>
          <w:p>
            <w:pPr>
              <w:spacing w:after="40"/>
            </w:pPr>
            <w:r>
              <w:rPr>
                <w:rFonts w:ascii="Calibri" w:hAnsi="Calibri"/>
                <w:b w:val="0"/>
                <w:i w:val="0"/>
                <w:color w:val="1F2933"/>
                <w:sz w:val="18"/>
              </w:rPr>
            </w:r>
          </w:p>
        </w:tc>
      </w:tr>
    </w:tbl>
    <w:p>
      <w:pPr>
        <w:spacing w:after="20"/>
      </w:pPr>
    </w:p>
    <w:p>
      <w:pPr>
        <w:pStyle w:val="Heading2"/>
      </w:pPr>
      <w:r>
        <w:t>F. Source register</w:t>
      </w:r>
    </w:p>
    <w:tbl>
      <w:tblPr>
        <w:tblW w:type="dxa" w:w="9360"/>
        <w:jc w:val="left"/>
        <w:tblLayout w:type="fixed"/>
        <w:tblLook w:firstColumn="1" w:firstRow="1" w:lastColumn="0" w:lastRow="0" w:noHBand="0" w:noVBand="1" w:val="04A0"/>
      </w:tblPr>
      <w:tblGrid>
        <w:gridCol w:w="2100"/>
        <w:gridCol w:w="3900"/>
        <w:gridCol w:w="3360"/>
      </w:tblGrid>
      <w:tr>
        <w:trPr>
          <w:cantSplit/>
        </w:trPr>
        <w:tc>
          <w:tcPr>
            <w:tcW w:type="dxa" w:w="2100"/>
            <w:shd w:fill="E8EEF5"/>
            <w:vAlign w:val="center"/>
          </w:tcPr>
          <w:p>
            <w:pPr>
              <w:spacing w:after="0"/>
            </w:pPr>
            <w:r>
              <w:rPr>
                <w:rFonts w:ascii="Calibri" w:hAnsi="Calibri"/>
                <w:b/>
                <w:i w:val="0"/>
                <w:color w:val="17324D"/>
                <w:sz w:val="15"/>
              </w:rPr>
              <w:t>Source</w:t>
            </w:r>
          </w:p>
        </w:tc>
        <w:tc>
          <w:tcPr>
            <w:tcW w:type="dxa" w:w="3900"/>
            <w:shd w:fill="E8EEF5"/>
            <w:vAlign w:val="center"/>
          </w:tcPr>
          <w:p>
            <w:pPr>
              <w:spacing w:after="0"/>
            </w:pPr>
            <w:r>
              <w:rPr>
                <w:rFonts w:ascii="Calibri" w:hAnsi="Calibri"/>
                <w:b/>
                <w:i w:val="0"/>
                <w:color w:val="17324D"/>
                <w:sz w:val="15"/>
              </w:rPr>
              <w:t>URL</w:t>
            </w:r>
          </w:p>
        </w:tc>
        <w:tc>
          <w:tcPr>
            <w:tcW w:type="dxa" w:w="3360"/>
            <w:shd w:fill="E8EEF5"/>
            <w:vAlign w:val="center"/>
          </w:tcPr>
          <w:p>
            <w:pPr>
              <w:spacing w:after="0"/>
            </w:pPr>
            <w:r>
              <w:rPr>
                <w:rFonts w:ascii="Calibri" w:hAnsi="Calibri"/>
                <w:b/>
                <w:i w:val="0"/>
                <w:color w:val="17324D"/>
                <w:sz w:val="15"/>
              </w:rPr>
              <w:t>Use</w:t>
            </w:r>
          </w:p>
        </w:tc>
      </w:tr>
      <w:tr>
        <w:trPr>
          <w:cantSplit/>
        </w:trPr>
        <w:tc>
          <w:tcPr>
            <w:tcW w:type="dxa" w:w="2100"/>
            <w:vAlign w:val="top"/>
          </w:tcPr>
          <w:p>
            <w:pPr>
              <w:spacing w:after="40"/>
            </w:pPr>
            <w:r>
              <w:rPr>
                <w:rFonts w:ascii="Calibri" w:hAnsi="Calibri"/>
                <w:b w:val="0"/>
                <w:i w:val="0"/>
                <w:color w:val="1F2933"/>
                <w:sz w:val="15"/>
              </w:rPr>
              <w:t>X For You Feed Algorithm</w:t>
            </w:r>
          </w:p>
        </w:tc>
        <w:tc>
          <w:tcPr>
            <w:tcW w:type="dxa" w:w="3900"/>
            <w:vAlign w:val="top"/>
          </w:tcPr>
          <w:p>
            <w:pPr>
              <w:spacing w:after="40"/>
            </w:pPr>
            <w:r>
              <w:rPr>
                <w:rFonts w:ascii="Calibri" w:hAnsi="Calibri"/>
                <w:b w:val="0"/>
                <w:i w:val="0"/>
                <w:color w:val="1F2933"/>
                <w:sz w:val="15"/>
              </w:rPr>
              <w:t>https://github.com/xai-org/x-algorithm</w:t>
            </w:r>
          </w:p>
        </w:tc>
        <w:tc>
          <w:tcPr>
            <w:tcW w:type="dxa" w:w="3360"/>
            <w:vAlign w:val="top"/>
          </w:tcPr>
          <w:p>
            <w:pPr>
              <w:spacing w:after="40"/>
            </w:pPr>
            <w:r>
              <w:rPr>
                <w:rFonts w:ascii="Calibri" w:hAnsi="Calibri"/>
                <w:b w:val="0"/>
                <w:i w:val="0"/>
                <w:color w:val="1F2933"/>
                <w:sz w:val="15"/>
              </w:rPr>
              <w:t>Scoring, retrieval and filtering concepts; pin a commit before implementation.</w:t>
            </w:r>
          </w:p>
        </w:tc>
      </w:tr>
      <w:tr>
        <w:trPr>
          <w:cantSplit/>
        </w:trPr>
        <w:tc>
          <w:tcPr>
            <w:tcW w:type="dxa" w:w="2100"/>
            <w:vAlign w:val="top"/>
          </w:tcPr>
          <w:p>
            <w:pPr>
              <w:spacing w:after="40"/>
            </w:pPr>
            <w:r>
              <w:rPr>
                <w:rFonts w:ascii="Calibri" w:hAnsi="Calibri"/>
                <w:b w:val="0"/>
                <w:i w:val="0"/>
                <w:color w:val="1F2933"/>
                <w:sz w:val="15"/>
              </w:rPr>
              <w:t>BluePrint/SIMPACT</w:t>
            </w:r>
          </w:p>
        </w:tc>
        <w:tc>
          <w:tcPr>
            <w:tcW w:type="dxa" w:w="3900"/>
            <w:vAlign w:val="top"/>
          </w:tcPr>
          <w:p>
            <w:pPr>
              <w:spacing w:after="40"/>
            </w:pPr>
            <w:r>
              <w:rPr>
                <w:rFonts w:ascii="Calibri" w:hAnsi="Calibri"/>
                <w:b w:val="0"/>
                <w:i w:val="0"/>
                <w:color w:val="1F2933"/>
                <w:sz w:val="15"/>
              </w:rPr>
              <w:t>https://huggingface.co/datasets/ComplexDataLab/BluePrint</w:t>
            </w:r>
          </w:p>
        </w:tc>
        <w:tc>
          <w:tcPr>
            <w:tcW w:type="dxa" w:w="3360"/>
            <w:vAlign w:val="top"/>
          </w:tcPr>
          <w:p>
            <w:pPr>
              <w:spacing w:after="40"/>
            </w:pPr>
            <w:r>
              <w:rPr>
                <w:rFonts w:ascii="Calibri" w:hAnsi="Calibri"/>
                <w:b w:val="0"/>
                <w:i w:val="0"/>
                <w:color w:val="1F2933"/>
                <w:sz w:val="15"/>
              </w:rPr>
              <w:t>Behavioral action sequences and archetypes; responsible-use restrictions apply.</w:t>
            </w:r>
          </w:p>
        </w:tc>
      </w:tr>
      <w:tr>
        <w:trPr>
          <w:cantSplit/>
        </w:trPr>
        <w:tc>
          <w:tcPr>
            <w:tcW w:type="dxa" w:w="2100"/>
            <w:vAlign w:val="top"/>
          </w:tcPr>
          <w:p>
            <w:pPr>
              <w:spacing w:after="40"/>
            </w:pPr>
            <w:r>
              <w:rPr>
                <w:rFonts w:ascii="Calibri" w:hAnsi="Calibri"/>
                <w:b w:val="0"/>
                <w:i w:val="0"/>
                <w:color w:val="1F2933"/>
                <w:sz w:val="15"/>
              </w:rPr>
              <w:t>SIMPACT paper</w:t>
            </w:r>
          </w:p>
        </w:tc>
        <w:tc>
          <w:tcPr>
            <w:tcW w:type="dxa" w:w="3900"/>
            <w:vAlign w:val="top"/>
          </w:tcPr>
          <w:p>
            <w:pPr>
              <w:spacing w:after="40"/>
            </w:pPr>
            <w:r>
              <w:rPr>
                <w:rFonts w:ascii="Calibri" w:hAnsi="Calibri"/>
                <w:b w:val="0"/>
                <w:i w:val="0"/>
                <w:color w:val="1F2933"/>
                <w:sz w:val="15"/>
              </w:rPr>
              <w:t>https://arxiv.org/abs/2510.02343</w:t>
            </w:r>
          </w:p>
        </w:tc>
        <w:tc>
          <w:tcPr>
            <w:tcW w:type="dxa" w:w="3360"/>
            <w:vAlign w:val="top"/>
          </w:tcPr>
          <w:p>
            <w:pPr>
              <w:spacing w:after="40"/>
            </w:pPr>
            <w:r>
              <w:rPr>
                <w:rFonts w:ascii="Calibri" w:hAnsi="Calibri"/>
                <w:b w:val="0"/>
                <w:i w:val="0"/>
                <w:color w:val="1F2933"/>
                <w:sz w:val="15"/>
              </w:rPr>
              <w:t>Methodology for privacy-preserving persona/action datasets.</w:t>
            </w:r>
          </w:p>
        </w:tc>
      </w:tr>
      <w:tr>
        <w:trPr>
          <w:cantSplit/>
        </w:trPr>
        <w:tc>
          <w:tcPr>
            <w:tcW w:type="dxa" w:w="2100"/>
            <w:vAlign w:val="top"/>
          </w:tcPr>
          <w:p>
            <w:pPr>
              <w:spacing w:after="40"/>
            </w:pPr>
            <w:r>
              <w:rPr>
                <w:rFonts w:ascii="Calibri" w:hAnsi="Calibri"/>
                <w:b w:val="0"/>
                <w:i w:val="0"/>
                <w:color w:val="1F2933"/>
                <w:sz w:val="15"/>
              </w:rPr>
              <w:t>Nemotron Personas USA</w:t>
            </w:r>
          </w:p>
        </w:tc>
        <w:tc>
          <w:tcPr>
            <w:tcW w:type="dxa" w:w="3900"/>
            <w:vAlign w:val="top"/>
          </w:tcPr>
          <w:p>
            <w:pPr>
              <w:spacing w:after="40"/>
            </w:pPr>
            <w:r>
              <w:rPr>
                <w:rFonts w:ascii="Calibri" w:hAnsi="Calibri"/>
                <w:b w:val="0"/>
                <w:i w:val="0"/>
                <w:color w:val="1F2933"/>
                <w:sz w:val="15"/>
              </w:rPr>
              <w:t>https://huggingface.co/datasets/nvidia/Nemotron-Personas-USA</w:t>
            </w:r>
          </w:p>
        </w:tc>
        <w:tc>
          <w:tcPr>
            <w:tcW w:type="dxa" w:w="3360"/>
            <w:vAlign w:val="top"/>
          </w:tcPr>
          <w:p>
            <w:pPr>
              <w:spacing w:after="40"/>
            </w:pPr>
            <w:r>
              <w:rPr>
                <w:rFonts w:ascii="Calibri" w:hAnsi="Calibri"/>
                <w:b w:val="0"/>
                <w:i w:val="0"/>
                <w:color w:val="1F2933"/>
                <w:sz w:val="15"/>
              </w:rPr>
              <w:t>CC BY 4.0 synthetic persona diversity.</w:t>
            </w:r>
          </w:p>
        </w:tc>
      </w:tr>
      <w:tr>
        <w:trPr>
          <w:cantSplit/>
        </w:trPr>
        <w:tc>
          <w:tcPr>
            <w:tcW w:type="dxa" w:w="2100"/>
            <w:vAlign w:val="top"/>
          </w:tcPr>
          <w:p>
            <w:pPr>
              <w:spacing w:after="40"/>
            </w:pPr>
            <w:r>
              <w:rPr>
                <w:rFonts w:ascii="Calibri" w:hAnsi="Calibri"/>
                <w:b w:val="0"/>
                <w:i w:val="0"/>
                <w:color w:val="1F2933"/>
                <w:sz w:val="15"/>
              </w:rPr>
              <w:t>Salesforce SCOPE-Persona</w:t>
            </w:r>
          </w:p>
        </w:tc>
        <w:tc>
          <w:tcPr>
            <w:tcW w:type="dxa" w:w="3900"/>
            <w:vAlign w:val="top"/>
          </w:tcPr>
          <w:p>
            <w:pPr>
              <w:spacing w:after="40"/>
            </w:pPr>
            <w:r>
              <w:rPr>
                <w:rFonts w:ascii="Calibri" w:hAnsi="Calibri"/>
                <w:b w:val="0"/>
                <w:i w:val="0"/>
                <w:color w:val="1F2933"/>
                <w:sz w:val="15"/>
              </w:rPr>
              <w:t>https://huggingface.co/datasets/Salesforce/SCOPE-Persona</w:t>
            </w:r>
          </w:p>
        </w:tc>
        <w:tc>
          <w:tcPr>
            <w:tcW w:type="dxa" w:w="3360"/>
            <w:vAlign w:val="top"/>
          </w:tcPr>
          <w:p>
            <w:pPr>
              <w:spacing w:after="40"/>
            </w:pPr>
            <w:r>
              <w:rPr>
                <w:rFonts w:ascii="Calibri" w:hAnsi="Calibri"/>
                <w:b w:val="0"/>
                <w:i w:val="0"/>
                <w:color w:val="1F2933"/>
                <w:sz w:val="15"/>
              </w:rPr>
              <w:t>Research-only sociopsychological persona reference.</w:t>
            </w:r>
          </w:p>
        </w:tc>
      </w:tr>
      <w:tr>
        <w:trPr>
          <w:cantSplit/>
        </w:trPr>
        <w:tc>
          <w:tcPr>
            <w:tcW w:type="dxa" w:w="2100"/>
            <w:vAlign w:val="top"/>
          </w:tcPr>
          <w:p>
            <w:pPr>
              <w:spacing w:after="40"/>
            </w:pPr>
            <w:r>
              <w:rPr>
                <w:rFonts w:ascii="Calibri" w:hAnsi="Calibri"/>
                <w:b w:val="0"/>
                <w:i w:val="0"/>
                <w:color w:val="1F2933"/>
                <w:sz w:val="15"/>
              </w:rPr>
              <w:t>Salesforce RealUserSim</w:t>
            </w:r>
          </w:p>
        </w:tc>
        <w:tc>
          <w:tcPr>
            <w:tcW w:type="dxa" w:w="3900"/>
            <w:vAlign w:val="top"/>
          </w:tcPr>
          <w:p>
            <w:pPr>
              <w:spacing w:after="40"/>
            </w:pPr>
            <w:r>
              <w:rPr>
                <w:rFonts w:ascii="Calibri" w:hAnsi="Calibri"/>
                <w:b w:val="0"/>
                <w:i w:val="0"/>
                <w:color w:val="1F2933"/>
                <w:sz w:val="15"/>
              </w:rPr>
              <w:t>https://huggingface.co/datasets/Salesforce/RealUserSim</w:t>
            </w:r>
          </w:p>
        </w:tc>
        <w:tc>
          <w:tcPr>
            <w:tcW w:type="dxa" w:w="3360"/>
            <w:vAlign w:val="top"/>
          </w:tcPr>
          <w:p>
            <w:pPr>
              <w:spacing w:after="40"/>
            </w:pPr>
            <w:r>
              <w:rPr>
                <w:rFonts w:ascii="Calibri" w:hAnsi="Calibri"/>
                <w:b w:val="0"/>
                <w:i w:val="0"/>
                <w:color w:val="1F2933"/>
                <w:sz w:val="15"/>
              </w:rPr>
              <w:t>Behavioral communication profiles and fidelity evaluation.</w:t>
            </w:r>
          </w:p>
        </w:tc>
      </w:tr>
      <w:tr>
        <w:trPr>
          <w:cantSplit/>
        </w:trPr>
        <w:tc>
          <w:tcPr>
            <w:tcW w:type="dxa" w:w="2100"/>
            <w:vAlign w:val="top"/>
          </w:tcPr>
          <w:p>
            <w:pPr>
              <w:spacing w:after="40"/>
            </w:pPr>
            <w:r>
              <w:rPr>
                <w:rFonts w:ascii="Calibri" w:hAnsi="Calibri"/>
                <w:b w:val="0"/>
                <w:i w:val="0"/>
                <w:color w:val="1F2933"/>
                <w:sz w:val="15"/>
              </w:rPr>
              <w:t>Google Colab FAQ</w:t>
            </w:r>
          </w:p>
        </w:tc>
        <w:tc>
          <w:tcPr>
            <w:tcW w:type="dxa" w:w="3900"/>
            <w:vAlign w:val="top"/>
          </w:tcPr>
          <w:p>
            <w:pPr>
              <w:spacing w:after="40"/>
            </w:pPr>
            <w:r>
              <w:rPr>
                <w:rFonts w:ascii="Calibri" w:hAnsi="Calibri"/>
                <w:b w:val="0"/>
                <w:i w:val="0"/>
                <w:color w:val="1F2933"/>
                <w:sz w:val="15"/>
              </w:rPr>
              <w:t>https://research.google.com/colaboratory/faq.html</w:t>
            </w:r>
          </w:p>
        </w:tc>
        <w:tc>
          <w:tcPr>
            <w:tcW w:type="dxa" w:w="3360"/>
            <w:vAlign w:val="top"/>
          </w:tcPr>
          <w:p>
            <w:pPr>
              <w:spacing w:after="40"/>
            </w:pPr>
            <w:r>
              <w:rPr>
                <w:rFonts w:ascii="Calibri" w:hAnsi="Calibri"/>
                <w:b w:val="0"/>
                <w:i w:val="0"/>
                <w:color w:val="1F2933"/>
                <w:sz w:val="15"/>
              </w:rPr>
              <w:t>Current runtime and resource-limit guidance.</w:t>
            </w:r>
          </w:p>
        </w:tc>
      </w:tr>
      <w:tr>
        <w:trPr>
          <w:cantSplit/>
        </w:trPr>
        <w:tc>
          <w:tcPr>
            <w:tcW w:type="dxa" w:w="2100"/>
            <w:vAlign w:val="top"/>
          </w:tcPr>
          <w:p>
            <w:pPr>
              <w:spacing w:after="40"/>
            </w:pPr>
            <w:r>
              <w:rPr>
                <w:rFonts w:ascii="Calibri" w:hAnsi="Calibri"/>
                <w:b w:val="0"/>
                <w:i w:val="0"/>
                <w:color w:val="1F2933"/>
                <w:sz w:val="15"/>
              </w:rPr>
              <w:t>Kaggle Notebooks</w:t>
            </w:r>
          </w:p>
        </w:tc>
        <w:tc>
          <w:tcPr>
            <w:tcW w:type="dxa" w:w="3900"/>
            <w:vAlign w:val="top"/>
          </w:tcPr>
          <w:p>
            <w:pPr>
              <w:spacing w:after="40"/>
            </w:pPr>
            <w:r>
              <w:rPr>
                <w:rFonts w:ascii="Calibri" w:hAnsi="Calibri"/>
                <w:b w:val="0"/>
                <w:i w:val="0"/>
                <w:color w:val="1F2933"/>
                <w:sz w:val="15"/>
              </w:rPr>
              <w:t>https://www.kaggle.com/docs/notebooks</w:t>
            </w:r>
          </w:p>
        </w:tc>
        <w:tc>
          <w:tcPr>
            <w:tcW w:type="dxa" w:w="3360"/>
            <w:vAlign w:val="top"/>
          </w:tcPr>
          <w:p>
            <w:pPr>
              <w:spacing w:after="40"/>
            </w:pPr>
            <w:r>
              <w:rPr>
                <w:rFonts w:ascii="Calibri" w:hAnsi="Calibri"/>
                <w:b w:val="0"/>
                <w:i w:val="0"/>
                <w:color w:val="1F2933"/>
                <w:sz w:val="15"/>
              </w:rPr>
              <w:t>Notebook workflow for Kaggle-hosted datasets.</w:t>
            </w:r>
          </w:p>
        </w:tc>
      </w:tr>
    </w:tbl>
    <w:p>
      <w:pPr>
        <w:spacing w:after="20"/>
      </w:pPr>
    </w:p>
    <w:p>
      <w:pPr>
        <w:pStyle w:val="Heading2"/>
      </w:pPr>
      <w:r>
        <w:t>G. Final operating recommendation</w:t>
      </w:r>
    </w:p>
    <w:tbl>
      <w:tblPr>
        <w:tblW w:type="auto" w:w="0"/>
        <w:jc w:val="left"/>
        <w:tblLayout w:type="fixed"/>
        <w:tblLook w:firstColumn="1" w:firstRow="1" w:lastColumn="0" w:lastRow="0" w:noHBand="0" w:noVBand="1" w:val="04A0"/>
      </w:tblPr>
      <w:tblGrid>
        <w:gridCol w:w="9360"/>
      </w:tblGrid>
      <w:tr>
        <w:trPr>
          <w:cantSplit/>
        </w:trPr>
        <w:tc>
          <w:tcPr>
            <w:tcW w:type="dxa" w:w="9360"/>
            <w:shd w:fill="F4F6F9"/>
          </w:tcPr>
          <w:p>
            <w:pPr>
              <w:spacing w:after="40"/>
            </w:pPr>
            <w:r>
              <w:rPr>
                <w:rFonts w:ascii="Calibri" w:hAnsi="Calibri"/>
                <w:b/>
                <w:i w:val="0"/>
                <w:color w:val="1F6F50"/>
                <w:sz w:val="21"/>
              </w:rPr>
              <w:t xml:space="preserve">BUILD ORDER  </w:t>
            </w:r>
            <w:r>
              <w:rPr>
                <w:rFonts w:ascii="Calibri" w:hAnsi="Calibri"/>
                <w:b w:val="0"/>
                <w:i w:val="0"/>
                <w:color w:val="1F2933"/>
                <w:sz w:val="21"/>
              </w:rPr>
              <w:t>Text vertical slice → deterministic simulator → tested scoring → API/UI → real-data baseline → calibration → image support → creator analytics → optional QLoRA → video. Do not reverse this sequence.</w:t>
            </w:r>
          </w:p>
        </w:tc>
      </w:tr>
    </w:tbl>
    <w:p>
      <w:pPr>
        <w:spacing w:after="40"/>
      </w:pPr>
    </w:p>
    <w:p>
      <w:pPr>
        <w:spacing w:after="120"/>
      </w:pPr>
      <w:r>
        <w:rPr>
          <w:rFonts w:ascii="Calibri" w:hAnsi="Calibri"/>
          <w:b w:val="0"/>
          <w:i/>
          <w:color w:val="59636E"/>
          <w:sz w:val="19"/>
        </w:rPr>
        <w:t>This SOP is a living document. Update it when evidence changes the product definition, dataset eligibility, scoring interpretation, evaluation design or release criteria. Record changes in the decision log and increment the version.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636E"/>
        <w:sz w:val="16"/>
      </w:rPr>
      <w:t xml:space="preserve">Working plan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9636E"/>
        <w:sz w:val="17"/>
      </w:rPr>
      <w:t>X IMPACT SIMULATOR  |  PROJECT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space"/>
      <w:lvlJc w:val="left"/>
      <w:pPr>
        <w:tabs>
          <w:tab w:val="num" w:pos="540"/>
        </w:tabs>
        <w:ind w:left="540" w:hanging="280"/>
      </w:pPr>
    </w:lvl>
  </w:abstractNum>
  <w:num w:numId="10">
    <w:abstractNumId w:val="9"/>
    <w:lvlOverride w:ilvl="0">
      <w:startOverride w:val="1"/>
    </w:lvlOverride>
  </w:num>
  <w:abstractNum w:abstractNumId="10">
    <w:lvl w:ilvl="0">
      <w:start w:val="1"/>
      <w:numFmt w:val="decimal"/>
      <w:lvlText w:val="%1."/>
      <w:suff w:val="space"/>
      <w:lvlJc w:val="left"/>
      <w:pPr>
        <w:tabs>
          <w:tab w:val="num" w:pos="540"/>
        </w:tabs>
        <w:ind w:left="540" w:hanging="280"/>
      </w:pPr>
    </w:lvl>
  </w:abstractNum>
  <w:num w:numId="11">
    <w:abstractNumId w:val="10"/>
    <w:lvlOverride w:ilvl="0">
      <w:startOverride w:val="1"/>
    </w:lvlOverride>
  </w:num>
  <w:abstractNum w:abstractNumId="11">
    <w:lvl w:ilvl="0">
      <w:start w:val="1"/>
      <w:numFmt w:val="decimal"/>
      <w:lvlText w:val="%1."/>
      <w:suff w:val="space"/>
      <w:lvlJc w:val="left"/>
      <w:pPr>
        <w:tabs>
          <w:tab w:val="num" w:pos="540"/>
        </w:tabs>
        <w:ind w:left="540" w:hanging="280"/>
      </w:pPr>
    </w:lvl>
  </w:abstractNum>
  <w:num w:numId="12">
    <w:abstractNumId w:val="11"/>
    <w:lvlOverride w:ilvl="0">
      <w:startOverride w:val="1"/>
    </w:lvlOverride>
  </w:num>
  <w:abstractNum w:abstractNumId="12">
    <w:lvl w:ilvl="0">
      <w:start w:val="1"/>
      <w:numFmt w:val="decimal"/>
      <w:lvlText w:val="%1."/>
      <w:suff w:val="space"/>
      <w:lvlJc w:val="left"/>
      <w:pPr>
        <w:tabs>
          <w:tab w:val="num" w:pos="540"/>
        </w:tabs>
        <w:ind w:left="540" w:hanging="280"/>
      </w:pPr>
    </w:lvl>
  </w:abstractNum>
  <w:num w:numId="13">
    <w:abstractNumId w:val="12"/>
    <w:lvlOverride w:ilvl="0">
      <w:startOverride w:val="1"/>
    </w:lvlOverride>
  </w:num>
  <w:abstractNum w:abstractNumId="13">
    <w:lvl w:ilvl="0">
      <w:start w:val="1"/>
      <w:numFmt w:val="decimal"/>
      <w:lvlText w:val="%1."/>
      <w:suff w:val="space"/>
      <w:lvlJc w:val="left"/>
      <w:pPr>
        <w:tabs>
          <w:tab w:val="num" w:pos="540"/>
        </w:tabs>
        <w:ind w:left="540" w:hanging="280"/>
      </w:pPr>
    </w:lvl>
  </w:abstractNum>
  <w:num w:numId="14">
    <w:abstractNumId w:val="13"/>
    <w:lvlOverride w:ilvl="0">
      <w:startOverride w:val="1"/>
    </w:lvlOverride>
  </w:num>
  <w:abstractNum w:abstractNumId="14">
    <w:lvl w:ilvl="0">
      <w:start w:val="1"/>
      <w:numFmt w:val="decimal"/>
      <w:lvlText w:val="%1."/>
      <w:suff w:val="space"/>
      <w:lvlJc w:val="left"/>
      <w:pPr>
        <w:tabs>
          <w:tab w:val="num" w:pos="540"/>
        </w:tabs>
        <w:ind w:left="540" w:hanging="280"/>
      </w:pPr>
    </w:lvl>
  </w:abstractNum>
  <w:num w:numId="15">
    <w:abstractNumId w:val="14"/>
    <w:lvlOverride w:ilvl="0">
      <w:startOverride w:val="1"/>
    </w:lvlOverride>
  </w:num>
  <w:abstractNum w:abstractNumId="15">
    <w:lvl w:ilvl="0">
      <w:start w:val="1"/>
      <w:numFmt w:val="decimal"/>
      <w:lvlText w:val="%1."/>
      <w:suff w:val="space"/>
      <w:lvlJc w:val="left"/>
      <w:pPr>
        <w:tabs>
          <w:tab w:val="num" w:pos="540"/>
        </w:tabs>
        <w:ind w:left="540" w:hanging="280"/>
      </w:pPr>
    </w:lvl>
  </w:abstractNum>
  <w:num w:numId="16">
    <w:abstractNumId w:val="15"/>
    <w:lvlOverride w:ilvl="0">
      <w:startOverride w:val="1"/>
    </w:lvlOverride>
  </w:num>
  <w:abstractNum w:abstractNumId="16">
    <w:lvl w:ilvl="0">
      <w:start w:val="1"/>
      <w:numFmt w:val="decimal"/>
      <w:lvlText w:val="%1."/>
      <w:suff w:val="space"/>
      <w:lvlJc w:val="left"/>
      <w:pPr>
        <w:tabs>
          <w:tab w:val="num" w:pos="540"/>
        </w:tabs>
        <w:ind w:left="540" w:hanging="280"/>
      </w:pPr>
    </w:lvl>
  </w:abstractNum>
  <w:num w:numId="17">
    <w:abstractNumId w:val="16"/>
    <w:lvlOverride w:ilvl="0">
      <w:startOverride w:val="1"/>
    </w:lvlOverride>
  </w:num>
  <w:abstractNum w:abstractNumId="17">
    <w:lvl w:ilvl="0">
      <w:start w:val="1"/>
      <w:numFmt w:val="decimal"/>
      <w:lvlText w:val="%1."/>
      <w:suff w:val="space"/>
      <w:lvlJc w:val="left"/>
      <w:pPr>
        <w:tabs>
          <w:tab w:val="num" w:pos="540"/>
        </w:tabs>
        <w:ind w:left="540" w:hanging="280"/>
      </w:pPr>
    </w:lvl>
  </w:abstractNum>
  <w:num w:numId="18">
    <w:abstractNumId w:val="17"/>
    <w:lvlOverride w:ilvl="0">
      <w:startOverride w:val="1"/>
    </w:lvlOverride>
  </w:num>
  <w:abstractNum w:abstractNumId="18">
    <w:lvl w:ilvl="0">
      <w:start w:val="1"/>
      <w:numFmt w:val="decimal"/>
      <w:lvlText w:val="%1."/>
      <w:suff w:val="space"/>
      <w:lvlJc w:val="left"/>
      <w:pPr>
        <w:tabs>
          <w:tab w:val="num" w:pos="540"/>
        </w:tabs>
        <w:ind w:left="540" w:hanging="280"/>
      </w:pPr>
    </w:lvl>
  </w:abstractNum>
  <w:num w:numId="19">
    <w:abstractNumId w:val="18"/>
    <w:lvlOverride w:ilvl="0">
      <w:startOverride w:val="1"/>
    </w:lvlOverride>
  </w:num>
  <w:abstractNum w:abstractNumId="19">
    <w:lvl w:ilvl="0">
      <w:start w:val="1"/>
      <w:numFmt w:val="decimal"/>
      <w:lvlText w:val="%1."/>
      <w:suff w:val="space"/>
      <w:lvlJc w:val="left"/>
      <w:pPr>
        <w:tabs>
          <w:tab w:val="num" w:pos="540"/>
        </w:tabs>
        <w:ind w:left="540" w:hanging="280"/>
      </w:pPr>
    </w:lvl>
  </w:abstractNum>
  <w:num w:numId="20">
    <w:abstractNumId w:val="19"/>
    <w:lvlOverride w:ilvl="0">
      <w:startOverride w:val="1"/>
    </w:lvlOverride>
  </w:num>
  <w:abstractNum w:abstractNumId="20">
    <w:lvl w:ilvl="0">
      <w:start w:val="1"/>
      <w:numFmt w:val="decimal"/>
      <w:lvlText w:val="%1."/>
      <w:suff w:val="space"/>
      <w:lvlJc w:val="left"/>
      <w:pPr>
        <w:tabs>
          <w:tab w:val="num" w:pos="540"/>
        </w:tabs>
        <w:ind w:left="540" w:hanging="280"/>
      </w:pPr>
    </w:lvl>
  </w:abstractNum>
  <w:num w:numId="2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96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 Impact Simulator - Full SOP and Plan of Action</dc:title>
  <dc:subject>End-to-end product, data, ML, simulation and operations handbook</dc:subject>
  <dc:creator>OpenAI for Jagadeep</dc:creator>
  <cp:keywords/>
  <dc:description>generated by python-docx</dc:description>
  <cp:lastModifiedBy/>
  <cp:revision>1</cp:revision>
  <dcterms:created xsi:type="dcterms:W3CDTF">2013-12-23T23:15:00Z</dcterms:created>
  <dcterms:modified xsi:type="dcterms:W3CDTF">2013-12-23T23:15:00Z</dcterms:modified>
  <cp:category/>
</cp:coreProperties>
</file>