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07A35" w14:textId="52A6DBB0" w:rsidR="00051220" w:rsidRDefault="00051220" w:rsidP="00051220">
      <w:pPr>
        <w:pStyle w:val="Title"/>
      </w:pPr>
      <w:r>
        <w:t>S</w:t>
      </w:r>
      <w:r>
        <w:t>QL Document</w:t>
      </w:r>
    </w:p>
    <w:p w14:paraId="315D3598" w14:textId="77777777" w:rsidR="00051220" w:rsidRPr="00651A0C" w:rsidRDefault="00051220" w:rsidP="00051220"/>
    <w:p w14:paraId="5FDDE919" w14:textId="4ED26ABD" w:rsidR="00051220" w:rsidRDefault="00051220" w:rsidP="00051220">
      <w:pPr>
        <w:pStyle w:val="Heading2"/>
        <w:spacing w:before="0"/>
      </w:pPr>
      <w:r>
        <w:t>Introduction</w:t>
      </w:r>
      <w:r>
        <w:t xml:space="preserve">: </w:t>
      </w:r>
    </w:p>
    <w:p w14:paraId="45EF2CF7" w14:textId="77777777" w:rsidR="00051220" w:rsidRPr="00051220" w:rsidRDefault="00051220" w:rsidP="00DB2CCF">
      <w:pPr>
        <w:spacing w:after="0" w:line="120" w:lineRule="auto"/>
      </w:pPr>
    </w:p>
    <w:p w14:paraId="5F445EF6" w14:textId="39C3FCD2" w:rsidR="00051220" w:rsidRDefault="00051220" w:rsidP="00051220">
      <w:pPr>
        <w:jc w:val="both"/>
      </w:pPr>
      <w:r w:rsidRPr="00051220">
        <w:t>SQL documentation serves as a comprehensive guide aimed at addressing the business problem of an increasing bounce rate, which has been linked to patient dissatisfaction. With a primary objective to minimize this bounce rate, the documentation outlines the scope and purpose of our analytical approach.</w:t>
      </w:r>
      <w:r w:rsidRPr="00051220">
        <w:t xml:space="preserve"> </w:t>
      </w:r>
      <w:r>
        <w:t>T</w:t>
      </w:r>
      <w:r w:rsidRPr="00051220">
        <w:t>he documentation elucidates how SQL analysis can directly impact business success criteria, such as reducing bounce rate by at least 30%.</w:t>
      </w:r>
      <w:r w:rsidRPr="00051220">
        <w:t xml:space="preserve"> </w:t>
      </w:r>
      <w:r w:rsidRPr="00051220">
        <w:t>Through this documentation, our intended audience gains valuable insights into leveraging SQL for strategic decision-making, aligning with our overarching objectives of enhancing patient satisfaction and organizational profitability.</w:t>
      </w:r>
    </w:p>
    <w:p w14:paraId="43B24DB8" w14:textId="77777777" w:rsidR="00DB2CCF" w:rsidRDefault="00DB2CCF" w:rsidP="00DB2CCF">
      <w:pPr>
        <w:spacing w:after="0" w:line="120" w:lineRule="auto"/>
        <w:jc w:val="both"/>
      </w:pPr>
    </w:p>
    <w:p w14:paraId="1EC63C29" w14:textId="4C3E79E4" w:rsidR="00051220" w:rsidRDefault="00051220" w:rsidP="00DB2CCF">
      <w:pPr>
        <w:pStyle w:val="Heading2"/>
      </w:pPr>
      <w:r w:rsidRPr="00051220">
        <w:t>Summary Statistics</w:t>
      </w:r>
      <w:r>
        <w:t>:</w:t>
      </w:r>
    </w:p>
    <w:p w14:paraId="3BFAE6DA" w14:textId="77777777" w:rsidR="00DB2CCF" w:rsidRPr="00DB2CCF" w:rsidRDefault="00DB2CCF" w:rsidP="00DB2CCF">
      <w:pPr>
        <w:spacing w:after="0" w:line="120" w:lineRule="auto"/>
      </w:pPr>
    </w:p>
    <w:p w14:paraId="7E464B7B" w14:textId="357A647C" w:rsidR="00051220" w:rsidRDefault="00051220" w:rsidP="00051220">
      <w:pPr>
        <w:jc w:val="both"/>
      </w:pPr>
      <w:r w:rsidRPr="00051220">
        <w:t>Provide a summary table containing the key insights from the data analysis</w:t>
      </w:r>
      <w:r>
        <w:t xml:space="preserve"> :</w:t>
      </w:r>
    </w:p>
    <w:tbl>
      <w:tblPr>
        <w:tblStyle w:val="TableGrid"/>
        <w:tblW w:w="9805" w:type="dxa"/>
        <w:tblLook w:val="04A0" w:firstRow="1" w:lastRow="0" w:firstColumn="1" w:lastColumn="0" w:noHBand="0" w:noVBand="1"/>
      </w:tblPr>
      <w:tblGrid>
        <w:gridCol w:w="1435"/>
        <w:gridCol w:w="1620"/>
        <w:gridCol w:w="1710"/>
        <w:gridCol w:w="1620"/>
        <w:gridCol w:w="1620"/>
        <w:gridCol w:w="1800"/>
      </w:tblGrid>
      <w:tr w:rsidR="0064688A" w:rsidRPr="0064688A" w14:paraId="13F6D664" w14:textId="77777777" w:rsidTr="00DB2CCF">
        <w:tc>
          <w:tcPr>
            <w:tcW w:w="1435" w:type="dxa"/>
            <w:vAlign w:val="center"/>
          </w:tcPr>
          <w:p w14:paraId="53D1E5FB" w14:textId="7AA1069D" w:rsidR="0064688A" w:rsidRPr="0064688A" w:rsidRDefault="0064688A" w:rsidP="0064688A">
            <w:pPr>
              <w:jc w:val="center"/>
              <w:rPr>
                <w:rFonts w:ascii="Times New Roman" w:hAnsi="Times New Roman" w:cs="Times New Roman"/>
                <w:sz w:val="24"/>
                <w:szCs w:val="24"/>
              </w:rPr>
            </w:pPr>
            <w:r w:rsidRPr="0064688A">
              <w:rPr>
                <w:rFonts w:ascii="Times New Roman" w:hAnsi="Times New Roman" w:cs="Times New Roman"/>
                <w:b/>
                <w:bCs/>
                <w:sz w:val="24"/>
                <w:szCs w:val="24"/>
              </w:rPr>
              <w:t>Metric</w:t>
            </w:r>
          </w:p>
        </w:tc>
        <w:tc>
          <w:tcPr>
            <w:tcW w:w="1620" w:type="dxa"/>
            <w:vAlign w:val="center"/>
          </w:tcPr>
          <w:p w14:paraId="3670A28E" w14:textId="0E879CF7" w:rsidR="0064688A" w:rsidRPr="0064688A" w:rsidRDefault="0064688A" w:rsidP="0064688A">
            <w:pPr>
              <w:jc w:val="center"/>
              <w:rPr>
                <w:rFonts w:ascii="Times New Roman" w:hAnsi="Times New Roman" w:cs="Times New Roman"/>
                <w:sz w:val="24"/>
                <w:szCs w:val="24"/>
              </w:rPr>
            </w:pPr>
            <w:r w:rsidRPr="0064688A">
              <w:rPr>
                <w:rFonts w:ascii="Times New Roman" w:hAnsi="Times New Roman" w:cs="Times New Roman"/>
                <w:b/>
                <w:bCs/>
                <w:sz w:val="24"/>
                <w:szCs w:val="24"/>
              </w:rPr>
              <w:t>Quantity</w:t>
            </w:r>
          </w:p>
        </w:tc>
        <w:tc>
          <w:tcPr>
            <w:tcW w:w="1710" w:type="dxa"/>
            <w:vAlign w:val="center"/>
          </w:tcPr>
          <w:p w14:paraId="1A18E94C" w14:textId="039D60D0"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b/>
                <w:bCs/>
                <w:sz w:val="24"/>
                <w:szCs w:val="24"/>
              </w:rPr>
              <w:t>Return Quantity</w:t>
            </w:r>
          </w:p>
        </w:tc>
        <w:tc>
          <w:tcPr>
            <w:tcW w:w="1620" w:type="dxa"/>
            <w:vAlign w:val="center"/>
          </w:tcPr>
          <w:p w14:paraId="48BAB591" w14:textId="4797BE10" w:rsidR="0064688A" w:rsidRPr="0064688A" w:rsidRDefault="0064688A" w:rsidP="0064688A">
            <w:pPr>
              <w:jc w:val="center"/>
              <w:rPr>
                <w:rFonts w:ascii="Times New Roman" w:hAnsi="Times New Roman" w:cs="Times New Roman"/>
                <w:sz w:val="24"/>
                <w:szCs w:val="24"/>
              </w:rPr>
            </w:pPr>
            <w:r w:rsidRPr="0064688A">
              <w:rPr>
                <w:rFonts w:ascii="Times New Roman" w:hAnsi="Times New Roman" w:cs="Times New Roman"/>
                <w:b/>
                <w:bCs/>
                <w:sz w:val="24"/>
                <w:szCs w:val="24"/>
              </w:rPr>
              <w:t>Final Cost</w:t>
            </w:r>
          </w:p>
        </w:tc>
        <w:tc>
          <w:tcPr>
            <w:tcW w:w="1620" w:type="dxa"/>
            <w:vAlign w:val="center"/>
          </w:tcPr>
          <w:p w14:paraId="3DD454EA" w14:textId="236355FD" w:rsidR="0064688A" w:rsidRPr="0064688A" w:rsidRDefault="0064688A" w:rsidP="0064688A">
            <w:pPr>
              <w:jc w:val="center"/>
              <w:rPr>
                <w:rFonts w:ascii="Times New Roman" w:hAnsi="Times New Roman" w:cs="Times New Roman"/>
                <w:sz w:val="24"/>
                <w:szCs w:val="24"/>
              </w:rPr>
            </w:pPr>
            <w:r w:rsidRPr="0064688A">
              <w:rPr>
                <w:rFonts w:ascii="Times New Roman" w:hAnsi="Times New Roman" w:cs="Times New Roman"/>
                <w:b/>
                <w:bCs/>
                <w:sz w:val="24"/>
                <w:szCs w:val="24"/>
              </w:rPr>
              <w:t>Final Sales</w:t>
            </w:r>
          </w:p>
        </w:tc>
        <w:tc>
          <w:tcPr>
            <w:tcW w:w="1800" w:type="dxa"/>
            <w:vAlign w:val="center"/>
          </w:tcPr>
          <w:p w14:paraId="15CA7BAA" w14:textId="34E68D26" w:rsidR="0064688A" w:rsidRPr="0064688A" w:rsidRDefault="0064688A" w:rsidP="0064688A">
            <w:pPr>
              <w:jc w:val="center"/>
              <w:rPr>
                <w:rFonts w:ascii="Times New Roman" w:hAnsi="Times New Roman" w:cs="Times New Roman"/>
                <w:sz w:val="24"/>
                <w:szCs w:val="24"/>
              </w:rPr>
            </w:pPr>
            <w:r w:rsidRPr="0064688A">
              <w:rPr>
                <w:rFonts w:ascii="Times New Roman" w:hAnsi="Times New Roman" w:cs="Times New Roman"/>
                <w:b/>
                <w:bCs/>
                <w:sz w:val="24"/>
                <w:szCs w:val="24"/>
              </w:rPr>
              <w:t>Returned MRP</w:t>
            </w:r>
          </w:p>
        </w:tc>
      </w:tr>
      <w:tr w:rsidR="0064688A" w:rsidRPr="0064688A" w14:paraId="0D03C9A5" w14:textId="77777777" w:rsidTr="00DB2CCF">
        <w:trPr>
          <w:trHeight w:val="467"/>
        </w:trPr>
        <w:tc>
          <w:tcPr>
            <w:tcW w:w="1435" w:type="dxa"/>
            <w:vAlign w:val="center"/>
          </w:tcPr>
          <w:p w14:paraId="7F8B858D" w14:textId="3D6FE924"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Average</w:t>
            </w:r>
          </w:p>
        </w:tc>
        <w:tc>
          <w:tcPr>
            <w:tcW w:w="1620" w:type="dxa"/>
            <w:vAlign w:val="center"/>
          </w:tcPr>
          <w:p w14:paraId="268F8083" w14:textId="094FDCE1"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2.23 units</w:t>
            </w:r>
          </w:p>
        </w:tc>
        <w:tc>
          <w:tcPr>
            <w:tcW w:w="1710" w:type="dxa"/>
            <w:vAlign w:val="center"/>
          </w:tcPr>
          <w:p w14:paraId="6A41F907" w14:textId="57D94C33"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0.29 units</w:t>
            </w:r>
          </w:p>
        </w:tc>
        <w:tc>
          <w:tcPr>
            <w:tcW w:w="1620" w:type="dxa"/>
            <w:vAlign w:val="center"/>
          </w:tcPr>
          <w:p w14:paraId="7FFB80C5" w14:textId="464D1DAA"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$124.82</w:t>
            </w:r>
          </w:p>
        </w:tc>
        <w:tc>
          <w:tcPr>
            <w:tcW w:w="1620" w:type="dxa"/>
            <w:vAlign w:val="center"/>
          </w:tcPr>
          <w:p w14:paraId="6E87EFBD" w14:textId="1777D422"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$234.04</w:t>
            </w:r>
          </w:p>
        </w:tc>
        <w:tc>
          <w:tcPr>
            <w:tcW w:w="1800" w:type="dxa"/>
            <w:vAlign w:val="center"/>
          </w:tcPr>
          <w:p w14:paraId="70050E55" w14:textId="6B11D9DE"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$29.13</w:t>
            </w:r>
          </w:p>
        </w:tc>
      </w:tr>
      <w:tr w:rsidR="0064688A" w:rsidRPr="0064688A" w14:paraId="0D93ACEB" w14:textId="77777777" w:rsidTr="00DB2CCF">
        <w:trPr>
          <w:trHeight w:val="431"/>
        </w:trPr>
        <w:tc>
          <w:tcPr>
            <w:tcW w:w="1435" w:type="dxa"/>
            <w:vAlign w:val="center"/>
          </w:tcPr>
          <w:p w14:paraId="655B6EAB" w14:textId="4AEF5DBB"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Median</w:t>
            </w:r>
          </w:p>
        </w:tc>
        <w:tc>
          <w:tcPr>
            <w:tcW w:w="1620" w:type="dxa"/>
            <w:vAlign w:val="center"/>
          </w:tcPr>
          <w:p w14:paraId="7FB18B01" w14:textId="5BEBA5D9"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1 unit</w:t>
            </w:r>
          </w:p>
        </w:tc>
        <w:tc>
          <w:tcPr>
            <w:tcW w:w="1710" w:type="dxa"/>
            <w:vAlign w:val="center"/>
          </w:tcPr>
          <w:p w14:paraId="592EB35A" w14:textId="7A466AA4"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0 units</w:t>
            </w:r>
          </w:p>
        </w:tc>
        <w:tc>
          <w:tcPr>
            <w:tcW w:w="1620" w:type="dxa"/>
            <w:vAlign w:val="center"/>
          </w:tcPr>
          <w:p w14:paraId="6FA365A0" w14:textId="7A761C98"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$53.65</w:t>
            </w:r>
          </w:p>
        </w:tc>
        <w:tc>
          <w:tcPr>
            <w:tcW w:w="1620" w:type="dxa"/>
            <w:vAlign w:val="center"/>
          </w:tcPr>
          <w:p w14:paraId="6A7E9479" w14:textId="2033FFB6"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$86.42</w:t>
            </w:r>
          </w:p>
        </w:tc>
        <w:tc>
          <w:tcPr>
            <w:tcW w:w="1800" w:type="dxa"/>
            <w:vAlign w:val="center"/>
          </w:tcPr>
          <w:p w14:paraId="1512CEC9" w14:textId="05E5B2C7"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$0</w:t>
            </w:r>
          </w:p>
        </w:tc>
      </w:tr>
      <w:tr w:rsidR="0064688A" w:rsidRPr="0064688A" w14:paraId="6B290B49" w14:textId="77777777" w:rsidTr="00DB2CCF">
        <w:trPr>
          <w:trHeight w:val="629"/>
        </w:trPr>
        <w:tc>
          <w:tcPr>
            <w:tcW w:w="1435" w:type="dxa"/>
            <w:vAlign w:val="center"/>
          </w:tcPr>
          <w:p w14:paraId="755D7A2D" w14:textId="2675D0A9"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Common Value</w:t>
            </w:r>
          </w:p>
        </w:tc>
        <w:tc>
          <w:tcPr>
            <w:tcW w:w="1620" w:type="dxa"/>
            <w:vAlign w:val="center"/>
          </w:tcPr>
          <w:p w14:paraId="1E250324" w14:textId="14110C00"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1 unit</w:t>
            </w:r>
          </w:p>
        </w:tc>
        <w:tc>
          <w:tcPr>
            <w:tcW w:w="1710" w:type="dxa"/>
            <w:vAlign w:val="center"/>
          </w:tcPr>
          <w:p w14:paraId="0CF63A0C" w14:textId="6D0625A7"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0 units</w:t>
            </w:r>
          </w:p>
        </w:tc>
        <w:tc>
          <w:tcPr>
            <w:tcW w:w="1620" w:type="dxa"/>
            <w:vAlign w:val="center"/>
          </w:tcPr>
          <w:p w14:paraId="5D1D9A27" w14:textId="1FDF66B7"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$49.35</w:t>
            </w:r>
          </w:p>
        </w:tc>
        <w:tc>
          <w:tcPr>
            <w:tcW w:w="1620" w:type="dxa"/>
            <w:vAlign w:val="center"/>
          </w:tcPr>
          <w:p w14:paraId="53AFA20F" w14:textId="58743573"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$0</w:t>
            </w:r>
          </w:p>
        </w:tc>
        <w:tc>
          <w:tcPr>
            <w:tcW w:w="1800" w:type="dxa"/>
            <w:vAlign w:val="center"/>
          </w:tcPr>
          <w:p w14:paraId="13E8F5C4" w14:textId="7D3354BD"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$0</w:t>
            </w:r>
          </w:p>
        </w:tc>
      </w:tr>
      <w:tr w:rsidR="0064688A" w:rsidRPr="0064688A" w14:paraId="2E98C4FF" w14:textId="77777777" w:rsidTr="00DB2CCF">
        <w:trPr>
          <w:trHeight w:val="521"/>
        </w:trPr>
        <w:tc>
          <w:tcPr>
            <w:tcW w:w="1435" w:type="dxa"/>
            <w:vAlign w:val="center"/>
          </w:tcPr>
          <w:p w14:paraId="20A2DA5F" w14:textId="17AD1D54"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Variation</w:t>
            </w:r>
          </w:p>
        </w:tc>
        <w:tc>
          <w:tcPr>
            <w:tcW w:w="1620" w:type="dxa"/>
            <w:vAlign w:val="center"/>
          </w:tcPr>
          <w:p w14:paraId="22A022E4" w14:textId="26E4986F"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Moderate</w:t>
            </w:r>
          </w:p>
        </w:tc>
        <w:tc>
          <w:tcPr>
            <w:tcW w:w="1710" w:type="dxa"/>
            <w:vAlign w:val="center"/>
          </w:tcPr>
          <w:p w14:paraId="74673707" w14:textId="2AB8B4FD"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Low</w:t>
            </w:r>
          </w:p>
        </w:tc>
        <w:tc>
          <w:tcPr>
            <w:tcW w:w="1620" w:type="dxa"/>
            <w:vAlign w:val="center"/>
          </w:tcPr>
          <w:p w14:paraId="36B6FC35" w14:textId="0B041F83"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High</w:t>
            </w:r>
          </w:p>
        </w:tc>
        <w:tc>
          <w:tcPr>
            <w:tcW w:w="1620" w:type="dxa"/>
            <w:vAlign w:val="center"/>
          </w:tcPr>
          <w:p w14:paraId="24F6500D" w14:textId="383990A6"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High</w:t>
            </w:r>
          </w:p>
        </w:tc>
        <w:tc>
          <w:tcPr>
            <w:tcW w:w="1800" w:type="dxa"/>
            <w:vAlign w:val="center"/>
          </w:tcPr>
          <w:p w14:paraId="1869D18D" w14:textId="136F02A7"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High</w:t>
            </w:r>
          </w:p>
        </w:tc>
      </w:tr>
      <w:tr w:rsidR="0064688A" w:rsidRPr="0064688A" w14:paraId="3B7006B5" w14:textId="77777777" w:rsidTr="00DB2CCF">
        <w:trPr>
          <w:trHeight w:val="449"/>
        </w:trPr>
        <w:tc>
          <w:tcPr>
            <w:tcW w:w="1435" w:type="dxa"/>
            <w:vAlign w:val="center"/>
          </w:tcPr>
          <w:p w14:paraId="35CA3C03" w14:textId="07F4AA92"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Range</w:t>
            </w:r>
          </w:p>
        </w:tc>
        <w:tc>
          <w:tcPr>
            <w:tcW w:w="1620" w:type="dxa"/>
            <w:vAlign w:val="center"/>
          </w:tcPr>
          <w:p w14:paraId="2A6CFC9C" w14:textId="5040529E"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0 - 150 units</w:t>
            </w:r>
          </w:p>
        </w:tc>
        <w:tc>
          <w:tcPr>
            <w:tcW w:w="1710" w:type="dxa"/>
            <w:vAlign w:val="center"/>
          </w:tcPr>
          <w:p w14:paraId="3223A505" w14:textId="4EAE5E59"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0 - 50 units</w:t>
            </w:r>
          </w:p>
        </w:tc>
        <w:tc>
          <w:tcPr>
            <w:tcW w:w="1620" w:type="dxa"/>
            <w:vAlign w:val="center"/>
          </w:tcPr>
          <w:p w14:paraId="1C7E7B13" w14:textId="12666C34"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$40 - $33,178</w:t>
            </w:r>
          </w:p>
        </w:tc>
        <w:tc>
          <w:tcPr>
            <w:tcW w:w="1620" w:type="dxa"/>
            <w:vAlign w:val="center"/>
          </w:tcPr>
          <w:p w14:paraId="3B443B9A" w14:textId="7E51C1A2"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$0 - $39,490</w:t>
            </w:r>
          </w:p>
        </w:tc>
        <w:tc>
          <w:tcPr>
            <w:tcW w:w="1800" w:type="dxa"/>
            <w:vAlign w:val="center"/>
          </w:tcPr>
          <w:p w14:paraId="43AF6986" w14:textId="217E4D47"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$0 - $8,014</w:t>
            </w:r>
          </w:p>
        </w:tc>
      </w:tr>
      <w:tr w:rsidR="0064688A" w:rsidRPr="0064688A" w14:paraId="0CE5D139" w14:textId="77777777" w:rsidTr="00DB2CCF">
        <w:trPr>
          <w:trHeight w:val="710"/>
        </w:trPr>
        <w:tc>
          <w:tcPr>
            <w:tcW w:w="1435" w:type="dxa"/>
            <w:vAlign w:val="center"/>
          </w:tcPr>
          <w:p w14:paraId="456F5638" w14:textId="7B14FE86"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Distribution Shape</w:t>
            </w:r>
          </w:p>
        </w:tc>
        <w:tc>
          <w:tcPr>
            <w:tcW w:w="1620" w:type="dxa"/>
            <w:vAlign w:val="center"/>
          </w:tcPr>
          <w:p w14:paraId="5B4B6C85" w14:textId="1D0432D1"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Right-skewed</w:t>
            </w:r>
          </w:p>
        </w:tc>
        <w:tc>
          <w:tcPr>
            <w:tcW w:w="1710" w:type="dxa"/>
            <w:vAlign w:val="center"/>
          </w:tcPr>
          <w:p w14:paraId="778F23C6" w14:textId="2F5F3FD6"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Right-skewed</w:t>
            </w:r>
          </w:p>
        </w:tc>
        <w:tc>
          <w:tcPr>
            <w:tcW w:w="1620" w:type="dxa"/>
            <w:vAlign w:val="center"/>
          </w:tcPr>
          <w:p w14:paraId="495C4DA1" w14:textId="6C4DB50C"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Right-skewed</w:t>
            </w:r>
          </w:p>
        </w:tc>
        <w:tc>
          <w:tcPr>
            <w:tcW w:w="1620" w:type="dxa"/>
            <w:vAlign w:val="center"/>
          </w:tcPr>
          <w:p w14:paraId="751AE623" w14:textId="5ED11658"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Right-skewed</w:t>
            </w:r>
          </w:p>
        </w:tc>
        <w:tc>
          <w:tcPr>
            <w:tcW w:w="1800" w:type="dxa"/>
            <w:vAlign w:val="center"/>
          </w:tcPr>
          <w:p w14:paraId="23FBC5F3" w14:textId="0FD32096" w:rsidR="0064688A" w:rsidRPr="0064688A" w:rsidRDefault="0064688A" w:rsidP="00DB2CCF">
            <w:pPr>
              <w:jc w:val="center"/>
              <w:rPr>
                <w:rFonts w:ascii="Times New Roman" w:hAnsi="Times New Roman" w:cs="Times New Roman"/>
                <w:sz w:val="24"/>
                <w:szCs w:val="24"/>
              </w:rPr>
            </w:pPr>
            <w:r w:rsidRPr="0064688A">
              <w:rPr>
                <w:rFonts w:ascii="Times New Roman" w:hAnsi="Times New Roman" w:cs="Times New Roman"/>
                <w:sz w:val="24"/>
                <w:szCs w:val="24"/>
              </w:rPr>
              <w:t>Right-skewed</w:t>
            </w:r>
          </w:p>
        </w:tc>
      </w:tr>
    </w:tbl>
    <w:p w14:paraId="49A5F8DA" w14:textId="77777777" w:rsidR="00051220" w:rsidRDefault="00051220" w:rsidP="00051220"/>
    <w:p w14:paraId="3122DDA6" w14:textId="77777777" w:rsidR="00DB2CCF" w:rsidRDefault="00DB2CCF" w:rsidP="00051220">
      <w:pPr>
        <w:jc w:val="both"/>
        <w:rPr>
          <w:rFonts w:asciiTheme="majorHAnsi" w:eastAsiaTheme="majorEastAsia" w:hAnsiTheme="majorHAnsi" w:cstheme="majorBidi"/>
          <w:color w:val="C45911" w:themeColor="accent2" w:themeShade="BF"/>
          <w:sz w:val="28"/>
          <w:szCs w:val="28"/>
        </w:rPr>
      </w:pPr>
      <w:r w:rsidRPr="00DB2CCF">
        <w:rPr>
          <w:rFonts w:asciiTheme="majorHAnsi" w:eastAsiaTheme="majorEastAsia" w:hAnsiTheme="majorHAnsi" w:cstheme="majorBidi"/>
          <w:color w:val="C45911" w:themeColor="accent2" w:themeShade="BF"/>
          <w:sz w:val="28"/>
          <w:szCs w:val="28"/>
        </w:rPr>
        <w:t>Interpretation:</w:t>
      </w:r>
      <w:r w:rsidRPr="00DB2CCF">
        <w:rPr>
          <w:rFonts w:asciiTheme="majorHAnsi" w:eastAsiaTheme="majorEastAsia" w:hAnsiTheme="majorHAnsi" w:cstheme="majorBidi"/>
          <w:color w:val="C45911" w:themeColor="accent2" w:themeShade="BF"/>
          <w:sz w:val="28"/>
          <w:szCs w:val="28"/>
        </w:rPr>
        <w:t xml:space="preserve"> </w:t>
      </w:r>
    </w:p>
    <w:p w14:paraId="5E74104B" w14:textId="77E899E6" w:rsidR="00DB2CCF" w:rsidRDefault="00DB2CCF" w:rsidP="00DB2CCF">
      <w:pPr>
        <w:pStyle w:val="ListParagraph"/>
        <w:numPr>
          <w:ilvl w:val="0"/>
          <w:numId w:val="3"/>
        </w:numPr>
        <w:jc w:val="both"/>
      </w:pPr>
      <w:r w:rsidRPr="00DB2CCF">
        <w:rPr>
          <w:b/>
          <w:bCs/>
        </w:rPr>
        <w:t>Quantity</w:t>
      </w:r>
      <w:r>
        <w:t>: Customers typically purchase around 2 units of medication per transaction, indicating a moderate demand.</w:t>
      </w:r>
    </w:p>
    <w:p w14:paraId="53BFD3E6" w14:textId="31650770" w:rsidR="00DB2CCF" w:rsidRDefault="00DB2CCF" w:rsidP="00DB2CCF">
      <w:pPr>
        <w:pStyle w:val="ListParagraph"/>
        <w:numPr>
          <w:ilvl w:val="0"/>
          <w:numId w:val="3"/>
        </w:numPr>
        <w:jc w:val="both"/>
      </w:pPr>
      <w:r w:rsidRPr="00DB2CCF">
        <w:rPr>
          <w:b/>
          <w:bCs/>
        </w:rPr>
        <w:t>Return Quantity</w:t>
      </w:r>
      <w:r>
        <w:t>: Returns are infrequent, with the majority of transactions not involving any returned items, suggesting a low rate of dissatisfaction or product issues.</w:t>
      </w:r>
    </w:p>
    <w:p w14:paraId="4FA1C1C2" w14:textId="0BDB2956" w:rsidR="00DB2CCF" w:rsidRDefault="00DB2CCF" w:rsidP="00DB2CCF">
      <w:pPr>
        <w:pStyle w:val="ListParagraph"/>
        <w:numPr>
          <w:ilvl w:val="0"/>
          <w:numId w:val="3"/>
        </w:numPr>
        <w:jc w:val="both"/>
      </w:pPr>
      <w:r w:rsidRPr="00DB2CCF">
        <w:rPr>
          <w:b/>
          <w:bCs/>
        </w:rPr>
        <w:t>Final Cost</w:t>
      </w:r>
      <w:r>
        <w:t>: The average cost of medication per transaction is $124.82, but costs vary significantly, highlighting the need for pricing strategies tailored to different customer segments.</w:t>
      </w:r>
    </w:p>
    <w:p w14:paraId="0B931037" w14:textId="77777777" w:rsidR="00DB2CCF" w:rsidRDefault="00DB2CCF" w:rsidP="00DB2CCF">
      <w:pPr>
        <w:pStyle w:val="ListParagraph"/>
        <w:numPr>
          <w:ilvl w:val="0"/>
          <w:numId w:val="3"/>
        </w:numPr>
        <w:jc w:val="both"/>
      </w:pPr>
      <w:r w:rsidRPr="00DB2CCF">
        <w:rPr>
          <w:b/>
          <w:bCs/>
        </w:rPr>
        <w:t>Final Sales</w:t>
      </w:r>
      <w:r>
        <w:t>: Sales figures are positively skewed, indicating that a few high-value transactions contribute significantly to total sales, which may present opportunities for targeted marketing or upselling.</w:t>
      </w:r>
    </w:p>
    <w:p w14:paraId="35FC086B" w14:textId="259C84A1" w:rsidR="00051220" w:rsidRDefault="00DB2CCF" w:rsidP="00DB2CCF">
      <w:pPr>
        <w:pStyle w:val="ListParagraph"/>
        <w:numPr>
          <w:ilvl w:val="0"/>
          <w:numId w:val="3"/>
        </w:numPr>
        <w:jc w:val="both"/>
      </w:pPr>
      <w:r w:rsidRPr="00DB2CCF">
        <w:rPr>
          <w:b/>
          <w:bCs/>
        </w:rPr>
        <w:lastRenderedPageBreak/>
        <w:t>Returned MRP</w:t>
      </w:r>
      <w:r>
        <w:t>: Most returned items have a retail price close to zero, indicating that returned products often have little resale value, which may impact profitability and inventory management decisions.</w:t>
      </w:r>
    </w:p>
    <w:p w14:paraId="20DBBF40" w14:textId="65E4109D" w:rsidR="00051220" w:rsidRDefault="00DB2CCF" w:rsidP="00051220">
      <w:pPr>
        <w:pStyle w:val="Heading2"/>
      </w:pPr>
      <w:r w:rsidRPr="00DB2CCF">
        <w:t>Recommendations</w:t>
      </w:r>
    </w:p>
    <w:p w14:paraId="0AD953F8" w14:textId="77777777" w:rsidR="00DB2CCF" w:rsidRPr="00DB2CCF" w:rsidRDefault="00DB2CCF" w:rsidP="00DB2CCF">
      <w:pPr>
        <w:spacing w:after="0" w:line="120" w:lineRule="auto"/>
      </w:pPr>
    </w:p>
    <w:p w14:paraId="2E6F358D" w14:textId="77777777" w:rsidR="00DB2CCF" w:rsidRDefault="00DB2CCF" w:rsidP="00DB2CCF">
      <w:pPr>
        <w:jc w:val="both"/>
      </w:pPr>
      <w:bookmarkStart w:id="0" w:name="_Hlk163519182"/>
      <w:r w:rsidRPr="00DB2CCF">
        <w:t>Provide actionable recommendations based on the analysis</w:t>
      </w:r>
      <w:r w:rsidRPr="00DB2CCF">
        <w:t xml:space="preserve"> </w:t>
      </w:r>
    </w:p>
    <w:bookmarkEnd w:id="0"/>
    <w:p w14:paraId="5D418FF7" w14:textId="77777777" w:rsidR="00DB2CCF" w:rsidRDefault="00DB2CCF" w:rsidP="00DB2CCF">
      <w:pPr>
        <w:pStyle w:val="ListParagraph"/>
        <w:numPr>
          <w:ilvl w:val="0"/>
          <w:numId w:val="1"/>
        </w:numPr>
        <w:jc w:val="both"/>
      </w:pPr>
      <w:r>
        <w:t>Monitor inventory levels closely to optimize stock levels.</w:t>
      </w:r>
    </w:p>
    <w:p w14:paraId="373CCE06" w14:textId="77777777" w:rsidR="00DB2CCF" w:rsidRDefault="00DB2CCF" w:rsidP="00DB2CCF">
      <w:pPr>
        <w:pStyle w:val="ListParagraph"/>
        <w:numPr>
          <w:ilvl w:val="0"/>
          <w:numId w:val="1"/>
        </w:numPr>
        <w:jc w:val="both"/>
      </w:pPr>
      <w:r>
        <w:t>Investigate the factors contributing to high return rates and take corrective actions.</w:t>
      </w:r>
    </w:p>
    <w:p w14:paraId="32B8871C" w14:textId="77777777" w:rsidR="00DB2CCF" w:rsidRDefault="00DB2CCF" w:rsidP="00DB2CCF">
      <w:pPr>
        <w:pStyle w:val="ListParagraph"/>
        <w:numPr>
          <w:ilvl w:val="0"/>
          <w:numId w:val="1"/>
        </w:numPr>
        <w:jc w:val="both"/>
      </w:pPr>
      <w:r>
        <w:t>Implement pricing strategies to maximize profitability, considering the variance in final sales.</w:t>
      </w:r>
    </w:p>
    <w:p w14:paraId="2E89F27E" w14:textId="77777777" w:rsidR="00051220" w:rsidRDefault="00051220" w:rsidP="00051220">
      <w:pPr>
        <w:pStyle w:val="Heading2"/>
      </w:pPr>
      <w:r>
        <w:t>Conclusion</w:t>
      </w:r>
    </w:p>
    <w:p w14:paraId="45ADB8A0" w14:textId="77777777" w:rsidR="00DB2CCF" w:rsidRPr="00DB2CCF" w:rsidRDefault="00DB2CCF" w:rsidP="00DB2CCF">
      <w:pPr>
        <w:spacing w:after="0" w:line="120" w:lineRule="auto"/>
      </w:pPr>
    </w:p>
    <w:p w14:paraId="7D288D68" w14:textId="7C508611" w:rsidR="00051220" w:rsidRDefault="00DB2CCF" w:rsidP="00051220">
      <w:pPr>
        <w:jc w:val="both"/>
      </w:pPr>
      <w:r w:rsidRPr="00DB2CCF">
        <w:t>In conclusion, the insights gleaned from our SQL documentation present actionable strategies to address the business problem of increasing bounce rates and patient dissatisfaction. By leveraging SQL analysis, we have identified key opportunities to minimize bounce rates while optimizing inventory costs, aligning with our business objectives.</w:t>
      </w:r>
      <w:r w:rsidRPr="00DB2CCF">
        <w:t xml:space="preserve"> </w:t>
      </w:r>
      <w:r w:rsidRPr="00DB2CCF">
        <w:t>we anticipate a tangible improvement in patient experiences and overall business performance. As we move forward, the learnings from this documentation will guide informed decision-making, fostering a culture of continuous improvement and sustainable growth within our organization.</w:t>
      </w:r>
    </w:p>
    <w:p w14:paraId="52921536" w14:textId="77777777" w:rsidR="0027483B" w:rsidRDefault="0027483B"/>
    <w:sectPr w:rsidR="0027483B" w:rsidSect="005C7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15738"/>
    <w:multiLevelType w:val="hybridMultilevel"/>
    <w:tmpl w:val="90CC4B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B2715"/>
    <w:multiLevelType w:val="hybridMultilevel"/>
    <w:tmpl w:val="24621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6D7AB6"/>
    <w:multiLevelType w:val="hybridMultilevel"/>
    <w:tmpl w:val="4500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7019811">
    <w:abstractNumId w:val="2"/>
  </w:num>
  <w:num w:numId="2" w16cid:durableId="1960719189">
    <w:abstractNumId w:val="1"/>
  </w:num>
  <w:num w:numId="3" w16cid:durableId="931625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220"/>
    <w:rsid w:val="00051220"/>
    <w:rsid w:val="0027483B"/>
    <w:rsid w:val="005C730C"/>
    <w:rsid w:val="0064688A"/>
    <w:rsid w:val="00A21D21"/>
    <w:rsid w:val="00DB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854D"/>
  <w15:chartTrackingRefBased/>
  <w15:docId w15:val="{43B9EDDF-15D9-47CF-9392-AC123001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220"/>
    <w:rPr>
      <w:rFonts w:eastAsiaTheme="minorEastAsia"/>
      <w:kern w:val="0"/>
      <w14:ligatures w14:val="none"/>
    </w:rPr>
  </w:style>
  <w:style w:type="paragraph" w:styleId="Heading2">
    <w:name w:val="heading 2"/>
    <w:basedOn w:val="Normal"/>
    <w:next w:val="Normal"/>
    <w:link w:val="Heading2Char"/>
    <w:uiPriority w:val="9"/>
    <w:unhideWhenUsed/>
    <w:qFormat/>
    <w:rsid w:val="00051220"/>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1220"/>
    <w:rPr>
      <w:rFonts w:asciiTheme="majorHAnsi" w:eastAsiaTheme="majorEastAsia" w:hAnsiTheme="majorHAnsi" w:cstheme="majorBidi"/>
      <w:color w:val="C45911" w:themeColor="accent2" w:themeShade="BF"/>
      <w:kern w:val="0"/>
      <w:sz w:val="28"/>
      <w:szCs w:val="28"/>
      <w14:ligatures w14:val="none"/>
    </w:rPr>
  </w:style>
  <w:style w:type="paragraph" w:styleId="Title">
    <w:name w:val="Title"/>
    <w:basedOn w:val="Normal"/>
    <w:next w:val="Normal"/>
    <w:link w:val="TitleChar"/>
    <w:uiPriority w:val="10"/>
    <w:qFormat/>
    <w:rsid w:val="00051220"/>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51220"/>
    <w:rPr>
      <w:rFonts w:asciiTheme="majorHAnsi" w:eastAsiaTheme="majorEastAsia" w:hAnsiTheme="majorHAnsi" w:cstheme="majorBidi"/>
      <w:color w:val="2F5496" w:themeColor="accent1" w:themeShade="BF"/>
      <w:spacing w:val="-10"/>
      <w:kern w:val="0"/>
      <w:sz w:val="52"/>
      <w:szCs w:val="52"/>
      <w14:ligatures w14:val="none"/>
    </w:rPr>
  </w:style>
  <w:style w:type="paragraph" w:styleId="ListParagraph">
    <w:name w:val="List Paragraph"/>
    <w:basedOn w:val="Normal"/>
    <w:uiPriority w:val="34"/>
    <w:qFormat/>
    <w:rsid w:val="00051220"/>
    <w:pPr>
      <w:ind w:left="720"/>
      <w:contextualSpacing/>
    </w:pPr>
  </w:style>
  <w:style w:type="table" w:styleId="TableGrid">
    <w:name w:val="Table Grid"/>
    <w:basedOn w:val="TableNormal"/>
    <w:uiPriority w:val="39"/>
    <w:rsid w:val="00051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19114">
      <w:bodyDiv w:val="1"/>
      <w:marLeft w:val="0"/>
      <w:marRight w:val="0"/>
      <w:marTop w:val="0"/>
      <w:marBottom w:val="0"/>
      <w:divBdr>
        <w:top w:val="none" w:sz="0" w:space="0" w:color="auto"/>
        <w:left w:val="none" w:sz="0" w:space="0" w:color="auto"/>
        <w:bottom w:val="none" w:sz="0" w:space="0" w:color="auto"/>
        <w:right w:val="none" w:sz="0" w:space="0" w:color="auto"/>
      </w:divBdr>
    </w:div>
    <w:div w:id="132127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y</dc:creator>
  <cp:keywords/>
  <dc:description/>
  <cp:lastModifiedBy>jagadeesh y</cp:lastModifiedBy>
  <cp:revision>1</cp:revision>
  <dcterms:created xsi:type="dcterms:W3CDTF">2024-04-09T17:39:00Z</dcterms:created>
  <dcterms:modified xsi:type="dcterms:W3CDTF">2024-04-09T18:10:00Z</dcterms:modified>
</cp:coreProperties>
</file>