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Reactive Forms Approach,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formGroupName, like for e.g. [formGroupName]=”form”,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form controls, should be defined using ‘formControlName’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OnInit lifecycle hook, create the validators for all the form controls, for e.g., this.form = new FormGroup ({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name: new FormControl(‘’, ..optional validators array);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email: new FormControl(‘’, ..optional validators array);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});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FormGroup, FormControl, Validators are need to be imported from ‘@angular/forms’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Validators can be verified using the existing methods/members like required, minLength, maxLength, pattern, email etc. for e.g.,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minLength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)]),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displaying interactive messages, in the mark up can use &lt;formName&gt;.get(‘formControlName’).hasError(‘&lt;validator&gt;’), for e.g.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"form.get('name').hasError('minlength')"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Should be atleast 4 characters!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"form.get('name').hasError('required')"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Name is required!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Note that, ‘minlength’ here is all small letters, unlike in component (which is camelCase), same applies for ‘maxlength’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For multiple custom validations: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https://stackoverflow.com/questions/48322092/angular-4-two-or-more-custom-validation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48322092/angular-4-two-or-more-custom-vali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