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who.when(what)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button.addEventListener(“click”, function callback () {})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who : button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 : click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: callback function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This style of coding is known as “Imperative programming”, where everything is specified in a single programming statement and in-particular order (</w:t>
      </w:r>
      <w:r w:rsidDel="00000000" w:rsidR="00000000" w:rsidRPr="00000000">
        <w:rPr>
          <w:i w:val="1"/>
          <w:rtl w:val="0"/>
        </w:rPr>
        <w:t xml:space="preserve">who-when-what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Add. Notes to refer: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Pub-sub pattern old way, mediator pattern is more suitable for Observable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Observable </w:t>
      </w:r>
      <w:r w:rsidDel="00000000" w:rsidR="00000000" w:rsidRPr="00000000">
        <w:rPr>
          <w:b w:val="1"/>
          <w:rtl w:val="0"/>
        </w:rPr>
        <w:t xml:space="preserve">achieves/de-couples</w:t>
      </w:r>
      <w:r w:rsidDel="00000000" w:rsidR="00000000" w:rsidRPr="00000000">
        <w:rPr>
          <w:rtl w:val="0"/>
        </w:rPr>
        <w:t xml:space="preserve"> same functionality by it splits who, when and what across multiple statements 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It calls “Who” with a new name - Observable,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It calls “When” with a new name - Data/Emitted Data/Event/ Emitted Event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It calls “What” with a new name - is implemented by Observer(internally it has sub-methods each of which is called as a sub event handlers, </w:t>
      </w:r>
      <w:r w:rsidDel="00000000" w:rsidR="00000000" w:rsidRPr="00000000">
        <w:rPr>
          <w:b w:val="1"/>
          <w:rtl w:val="0"/>
        </w:rPr>
        <w:t xml:space="preserve">Next()</w:t>
      </w:r>
      <w:r w:rsidDel="00000000" w:rsidR="00000000" w:rsidRPr="00000000">
        <w:rPr>
          <w:rtl w:val="0"/>
        </w:rPr>
        <w:t xml:space="preserve"> will always be there, and additionally can have </w:t>
      </w:r>
      <w:r w:rsidDel="00000000" w:rsidR="00000000" w:rsidRPr="00000000">
        <w:rPr>
          <w:b w:val="1"/>
          <w:rtl w:val="0"/>
        </w:rPr>
        <w:t xml:space="preserve">error(),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complete()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In Reactive Programming, all the three (who, what, when) can be specified in any order across different program statements separated by other program statements, spread across the code/components/business logic.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Use case#1: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Every time a event happens, directly do not trigger the event handler, mediate aby using an observable in between which has a subscribed observer which has a next method. Every time event happens you trigger observable.next, which trigger observer.next inside which you write event handler logic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Observable.fromEvent(who, when).subscribe(</w:t>
      </w:r>
    </w:p>
    <w:p w:rsidR="00000000" w:rsidDel="00000000" w:rsidP="00000000" w:rsidRDefault="00000000" w:rsidRPr="00000000" w14:paraId="0000002D">
      <w:pPr>
        <w:ind w:left="720"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() =&gt; {</w:t>
      </w:r>
    </w:p>
    <w:p w:rsidR="00000000" w:rsidDel="00000000" w:rsidP="00000000" w:rsidRDefault="00000000" w:rsidRPr="00000000" w14:paraId="0000002E">
      <w:pPr>
        <w:ind w:left="720"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what;</w:t>
      </w:r>
    </w:p>
    <w:p w:rsidR="00000000" w:rsidDel="00000000" w:rsidP="00000000" w:rsidRDefault="00000000" w:rsidRPr="00000000" w14:paraId="0000002F">
      <w:pPr>
        <w:ind w:left="720"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}</w:t>
      </w:r>
    </w:p>
    <w:p w:rsidR="00000000" w:rsidDel="00000000" w:rsidP="00000000" w:rsidRDefault="00000000" w:rsidRPr="00000000" w14:paraId="00000030">
      <w:pPr>
        <w:ind w:left="720"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);</w:t>
      </w:r>
    </w:p>
    <w:p w:rsidR="00000000" w:rsidDel="00000000" w:rsidP="00000000" w:rsidRDefault="00000000" w:rsidRPr="00000000" w14:paraId="00000031">
      <w:pPr>
        <w:ind w:left="720" w:firstLine="72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Though it appears as an imperative style of programming, but one should notice who and when may be imported from other file/service/component.</w:t>
      </w:r>
    </w:p>
    <w:p w:rsidR="00000000" w:rsidDel="00000000" w:rsidP="00000000" w:rsidRDefault="00000000" w:rsidRPr="00000000" w14:paraId="00000033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 case#2: 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Similarly run some code after some time elapses(imperative programming -&gt; setTimeOut())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Who = implicit context(Javascript runtime context)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When = timer event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What = some code/logic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Observable.timer(1000ms).subscribe(</w:t>
      </w:r>
    </w:p>
    <w:p w:rsidR="00000000" w:rsidDel="00000000" w:rsidP="00000000" w:rsidRDefault="00000000" w:rsidRPr="00000000" w14:paraId="0000003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() =&gt; { what; }</w:t>
      </w:r>
    </w:p>
    <w:p w:rsidR="00000000" w:rsidDel="00000000" w:rsidP="00000000" w:rsidRDefault="00000000" w:rsidRPr="00000000" w14:paraId="00000041">
      <w:pPr>
        <w:ind w:left="720"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);</w:t>
      </w:r>
    </w:p>
    <w:p w:rsidR="00000000" w:rsidDel="00000000" w:rsidP="00000000" w:rsidRDefault="00000000" w:rsidRPr="00000000" w14:paraId="00000042">
      <w:pPr>
        <w:ind w:left="720" w:firstLine="72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setTimeOut</w:t>
      </w:r>
    </w:p>
    <w:p w:rsidR="00000000" w:rsidDel="00000000" w:rsidP="00000000" w:rsidRDefault="00000000" w:rsidRPr="00000000" w14:paraId="00000044">
      <w:pPr>
        <w:ind w:left="720" w:firstLine="72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Observable.timer(3000ms, 1000ms).subscribe(</w:t>
      </w:r>
    </w:p>
    <w:p w:rsidR="00000000" w:rsidDel="00000000" w:rsidP="00000000" w:rsidRDefault="00000000" w:rsidRPr="00000000" w14:paraId="0000004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() =&gt; { what; }</w:t>
      </w:r>
    </w:p>
    <w:p w:rsidR="00000000" w:rsidDel="00000000" w:rsidP="00000000" w:rsidRDefault="00000000" w:rsidRPr="00000000" w14:paraId="00000048">
      <w:pPr>
        <w:ind w:left="720"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);</w:t>
      </w:r>
    </w:p>
    <w:p w:rsidR="00000000" w:rsidDel="00000000" w:rsidP="00000000" w:rsidRDefault="00000000" w:rsidRPr="00000000" w14:paraId="00000049">
      <w:pPr>
        <w:ind w:left="720" w:firstLine="72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setInterval(1000ms) inside setTimeOut(3000ms) implementations</w:t>
      </w:r>
    </w:p>
    <w:p w:rsidR="00000000" w:rsidDel="00000000" w:rsidP="00000000" w:rsidRDefault="00000000" w:rsidRPr="00000000" w14:paraId="0000004B">
      <w:pPr>
        <w:ind w:left="720" w:firstLine="72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Observable.timer(3000ms, 1000ms, 2).subscribe(</w:t>
      </w:r>
    </w:p>
    <w:p w:rsidR="00000000" w:rsidDel="00000000" w:rsidP="00000000" w:rsidRDefault="00000000" w:rsidRPr="00000000" w14:paraId="0000004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() =&gt; { what; }</w:t>
      </w:r>
    </w:p>
    <w:p w:rsidR="00000000" w:rsidDel="00000000" w:rsidP="00000000" w:rsidRDefault="00000000" w:rsidRPr="00000000" w14:paraId="0000004F">
      <w:pPr>
        <w:ind w:left="720"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);</w:t>
      </w:r>
    </w:p>
    <w:p w:rsidR="00000000" w:rsidDel="00000000" w:rsidP="00000000" w:rsidRDefault="00000000" w:rsidRPr="00000000" w14:paraId="00000050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setInterval(1000ms) inside setTimeOut(3000ms) for 2 times implementations</w:t>
      </w:r>
    </w:p>
    <w:p w:rsidR="00000000" w:rsidDel="00000000" w:rsidP="00000000" w:rsidRDefault="00000000" w:rsidRPr="00000000" w14:paraId="00000052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 case#3:</w:t>
      </w:r>
    </w:p>
    <w:p w:rsidR="00000000" w:rsidDel="00000000" w:rsidP="00000000" w:rsidRDefault="00000000" w:rsidRPr="00000000" w14:paraId="00000056">
      <w:pPr>
        <w:ind w:left="720" w:firstLine="72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Observable.timer(3000ms, 1000ms).pluck(2).subscribe(</w:t>
      </w:r>
    </w:p>
    <w:p w:rsidR="00000000" w:rsidDel="00000000" w:rsidP="00000000" w:rsidRDefault="00000000" w:rsidRPr="00000000" w14:paraId="0000005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() =&gt; { what; }</w:t>
      </w:r>
    </w:p>
    <w:p w:rsidR="00000000" w:rsidDel="00000000" w:rsidP="00000000" w:rsidRDefault="00000000" w:rsidRPr="00000000" w14:paraId="0000005B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);</w:t>
      </w:r>
    </w:p>
    <w:p w:rsidR="00000000" w:rsidDel="00000000" w:rsidP="00000000" w:rsidRDefault="00000000" w:rsidRPr="00000000" w14:paraId="0000005C">
      <w:pPr>
        <w:ind w:left="720" w:firstLine="72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72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Different syntax for Use case#2 last operation.</w:t>
      </w:r>
    </w:p>
    <w:p w:rsidR="00000000" w:rsidDel="00000000" w:rsidP="00000000" w:rsidRDefault="00000000" w:rsidRPr="00000000" w14:paraId="0000005F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contextualSpacing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pick is one type of RxJs operator</w:t>
      </w:r>
    </w:p>
    <w:p w:rsidR="00000000" w:rsidDel="00000000" w:rsidP="00000000" w:rsidRDefault="00000000" w:rsidRPr="00000000" w14:paraId="0000006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 case #4:</w:t>
      </w:r>
    </w:p>
    <w:p w:rsidR="00000000" w:rsidDel="00000000" w:rsidP="00000000" w:rsidRDefault="00000000" w:rsidRPr="00000000" w14:paraId="0000006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b w:val="1"/>
          <w:rtl w:val="0"/>
        </w:rPr>
        <w:tab/>
        <w:t xml:space="preserve">Subject</w:t>
      </w:r>
      <w:r w:rsidDel="00000000" w:rsidR="00000000" w:rsidRPr="00000000">
        <w:rPr>
          <w:rtl w:val="0"/>
        </w:rPr>
        <w:t xml:space="preserve"> is a special type of Observable which is also an Observer.</w:t>
      </w:r>
    </w:p>
    <w:p w:rsidR="00000000" w:rsidDel="00000000" w:rsidP="00000000" w:rsidRDefault="00000000" w:rsidRPr="00000000" w14:paraId="00000067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let  x: Subject&lt;any&gt; = new Subject&lt;any&gt;();</w:t>
      </w:r>
    </w:p>
    <w:p w:rsidR="00000000" w:rsidDel="00000000" w:rsidP="00000000" w:rsidRDefault="00000000" w:rsidRPr="00000000" w14:paraId="0000006A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x.subscribe(</w:t>
      </w:r>
    </w:p>
    <w:p w:rsidR="00000000" w:rsidDel="00000000" w:rsidP="00000000" w:rsidRDefault="00000000" w:rsidRPr="00000000" w14:paraId="0000006B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(emittedData: any) =&gt; what;</w:t>
      </w:r>
    </w:p>
    <w:p w:rsidR="00000000" w:rsidDel="00000000" w:rsidP="00000000" w:rsidRDefault="00000000" w:rsidRPr="00000000" w14:paraId="0000006C">
      <w:pPr>
        <w:ind w:left="0"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);</w:t>
      </w:r>
    </w:p>
    <w:p w:rsidR="00000000" w:rsidDel="00000000" w:rsidP="00000000" w:rsidRDefault="00000000" w:rsidRPr="00000000" w14:paraId="0000006D">
      <w:pPr>
        <w:ind w:left="0" w:firstLine="72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72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x.next(‘JAi Pathala Bhairavi’);</w:t>
      </w:r>
    </w:p>
    <w:p w:rsidR="00000000" w:rsidDel="00000000" w:rsidP="00000000" w:rsidRDefault="00000000" w:rsidRPr="00000000" w14:paraId="00000070">
      <w:pPr>
        <w:ind w:left="0" w:firstLine="72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Non-chained, non-complicated where Observable and Observer are merged into a single entity called </w:t>
      </w:r>
      <w:r w:rsidDel="00000000" w:rsidR="00000000" w:rsidRPr="00000000">
        <w:rPr>
          <w:b w:val="1"/>
          <w:rtl w:val="0"/>
        </w:rPr>
        <w:t xml:space="preserve">‘Subject’</w:t>
      </w:r>
    </w:p>
    <w:p w:rsidR="00000000" w:rsidDel="00000000" w:rsidP="00000000" w:rsidRDefault="00000000" w:rsidRPr="00000000" w14:paraId="00000072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In Angular component.html template DOM, you can bind @Input(s) to not just data variables/ getter/setters, but also you can bind @Input(s) to Observable streams.</w:t>
      </w:r>
    </w:p>
    <w:p w:rsidR="00000000" w:rsidDel="00000000" w:rsidP="00000000" w:rsidRDefault="00000000" w:rsidRPr="00000000" w14:paraId="00000081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&lt;div [innerText]=”someDataVariable”&gt;&lt;/div&gt;</w:t>
      </w:r>
    </w:p>
    <w:p w:rsidR="00000000" w:rsidDel="00000000" w:rsidP="00000000" w:rsidRDefault="00000000" w:rsidRPr="00000000" w14:paraId="00000083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But if you bind @Input(s) in template DOM to Observable streams, you need to use additional syntax</w:t>
      </w:r>
    </w:p>
    <w:p w:rsidR="00000000" w:rsidDel="00000000" w:rsidP="00000000" w:rsidRDefault="00000000" w:rsidRPr="00000000" w14:paraId="0000008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&lt;div [innerText]=”someStreamVariable$ | async”&gt;&lt;/div&gt;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