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c3s28pn19ds" w:id="0"/>
      <w:bookmarkEnd w:id="0"/>
      <w:r w:rsidDel="00000000" w:rsidR="00000000" w:rsidRPr="00000000">
        <w:rPr>
          <w:rtl w:val="0"/>
        </w:rPr>
        <w:t xml:space="preserve">Executive Brief: Business KPI Dashboard &amp; Churn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Track:</w:t>
      </w:r>
      <w:r w:rsidDel="00000000" w:rsidR="00000000" w:rsidRPr="00000000">
        <w:rPr>
          <w:rtl w:val="0"/>
        </w:rPr>
        <w:t xml:space="preserve"> Data Analytics Internship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Task 2 — Business KPI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Interactive Dashboard 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EdVyro Business KPI Dashboard Spreadsheet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k4thz7t0fgv" w:id="1"/>
      <w:bookmarkEnd w:id="1"/>
      <w:r w:rsidDel="00000000" w:rsidR="00000000" w:rsidRPr="00000000">
        <w:rPr>
          <w:rtl w:val="0"/>
        </w:rPr>
        <w:t xml:space="preserve">1. Executive Summary &amp; Core Business KPIs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report and accompanying interactive dashboard analyze customer retention, churn velocity, revenue vulnerability, and behavioral segmentation based on the customer churn dataset.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dx4um5m3obd" w:id="2"/>
      <w:bookmarkEnd w:id="2"/>
      <w:r w:rsidDel="00000000" w:rsidR="00000000" w:rsidRPr="00000000">
        <w:rPr>
          <w:rtl w:val="0"/>
        </w:rPr>
        <w:t xml:space="preserve">Key Performance Indicators (KPI Summary)</w:t>
      </w:r>
    </w:p>
    <w:tbl>
      <w:tblPr>
        <w:tblStyle w:val="Table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5f5f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Total Customer Base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15 accounts analyzed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Churned Customers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7 accounts (46.67% Churn Rate)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Retained Customers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8 accounts (53.33% Retention Rate)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Total Monthly Recurring Revenue (MRR)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$1,269.85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Monthly Revenue at Risk (Churned MRR)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$409.93 (32.28% of total MRR)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Annualized Revenue Loss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$4,919.16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Overall Average Customer Tenure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18.80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Retained Customer Average Tenure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29.13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Churned Customer Average Tenure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7.00 Months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Data highlights a critical 6–12 month retention drop-off window for churned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5bd55zlzf43l" w:id="3"/>
      <w:bookmarkEnd w:id="3"/>
      <w:r w:rsidDel="00000000" w:rsidR="00000000" w:rsidRPr="00000000">
        <w:rPr>
          <w:rtl w:val="0"/>
        </w:rPr>
        <w:t xml:space="preserve">2. Customer Segmentation &amp; Churn Driver Analysis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4u47n7upquyh" w:id="4"/>
      <w:bookmarkEnd w:id="4"/>
      <w:r w:rsidDel="00000000" w:rsidR="00000000" w:rsidRPr="00000000">
        <w:rPr>
          <w:rtl w:val="0"/>
        </w:rPr>
        <w:t xml:space="preserve">A. Contract Type Breakdown</w:t>
      </w:r>
    </w:p>
    <w:tbl>
      <w:tblPr>
        <w:tblStyle w:val="Table2"/>
        <w:tblW w:w="175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5f5f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Contract Type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Total Customers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Churned Customers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Churn Rate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Revenue at Risk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Month-to-Month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100.0%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$409.93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One-Year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Two-Year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Finding:</w:t>
      </w:r>
      <w:r w:rsidDel="00000000" w:rsidR="00000000" w:rsidRPr="00000000">
        <w:rPr>
          <w:rtl w:val="0"/>
        </w:rPr>
        <w:t xml:space="preserve"> Contract commitment is the single strongest retention predictor. Flexible monthly plans experience 100% turnover within the first year.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tplvwgje86c" w:id="5"/>
      <w:bookmarkEnd w:id="5"/>
      <w:r w:rsidDel="00000000" w:rsidR="00000000" w:rsidRPr="00000000">
        <w:rPr>
          <w:rtl w:val="0"/>
        </w:rPr>
        <w:t xml:space="preserve">B. Support Ticket Friction Correlation</w:t>
      </w:r>
    </w:p>
    <w:tbl>
      <w:tblPr>
        <w:tblStyle w:val="Table3"/>
        <w:tblW w:w="14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5f5f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Support Tickets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Total Customers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Churned Customers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Churn 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0–2 Tickets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3+ Tickets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100.0%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Finding:</w:t>
      </w:r>
      <w:r w:rsidDel="00000000" w:rsidR="00000000" w:rsidRPr="00000000">
        <w:rPr>
          <w:rtl w:val="0"/>
        </w:rPr>
        <w:t xml:space="preserve"> There is a strict binary threshold at 3 support tickets. Customers logging 3 or more issues churn 100% of the time, pointing to unresolved technical or onboarding bottlenecks.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1e4jvfj2dioc" w:id="6"/>
      <w:bookmarkEnd w:id="6"/>
      <w:r w:rsidDel="00000000" w:rsidR="00000000" w:rsidRPr="00000000">
        <w:rPr>
          <w:rtl w:val="0"/>
        </w:rPr>
        <w:t xml:space="preserve">C. Payment Method Segmentation</w:t>
      </w:r>
    </w:p>
    <w:tbl>
      <w:tblPr>
        <w:tblStyle w:val="Table4"/>
        <w:tblW w:w="175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5f5f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Payment Method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Total Customers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Churned Customers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Churn Rate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Revenue at Risk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Debit Card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100.0%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$159.98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UPI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75.0%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$149.97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Credit Card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33.33%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$99.98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Bank Transfer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Finding:</w:t>
      </w:r>
      <w:r w:rsidDel="00000000" w:rsidR="00000000" w:rsidRPr="00000000">
        <w:rPr>
          <w:rtl w:val="0"/>
        </w:rPr>
        <w:t xml:space="preserve"> Manual and transaction-level payment methods (UPI, Debit Card) suffer from significantly higher churn than automated Bank Transfers.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1emy8n5ibk57" w:id="7"/>
      <w:bookmarkEnd w:id="7"/>
      <w:r w:rsidDel="00000000" w:rsidR="00000000" w:rsidRPr="00000000">
        <w:rPr>
          <w:rtl w:val="0"/>
        </w:rPr>
        <w:t xml:space="preserve">D. Subscription Tier Breakdown</w:t>
      </w:r>
    </w:p>
    <w:tbl>
      <w:tblPr>
        <w:tblStyle w:val="Table5"/>
        <w:tblW w:w="175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5f5f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Subscription Tier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Total Customers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Churned Customers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Churn Rate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Revenue at Risk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Basic ($49.99/mo)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71.43%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$249.95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Pro ($79.99/mo)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50.00%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$159.98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Enterprise ($149.99/mo)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Finding:</w:t>
      </w:r>
      <w:r w:rsidDel="00000000" w:rsidR="00000000" w:rsidRPr="00000000">
        <w:rPr>
          <w:rtl w:val="0"/>
        </w:rPr>
        <w:t xml:space="preserve"> Higher contract value and enterprise-grade accounts exhibit perfect retention (0% churn), whereas entry-level tiers lack stickiness.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bv6pf2hgybjk" w:id="8"/>
      <w:bookmarkEnd w:id="8"/>
      <w:r w:rsidDel="00000000" w:rsidR="00000000" w:rsidRPr="00000000">
        <w:rPr>
          <w:rtl w:val="0"/>
        </w:rPr>
        <w:t xml:space="preserve">3. Interactive Spreadsheet Architecture &amp; Verification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accompanying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Sheets Dashboard</w:t>
        </w:r>
      </w:hyperlink>
      <w:r w:rsidDel="00000000" w:rsidR="00000000" w:rsidRPr="00000000">
        <w:rPr>
          <w:rtl w:val="0"/>
        </w:rPr>
        <w:t xml:space="preserve"> provides a fully dynamic calculation engine structured across two tabs: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Dashboard Tab:</w:t>
      </w:r>
      <w:r w:rsidDel="00000000" w:rsidR="00000000" w:rsidRPr="00000000">
        <w:rPr>
          <w:rtl w:val="0"/>
        </w:rPr>
        <w:t xml:space="preserve"> Contains KPI cards with live formulas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AVERAGEIF</w:t>
      </w:r>
      <w:r w:rsidDel="00000000" w:rsidR="00000000" w:rsidRPr="00000000">
        <w:rPr>
          <w:rtl w:val="0"/>
        </w:rPr>
        <w:t xml:space="preserve">), dynamic segment breakdown matrices, and structured written insight callouts beside each visual module.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Data Tab:</w:t>
      </w:r>
      <w:r w:rsidDel="00000000" w:rsidR="00000000" w:rsidRPr="00000000">
        <w:rPr>
          <w:rtl w:val="0"/>
        </w:rPr>
        <w:t xml:space="preserve"> Contains the complete sanitized dataset with computed helper fields: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Tenure Bracket:</w:t>
      </w:r>
      <w:r w:rsidDel="00000000" w:rsidR="00000000" w:rsidRPr="00000000">
        <w:rPr>
          <w:rtl w:val="0"/>
        </w:rPr>
        <w:t xml:space="preserve"> Categorized into 0–6 Months (Early), 7–12 Months (Developing), 13–24 Months (Established), and 24+ Months (Loyal).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Churn Flag (Binary):</w:t>
      </w:r>
      <w:r w:rsidDel="00000000" w:rsidR="00000000" w:rsidRPr="00000000">
        <w:rPr>
          <w:rtl w:val="0"/>
        </w:rPr>
        <w:t xml:space="preserve"> Normalized binary indicator (1 = Churned, 0 = Active).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Annualized Revenue:</w:t>
      </w:r>
      <w:r w:rsidDel="00000000" w:rsidR="00000000" w:rsidRPr="00000000">
        <w:rPr>
          <w:rtl w:val="0"/>
        </w:rPr>
        <w:t xml:space="preserve"> Normalized 12-month customer revenue valuation.</w:t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e4ikqaajxgmy" w:id="9"/>
      <w:bookmarkEnd w:id="9"/>
      <w:r w:rsidDel="00000000" w:rsidR="00000000" w:rsidRPr="00000000">
        <w:rPr>
          <w:rtl w:val="0"/>
        </w:rPr>
        <w:t xml:space="preserve">4. Strategic Recommendations &amp; Action Plan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Incentivize Annual Commitments:</w:t>
      </w:r>
      <w:r w:rsidDel="00000000" w:rsidR="00000000" w:rsidRPr="00000000">
        <w:rPr>
          <w:rtl w:val="0"/>
        </w:rPr>
        <w:t xml:space="preserve"> Offer a 15–20% discount on 1-year and 2-year subscriptions to migrate Month-to-Month users into high-retention contract tiers.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an Early Warning System for Support Tickets:</w:t>
      </w:r>
      <w:r w:rsidDel="00000000" w:rsidR="00000000" w:rsidRPr="00000000">
        <w:rPr>
          <w:rtl w:val="0"/>
        </w:rPr>
        <w:t xml:space="preserve"> Trigger automated customer success intervention whenever an account reaches 2 support tickets to prevent the 3+ ticket churn threshold.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Streamline Onboarding for Early Tenure (Months 1–6):</w:t>
      </w:r>
      <w:r w:rsidDel="00000000" w:rsidR="00000000" w:rsidRPr="00000000">
        <w:rPr>
          <w:rtl w:val="0"/>
        </w:rPr>
        <w:t xml:space="preserve"> Focus customer engagement efforts on the first 180 days to increase average tenure past the vulnerable 7-month mark.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Encourage Automated Payment Mandates:</w:t>
      </w:r>
      <w:r w:rsidDel="00000000" w:rsidR="00000000" w:rsidRPr="00000000">
        <w:rPr>
          <w:rtl w:val="0"/>
        </w:rPr>
        <w:t xml:space="preserve"> Promote Bank Transfer and recurring automated billing with bonus credits to minimize friction associated with UPI and Debit payments.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3949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3f51b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2"/>
        <w:szCs w:val="22"/>
      </w:rPr>
      <w:tcPr>
        <w:shd w:fill="f8f9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2"/>
        <w:szCs w:val="22"/>
      </w:rPr>
      <w:tcPr>
        <w:shd w:fill="f8f9fa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2"/>
        <w:szCs w:val="22"/>
      </w:rPr>
      <w:tcPr>
        <w:shd w:fill="f8f9fa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2"/>
        <w:szCs w:val="22"/>
      </w:rPr>
      <w:tcPr>
        <w:shd w:fill="f8f9fa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2"/>
        <w:szCs w:val="22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KRrP3X1hqKKgnWW8DFOcWPuOxsSIkllXlO6iTLB-3_U/edit" TargetMode="External"/><Relationship Id="rId7" Type="http://schemas.openxmlformats.org/officeDocument/2006/relationships/hyperlink" Target="https://docs.google.com/spreadsheets/d/1KRrP3X1hqKKgnWW8DFOcWPuOxsSIkllXlO6iTLB-3_U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