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kisu0hjfio5" w:id="0"/>
      <w:bookmarkEnd w:id="0"/>
      <w:r w:rsidDel="00000000" w:rsidR="00000000" w:rsidRPr="00000000">
        <w:rPr>
          <w:rtl w:val="0"/>
        </w:rPr>
        <w:t xml:space="preserve">Customer Segmentation &amp; Explainable Churn-Risk Model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ne5i4ynuua0" w:id="1"/>
      <w:bookmarkEnd w:id="1"/>
      <w:r w:rsidDel="00000000" w:rsidR="00000000" w:rsidRPr="00000000">
        <w:rPr>
          <w:rtl w:val="0"/>
        </w:rPr>
        <w:t xml:space="preserve">Deliverables &amp; Project Hub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Google Drive folder serves as the single centralized submission repository for the </w:t>
      </w:r>
      <w:r w:rsidDel="00000000" w:rsidR="00000000" w:rsidRPr="00000000">
        <w:rPr>
          <w:b w:val="1"/>
          <w:bCs w:val="1"/>
          <w:rtl w:val="0"/>
        </w:rPr>
        <w:t xml:space="preserve">Customer Segmentation and Recommendation Model</w:t>
      </w:r>
      <w:r w:rsidDel="00000000" w:rsidR="00000000" w:rsidRPr="00000000">
        <w:rPr>
          <w:rtl w:val="0"/>
        </w:rPr>
        <w:t xml:space="preserve"> project.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vkbebbmd51z" w:id="2"/>
      <w:bookmarkEnd w:id="2"/>
      <w:r w:rsidDel="00000000" w:rsidR="00000000" w:rsidRPr="00000000">
        <w:rPr>
          <w:rtl w:val="0"/>
        </w:rPr>
        <w:t xml:space="preserve">Core Deliverables: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Executive Recommendation Memo</w:t>
        </w:r>
      </w:hyperlink>
      <w:r w:rsidDel="00000000" w:rsidR="00000000" w:rsidRPr="00000000">
        <w:rPr>
          <w:rtl w:val="0"/>
        </w:rPr>
        <w:t xml:space="preserve"> (Google Doc): Comprehensive executive briefing detailing the business rationale, feature engineering, 0–100 scoring architecture, empirical validation, edge-case stress testing, cohort financial profiles, and actionable retention playbooks.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Customer Segments &amp; Churn Risk Table</w:t>
        </w:r>
      </w:hyperlink>
      <w:r w:rsidDel="00000000" w:rsidR="00000000" w:rsidRPr="00000000">
        <w:rPr>
          <w:rtl w:val="0"/>
        </w:rPr>
        <w:t xml:space="preserve"> (Google Sheet): Multi-tab interactive workbook featuring the aggregated Segment Summary, individual Customer Scoring database, and Edge-Case Validation matrix.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Notebook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customer_segmentation_churn_model.ipynb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Complete, reproducible Python Jupyter notebook containing end-to-end code, statistical audits, rule-based scoring engine, edge-case evaluations, and visualizations.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Notebook Web Report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customer_segmentation_churn_model.html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Standalone browser-viewable export of the analysis notebook with embedded visualizations.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customer_segments_summary.csv</w:t>
      </w:r>
      <w:r w:rsidDel="00000000" w:rsidR="00000000" w:rsidRPr="00000000">
        <w:rPr>
          <w:rtl w:val="0"/>
        </w:rPr>
        <w:t xml:space="preserve">: Aggregated cohort metrics and retention playbooks.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customer_scoring_and_segmentation.csv</w:t>
      </w:r>
      <w:r w:rsidDel="00000000" w:rsidR="00000000" w:rsidRPr="00000000">
        <w:rPr>
          <w:rtl w:val="0"/>
        </w:rPr>
        <w:t xml:space="preserve">: Full 15-customer dataset enriched with sub-scores, total risk score, risk level, and assigned segments.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edge_case_validation_results.csv</w:t>
      </w:r>
      <w:r w:rsidDel="00000000" w:rsidR="00000000" w:rsidRPr="00000000">
        <w:rPr>
          <w:rtl w:val="0"/>
        </w:rPr>
        <w:t xml:space="preserve">: Synthetic edge-case stress-test results.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customer_segments_and_churn_scores.xlsx</w:t>
      </w:r>
      <w:r w:rsidDel="00000000" w:rsidR="00000000" w:rsidRPr="00000000">
        <w:rPr>
          <w:rtl w:val="0"/>
        </w:rPr>
        <w:t xml:space="preserve">: Formatted multi-tab Excel workbook.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gkr5bhbnqim4" w:id="3"/>
      <w:bookmarkEnd w:id="3"/>
      <w:r w:rsidDel="00000000" w:rsidR="00000000" w:rsidRPr="00000000">
        <w:rPr>
          <w:rtl w:val="0"/>
        </w:rPr>
        <w:t xml:space="preserve">Key Analytical Takeaways: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 Model Accuracy</w:t>
      </w:r>
      <w:r w:rsidDel="00000000" w:rsidR="00000000" w:rsidRPr="00000000">
        <w:rPr>
          <w:rtl w:val="0"/>
        </w:rPr>
        <w:t xml:space="preserve">: 100% classification separation on historical data (all 7 churners scored 75–100; all 8 retained scored 2–30).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Churn Drivers</w:t>
      </w:r>
      <w:r w:rsidDel="00000000" w:rsidR="00000000" w:rsidRPr="00000000">
        <w:rPr>
          <w:rtl w:val="0"/>
        </w:rPr>
        <w:t xml:space="preserve">: Contract vulnerability (Month-to-Month represents 100% of churners) and acute support ticket velocity (&gt;0.5 tickets/month).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High-Value Vulnerability</w:t>
      </w:r>
      <w:r w:rsidDel="00000000" w:rsidR="00000000" w:rsidRPr="00000000">
        <w:rPr>
          <w:rtl w:val="0"/>
        </w:rPr>
        <w:t xml:space="preserve">: Pro tier on Month-to-Month contracts experiences 100% churn, forfeiting $1,919.76 ARR.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Anchor Stability</w:t>
      </w:r>
      <w:r w:rsidDel="00000000" w:rsidR="00000000" w:rsidRPr="00000000">
        <w:rPr>
          <w:rtl w:val="0"/>
        </w:rPr>
        <w:t xml:space="preserve">: Enterprise customers contribute 73.7% of historical revenue ($23,098.46) with 0% churn on Two-Year contracts.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UbcGUAyY3VHa49-EtI029VHMyqfx4V1iDV4TyiKXT8/edit" TargetMode="External"/><Relationship Id="rId7" Type="http://schemas.openxmlformats.org/officeDocument/2006/relationships/hyperlink" Target="https://docs.google.com/spreadsheets/d/1X4A6sU9YSCfQPPsFXgyAo1AcngHTkHX20LozYKiL1A4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