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  <w:bdr w:val="single" w:sz="18" w:space="7" w:color="000000"/>
        </w:rPr>
      </w:pPr>
      <w:r>
        <w:rPr>
          <w:b/>
          <w:bCs/>
          <w:sz w:val="48"/>
          <w:szCs w:val="48"/>
          <w:bdr w:val="single" w:sz="18" w:space="7" w:color="000000"/>
        </w:rPr>
        <w:t>Elements of Front-End Part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Dependencies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Folder Structures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Routing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Dynamic Route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Authentication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Middleware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 xml:space="preserve">Loading UI 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>View</w:t>
      </w:r>
    </w:p>
    <w:p>
      <w:pPr>
        <w:pStyle w:val="Normal"/>
        <w:numPr>
          <w:ilvl w:val="0"/>
          <w:numId w:val="1"/>
        </w:numPr>
        <w:bidi w:val="0"/>
        <w:jc w:val="start"/>
        <w:rPr>
          <w:sz w:val="40"/>
          <w:szCs w:val="40"/>
        </w:rPr>
      </w:pPr>
      <w:r>
        <w:rPr>
          <w:sz w:val="40"/>
          <w:szCs w:val="4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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24</Words>
  <Characters>116</Characters>
  <CharactersWithSpaces>123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2023-09-13T11:11:32Z</dcterms:modified>
  <cp:revision>1</cp:revision>
  <dc:subject/>
  <dc:title/>
</cp:coreProperties>
</file>