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18" w:space="7" w:color="2A6099" w:shadow="1"/>
        </w:rPr>
      </w:pPr>
      <w:r>
        <w:rPr>
          <w:b/>
          <w:bCs/>
          <w:sz w:val="48"/>
          <w:szCs w:val="48"/>
          <w:bdr w:val="single" w:sz="18" w:space="7" w:color="2A6099" w:shadow="1"/>
        </w:rPr>
        <w:t>How To Remember Code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  <w:t>Brains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First brain: learning code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Second Brain: learning code knowledge management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  <w:t>Second Brain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working with to do list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store knowledge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version of knowledge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byssinica SIL">
    <w:charset w:val="01"/>
    <w:family w:val="auto"/>
    <w:pitch w:val="variable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34</Words>
  <Characters>165</Characters>
  <CharactersWithSpaces>184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2023-11-12T10:35:30Z</dcterms:modified>
  <cp:revision>6</cp:revision>
  <dc:subject/>
  <dc:title/>
</cp:coreProperties>
</file>