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Session 1 — Introduction to Statistics</w:t>
      </w:r>
    </w:p>
    <w:p>
      <w:pPr>
        <w:spacing w:after="300"/>
        <w:jc w:val="center"/>
      </w:pPr>
      <w:r>
        <w:rPr>
          <w:i/>
          <w:iCs/>
          <w:sz w:val="22"/>
          <w:szCs w:val="22"/>
        </w:rPr>
        <w:t xml:space="preserve">Descriptive vs Inferential Statistics — Zomato Order Data Exercise</w:t>
      </w:r>
    </w:p>
    <w:p>
      <w:pPr>
        <w:pStyle w:val="Heading1"/>
        <w:spacing w:after="150" w:before="300"/>
      </w:pPr>
      <w:r>
        <w:t xml:space="preserve">Task 1: Order Amount Data</w:t>
      </w:r>
    </w:p>
    <w:p>
      <w:pPr>
        <w:spacing w:after="120"/>
      </w:pPr>
      <w:r>
        <w:t xml:space="preserve">The table below lists 20 randomly generated order amounts (between ₹100 and ₹1000), simulating one day's Zomato orders.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tblGrid>
      <w:tr>
        <w:tc>
          <w:tcPr>
            <w:tcW w:type="dxa" w:w="1200"/>
            <w:shd w:fill="FFD966" w:color="auto" w:val="clear"/>
          </w:tcPr>
          <w:p>
            <w:pPr>
              <w:jc w:val="center"/>
            </w:pPr>
            <w:r>
              <w:rPr>
                <w:b/>
                <w:bCs/>
              </w:rPr>
              <w:t xml:space="preserve">Order 1</w:t>
            </w:r>
          </w:p>
        </w:tc>
        <w:tc>
          <w:tcPr>
            <w:tcW w:type="dxa" w:w="1200"/>
            <w:shd w:fill="FFD966" w:color="auto" w:val="clear"/>
          </w:tcPr>
          <w:p>
            <w:pPr>
              <w:jc w:val="center"/>
            </w:pPr>
            <w:r>
              <w:rPr>
                <w:b/>
                <w:bCs/>
              </w:rPr>
              <w:t xml:space="preserve">Order 2</w:t>
            </w:r>
          </w:p>
        </w:tc>
        <w:tc>
          <w:tcPr>
            <w:tcW w:type="dxa" w:w="1200"/>
            <w:shd w:fill="FFD966" w:color="auto" w:val="clear"/>
          </w:tcPr>
          <w:p>
            <w:pPr>
              <w:jc w:val="center"/>
            </w:pPr>
            <w:r>
              <w:rPr>
                <w:b/>
                <w:bCs/>
              </w:rPr>
              <w:t xml:space="preserve">Order 3</w:t>
            </w:r>
          </w:p>
        </w:tc>
        <w:tc>
          <w:tcPr>
            <w:tcW w:type="dxa" w:w="1200"/>
            <w:shd w:fill="FFD966" w:color="auto" w:val="clear"/>
          </w:tcPr>
          <w:p>
            <w:pPr>
              <w:jc w:val="center"/>
            </w:pPr>
            <w:r>
              <w:rPr>
                <w:b/>
                <w:bCs/>
              </w:rPr>
              <w:t xml:space="preserve">Order 4</w:t>
            </w:r>
          </w:p>
        </w:tc>
        <w:tc>
          <w:tcPr>
            <w:tcW w:type="dxa" w:w="1200"/>
            <w:shd w:fill="FFD966" w:color="auto" w:val="clear"/>
          </w:tcPr>
          <w:p>
            <w:pPr>
              <w:jc w:val="center"/>
            </w:pPr>
            <w:r>
              <w:rPr>
                <w:b/>
                <w:bCs/>
              </w:rPr>
              <w:t xml:space="preserve">Order 5</w:t>
            </w:r>
          </w:p>
        </w:tc>
      </w:tr>
      <w:tr>
        <w:tc>
          <w:tcPr>
            <w:tcW w:type="dxa" w:w="1200"/>
          </w:tcPr>
          <w:p>
            <w:pPr>
              <w:jc w:val="center"/>
            </w:pPr>
            <w:r>
              <w:rPr>
                <w:b w:val="false"/>
                <w:bCs w:val="false"/>
              </w:rPr>
              <w:t xml:space="preserve">149</w:t>
            </w:r>
          </w:p>
        </w:tc>
        <w:tc>
          <w:tcPr>
            <w:tcW w:type="dxa" w:w="1200"/>
          </w:tcPr>
          <w:p>
            <w:pPr>
              <w:jc w:val="center"/>
            </w:pPr>
            <w:r>
              <w:rPr>
                <w:b w:val="false"/>
                <w:bCs w:val="false"/>
              </w:rPr>
              <w:t xml:space="preserve">528</w:t>
            </w:r>
          </w:p>
        </w:tc>
        <w:tc>
          <w:tcPr>
            <w:tcW w:type="dxa" w:w="1200"/>
          </w:tcPr>
          <w:p>
            <w:pPr>
              <w:jc w:val="center"/>
            </w:pPr>
            <w:r>
              <w:rPr>
                <w:b w:val="false"/>
                <w:bCs w:val="false"/>
              </w:rPr>
              <w:t xml:space="preserve">159</w:t>
            </w:r>
          </w:p>
        </w:tc>
        <w:tc>
          <w:tcPr>
            <w:tcW w:type="dxa" w:w="1200"/>
          </w:tcPr>
          <w:p>
            <w:pPr>
              <w:jc w:val="center"/>
            </w:pPr>
            <w:r>
              <w:rPr>
                <w:b w:val="false"/>
                <w:bCs w:val="false"/>
              </w:rPr>
              <w:t xml:space="preserve">174</w:t>
            </w:r>
          </w:p>
        </w:tc>
        <w:tc>
          <w:tcPr>
            <w:tcW w:type="dxa" w:w="1200"/>
          </w:tcPr>
          <w:p>
            <w:pPr>
              <w:jc w:val="center"/>
            </w:pPr>
            <w:r>
              <w:rPr>
                <w:b w:val="false"/>
                <w:bCs w:val="false"/>
              </w:rPr>
              <w:t xml:space="preserve">174</w:t>
            </w:r>
          </w:p>
        </w:tc>
      </w:tr>
      <w:tr>
        <w:tc>
          <w:tcPr>
            <w:tcW w:type="dxa" w:w="1200"/>
          </w:tcPr>
          <w:p>
            <w:pPr>
              <w:jc w:val="center"/>
            </w:pPr>
            <w:r>
              <w:rPr>
                <w:b w:val="false"/>
                <w:bCs w:val="false"/>
              </w:rPr>
              <w:t xml:space="preserve">619</w:t>
            </w:r>
          </w:p>
        </w:tc>
        <w:tc>
          <w:tcPr>
            <w:tcW w:type="dxa" w:w="1200"/>
          </w:tcPr>
          <w:p>
            <w:pPr>
              <w:jc w:val="center"/>
            </w:pPr>
            <w:r>
              <w:rPr>
                <w:b w:val="false"/>
                <w:bCs w:val="false"/>
              </w:rPr>
              <w:t xml:space="preserve">196</w:t>
            </w:r>
          </w:p>
        </w:tc>
        <w:tc>
          <w:tcPr>
            <w:tcW w:type="dxa" w:w="1200"/>
          </w:tcPr>
          <w:p>
            <w:pPr>
              <w:jc w:val="center"/>
            </w:pPr>
            <w:r>
              <w:rPr>
                <w:b w:val="false"/>
                <w:bCs w:val="false"/>
              </w:rPr>
              <w:t xml:space="preserve">940</w:t>
            </w:r>
          </w:p>
        </w:tc>
        <w:tc>
          <w:tcPr>
            <w:tcW w:type="dxa" w:w="1200"/>
          </w:tcPr>
          <w:p>
            <w:pPr>
              <w:jc w:val="center"/>
            </w:pPr>
            <w:r>
              <w:rPr>
                <w:b w:val="false"/>
                <w:bCs w:val="false"/>
              </w:rPr>
              <w:t xml:space="preserve">431</w:t>
            </w:r>
          </w:p>
        </w:tc>
        <w:tc>
          <w:tcPr>
            <w:tcW w:type="dxa" w:w="1200"/>
          </w:tcPr>
          <w:p>
            <w:pPr>
              <w:jc w:val="center"/>
            </w:pPr>
            <w:r>
              <w:rPr>
                <w:b w:val="false"/>
                <w:bCs w:val="false"/>
              </w:rPr>
              <w:t xml:space="preserve">138</w:t>
            </w:r>
          </w:p>
        </w:tc>
      </w:tr>
      <w:tr>
        <w:tc>
          <w:tcPr>
            <w:tcW w:type="dxa" w:w="1200"/>
          </w:tcPr>
          <w:p>
            <w:pPr>
              <w:jc w:val="center"/>
            </w:pPr>
            <w:r>
              <w:rPr>
                <w:b w:val="false"/>
                <w:bCs w:val="false"/>
              </w:rPr>
              <w:t xml:space="preserve">696</w:t>
            </w:r>
          </w:p>
        </w:tc>
        <w:tc>
          <w:tcPr>
            <w:tcW w:type="dxa" w:w="1200"/>
          </w:tcPr>
          <w:p>
            <w:pPr>
              <w:jc w:val="center"/>
            </w:pPr>
            <w:r>
              <w:rPr>
                <w:b w:val="false"/>
                <w:bCs w:val="false"/>
              </w:rPr>
              <w:t xml:space="preserve">766</w:t>
            </w:r>
          </w:p>
        </w:tc>
        <w:tc>
          <w:tcPr>
            <w:tcW w:type="dxa" w:w="1200"/>
          </w:tcPr>
          <w:p>
            <w:pPr>
              <w:jc w:val="center"/>
            </w:pPr>
            <w:r>
              <w:rPr>
                <w:b w:val="false"/>
                <w:bCs w:val="false"/>
              </w:rPr>
              <w:t xml:space="preserve">188</w:t>
            </w:r>
          </w:p>
        </w:tc>
        <w:tc>
          <w:tcPr>
            <w:tcW w:type="dxa" w:w="1200"/>
          </w:tcPr>
          <w:p>
            <w:pPr>
              <w:jc w:val="center"/>
            </w:pPr>
            <w:r>
              <w:rPr>
                <w:b w:val="false"/>
                <w:bCs w:val="false"/>
              </w:rPr>
              <w:t xml:space="preserve">474</w:t>
            </w:r>
          </w:p>
        </w:tc>
        <w:tc>
          <w:tcPr>
            <w:tcW w:type="dxa" w:w="1200"/>
          </w:tcPr>
          <w:p>
            <w:pPr>
              <w:jc w:val="center"/>
            </w:pPr>
            <w:r>
              <w:rPr>
                <w:b w:val="false"/>
                <w:bCs w:val="false"/>
              </w:rPr>
              <w:t xml:space="preserve">544</w:t>
            </w:r>
          </w:p>
        </w:tc>
      </w:tr>
      <w:tr>
        <w:tc>
          <w:tcPr>
            <w:tcW w:type="dxa" w:w="1200"/>
          </w:tcPr>
          <w:p>
            <w:pPr>
              <w:jc w:val="center"/>
            </w:pPr>
            <w:r>
              <w:rPr>
                <w:b w:val="false"/>
                <w:bCs w:val="false"/>
              </w:rPr>
              <w:t xml:space="preserve">254</w:t>
            </w:r>
          </w:p>
        </w:tc>
        <w:tc>
          <w:tcPr>
            <w:tcW w:type="dxa" w:w="1200"/>
          </w:tcPr>
          <w:p>
            <w:pPr>
              <w:jc w:val="center"/>
            </w:pPr>
            <w:r>
              <w:rPr>
                <w:b w:val="false"/>
                <w:bCs w:val="false"/>
              </w:rPr>
              <w:t xml:space="preserve">319</w:t>
            </w:r>
          </w:p>
        </w:tc>
        <w:tc>
          <w:tcPr>
            <w:tcW w:type="dxa" w:w="1200"/>
          </w:tcPr>
          <w:p>
            <w:pPr>
              <w:jc w:val="center"/>
            </w:pPr>
            <w:r>
              <w:rPr>
                <w:b w:val="false"/>
                <w:bCs w:val="false"/>
              </w:rPr>
              <w:t xml:space="preserve">174</w:t>
            </w:r>
          </w:p>
        </w:tc>
        <w:tc>
          <w:tcPr>
            <w:tcW w:type="dxa" w:w="1200"/>
          </w:tcPr>
          <w:p>
            <w:pPr>
              <w:jc w:val="center"/>
            </w:pPr>
            <w:r>
              <w:rPr>
                <w:b w:val="false"/>
                <w:bCs w:val="false"/>
              </w:rPr>
              <w:t xml:space="preserve">648</w:t>
            </w:r>
          </w:p>
        </w:tc>
        <w:tc>
          <w:tcPr>
            <w:tcW w:type="dxa" w:w="1200"/>
          </w:tcPr>
          <w:p>
            <w:pPr>
              <w:jc w:val="center"/>
            </w:pPr>
            <w:r>
              <w:rPr>
                <w:b w:val="false"/>
                <w:bCs w:val="false"/>
              </w:rPr>
              <w:t xml:space="preserve">504</w:t>
            </w:r>
          </w:p>
        </w:tc>
      </w:tr>
    </w:tbl>
    <w:p>
      <w:pPr>
        <w:spacing w:after="200"/>
      </w:pPr>
    </w:p>
    <w:p>
      <w:pPr>
        <w:pStyle w:val="Heading1"/>
        <w:spacing w:after="150" w:before="300"/>
      </w:pPr>
      <w:r>
        <w:t xml:space="preserve">Task 2: Mean, Median, and Mode (Population Statistics)</w:t>
      </w:r>
    </w:p>
    <w:p>
      <w:pPr>
        <w:spacing w:after="120"/>
      </w:pPr>
      <w:r>
        <w:t xml:space="preserve">In Excel or Google Sheets these are calculated with the AVERAGE, MEDIAN, and MODE functions. Below is the formula used, followed by the manual step-by-step working and the final answer, so the calculation is transparent rather than just quoting a spreadsheet output.</w:t>
      </w:r>
    </w:p>
    <w:p>
      <w:pPr>
        <w:spacing w:after="100" w:before="200"/>
      </w:pPr>
      <w:r>
        <w:rPr>
          <w:b/>
          <w:bCs/>
          <w:sz w:val="24"/>
          <w:szCs w:val="24"/>
        </w:rPr>
        <w:t xml:space="preserve">Mean</w:t>
      </w:r>
    </w:p>
    <w:p>
      <w:pPr>
        <w:spacing w:after="80"/>
        <w:ind w:left="360"/>
      </w:pPr>
      <w:r>
        <w:rPr>
          <w:b/>
          <w:bCs/>
        </w:rPr>
        <w:t xml:space="preserve">Excel/Sheets formula: </w:t>
      </w:r>
      <w:r>
        <w:rPr>
          <w:rFonts w:ascii="Courier New" w:cs="Courier New" w:eastAsia="Courier New" w:hAnsi="Courier New"/>
          <w:i/>
          <w:iCs/>
        </w:rPr>
        <w:t xml:space="preserve">=AVERAGE(A2:A21)</w:t>
      </w:r>
    </w:p>
    <w:p>
      <w:pPr>
        <w:spacing w:after="80"/>
        <w:ind w:left="360"/>
      </w:pPr>
      <w:r>
        <w:rPr>
          <w:b/>
          <w:bCs/>
        </w:rPr>
        <w:t xml:space="preserve">Manual formula: </w:t>
      </w:r>
      <w:r>
        <w:rPr>
          <w:rFonts w:ascii="Courier New" w:cs="Courier New" w:eastAsia="Courier New" w:hAnsi="Courier New"/>
          <w:i/>
          <w:iCs/>
        </w:rPr>
        <w:t xml:space="preserve">Mean = (Sum of all values) / (Number of values)</w:t>
      </w:r>
    </w:p>
    <w:p>
      <w:pPr>
        <w:spacing w:after="120"/>
      </w:pPr>
      <w:r>
        <w:t xml:space="preserve">Sum of all 20 order amounts = 8075</w:t>
      </w:r>
    </w:p>
    <w:p>
      <w:pPr>
        <w:spacing w:after="120"/>
      </w:pPr>
      <w:r>
        <w:rPr>
          <w:b/>
          <w:bCs/>
        </w:rPr>
        <w:t xml:space="preserve">Mean = 8075 / 20 = 403.75</w:t>
      </w:r>
    </w:p>
    <w:p>
      <w:pPr>
        <w:spacing w:after="100" w:before="200"/>
      </w:pPr>
      <w:r>
        <w:rPr>
          <w:b/>
          <w:bCs/>
          <w:sz w:val="24"/>
          <w:szCs w:val="24"/>
        </w:rPr>
        <w:t xml:space="preserve">Median</w:t>
      </w:r>
    </w:p>
    <w:p>
      <w:pPr>
        <w:spacing w:after="80"/>
        <w:ind w:left="360"/>
      </w:pPr>
      <w:r>
        <w:rPr>
          <w:b/>
          <w:bCs/>
        </w:rPr>
        <w:t xml:space="preserve">Excel/Sheets formula: </w:t>
      </w:r>
      <w:r>
        <w:rPr>
          <w:rFonts w:ascii="Courier New" w:cs="Courier New" w:eastAsia="Courier New" w:hAnsi="Courier New"/>
          <w:i/>
          <w:iCs/>
        </w:rPr>
        <w:t xml:space="preserve">=MEDIAN(A2:A21)</w:t>
      </w:r>
    </w:p>
    <w:p>
      <w:pPr>
        <w:spacing w:after="80"/>
        <w:ind w:left="360"/>
      </w:pPr>
      <w:r>
        <w:rPr>
          <w:b/>
          <w:bCs/>
        </w:rPr>
        <w:t xml:space="preserve">Manual formula: </w:t>
      </w:r>
      <w:r>
        <w:rPr>
          <w:rFonts w:ascii="Courier New" w:cs="Courier New" w:eastAsia="Courier New" w:hAnsi="Courier New"/>
          <w:i/>
          <w:iCs/>
        </w:rPr>
        <w:t xml:space="preserve">Median = average of the two middle values, after sorting the data (since n = 20 is even)</w:t>
      </w:r>
    </w:p>
    <w:p>
      <w:pPr>
        <w:spacing w:after="120"/>
      </w:pPr>
      <w:r>
        <w:t xml:space="preserve">Sorted data: 138, 149, 159, 174, 174, 174, 188, 196, 254, 319, 431, 474, 504, 528, 544, 619, 648, 696, 766, 940</w:t>
      </w:r>
    </w:p>
    <w:p>
      <w:pPr>
        <w:spacing w:after="120"/>
      </w:pPr>
      <w:r>
        <w:t xml:space="preserve">The two middle values (10th and 11th) are 319 and 431.</w:t>
      </w:r>
    </w:p>
    <w:p>
      <w:pPr>
        <w:spacing w:after="120"/>
      </w:pPr>
      <w:r>
        <w:rPr>
          <w:b/>
          <w:bCs/>
        </w:rPr>
        <w:t xml:space="preserve">Median = (319 + 431) / 2 = 375</w:t>
      </w:r>
    </w:p>
    <w:p>
      <w:pPr>
        <w:spacing w:after="100" w:before="200"/>
      </w:pPr>
      <w:r>
        <w:rPr>
          <w:b/>
          <w:bCs/>
          <w:sz w:val="24"/>
          <w:szCs w:val="24"/>
        </w:rPr>
        <w:t xml:space="preserve">Mode</w:t>
      </w:r>
    </w:p>
    <w:p>
      <w:pPr>
        <w:spacing w:after="80"/>
        <w:ind w:left="360"/>
      </w:pPr>
      <w:r>
        <w:rPr>
          <w:b/>
          <w:bCs/>
        </w:rPr>
        <w:t xml:space="preserve">Excel/Sheets formula: </w:t>
      </w:r>
      <w:r>
        <w:rPr>
          <w:rFonts w:ascii="Courier New" w:cs="Courier New" w:eastAsia="Courier New" w:hAnsi="Courier New"/>
          <w:i/>
          <w:iCs/>
        </w:rPr>
        <w:t xml:space="preserve">=MODE(A2:A21)</w:t>
      </w:r>
    </w:p>
    <w:p>
      <w:pPr>
        <w:spacing w:after="80"/>
        <w:ind w:left="360"/>
      </w:pPr>
      <w:r>
        <w:rPr>
          <w:b/>
          <w:bCs/>
        </w:rPr>
        <w:t xml:space="preserve">Manual formula: </w:t>
      </w:r>
      <w:r>
        <w:rPr>
          <w:rFonts w:ascii="Courier New" w:cs="Courier New" w:eastAsia="Courier New" w:hAnsi="Courier New"/>
          <w:i/>
          <w:iCs/>
        </w:rPr>
        <w:t xml:space="preserve">Mode = the value that occurs most frequently in the data set</w:t>
      </w:r>
    </w:p>
    <w:p>
      <w:pPr>
        <w:spacing w:after="120"/>
      </w:pPr>
      <w:r>
        <w:t xml:space="preserve">The value 174 appears 3 times, more often than any other value.</w:t>
      </w:r>
    </w:p>
    <w:p>
      <w:pPr>
        <w:spacing w:after="120"/>
      </w:pPr>
      <w:r>
        <w:rPr>
          <w:b/>
          <w:bCs/>
        </w:rPr>
        <w:t xml:space="preserve">Mode = 174</w:t>
      </w:r>
    </w:p>
    <w:p>
      <w:pPr>
        <w:pStyle w:val="Heading1"/>
        <w:spacing w:after="150" w:before="300"/>
      </w:pPr>
      <w:r>
        <w:t xml:space="preserve">Task 3: Sample Mean vs Population Mean</w:t>
      </w:r>
    </w:p>
    <w:p>
      <w:pPr>
        <w:spacing w:after="120"/>
      </w:pPr>
      <w:r>
        <w:t xml:space="preserve">Selecting the first 5 values from the Order Amount column as a sample: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tblGrid>
      <w:tr>
        <w:tc>
          <w:tcPr>
            <w:tcW w:type="dxa" w:w="1200"/>
            <w:shd w:fill="FFD966" w:color="auto" w:val="clear"/>
          </w:tcPr>
          <w:p>
            <w:pPr>
              <w:jc w:val="center"/>
            </w:pPr>
            <w:r>
              <w:rPr>
                <w:b/>
                <w:bCs/>
              </w:rPr>
              <w:t xml:space="preserve">Sample 1</w:t>
            </w:r>
          </w:p>
        </w:tc>
        <w:tc>
          <w:tcPr>
            <w:tcW w:type="dxa" w:w="1200"/>
            <w:shd w:fill="FFD966" w:color="auto" w:val="clear"/>
          </w:tcPr>
          <w:p>
            <w:pPr>
              <w:jc w:val="center"/>
            </w:pPr>
            <w:r>
              <w:rPr>
                <w:b/>
                <w:bCs/>
              </w:rPr>
              <w:t xml:space="preserve">Sample 2</w:t>
            </w:r>
          </w:p>
        </w:tc>
        <w:tc>
          <w:tcPr>
            <w:tcW w:type="dxa" w:w="1200"/>
            <w:shd w:fill="FFD966" w:color="auto" w:val="clear"/>
          </w:tcPr>
          <w:p>
            <w:pPr>
              <w:jc w:val="center"/>
            </w:pPr>
            <w:r>
              <w:rPr>
                <w:b/>
                <w:bCs/>
              </w:rPr>
              <w:t xml:space="preserve">Sample 3</w:t>
            </w:r>
          </w:p>
        </w:tc>
        <w:tc>
          <w:tcPr>
            <w:tcW w:type="dxa" w:w="1200"/>
            <w:shd w:fill="FFD966" w:color="auto" w:val="clear"/>
          </w:tcPr>
          <w:p>
            <w:pPr>
              <w:jc w:val="center"/>
            </w:pPr>
            <w:r>
              <w:rPr>
                <w:b/>
                <w:bCs/>
              </w:rPr>
              <w:t xml:space="preserve">Sample 4</w:t>
            </w:r>
          </w:p>
        </w:tc>
        <w:tc>
          <w:tcPr>
            <w:tcW w:type="dxa" w:w="1200"/>
            <w:shd w:fill="FFD966" w:color="auto" w:val="clear"/>
          </w:tcPr>
          <w:p>
            <w:pPr>
              <w:jc w:val="center"/>
            </w:pPr>
            <w:r>
              <w:rPr>
                <w:b/>
                <w:bCs/>
              </w:rPr>
              <w:t xml:space="preserve">Sample 5</w:t>
            </w:r>
          </w:p>
        </w:tc>
      </w:tr>
      <w:tr>
        <w:tc>
          <w:tcPr>
            <w:tcW w:type="dxa" w:w="1200"/>
          </w:tcPr>
          <w:p>
            <w:pPr>
              <w:jc w:val="center"/>
            </w:pPr>
            <w:r>
              <w:rPr>
                <w:b w:val="false"/>
                <w:bCs w:val="false"/>
              </w:rPr>
              <w:t xml:space="preserve">149</w:t>
            </w:r>
          </w:p>
        </w:tc>
        <w:tc>
          <w:tcPr>
            <w:tcW w:type="dxa" w:w="1200"/>
          </w:tcPr>
          <w:p>
            <w:pPr>
              <w:jc w:val="center"/>
            </w:pPr>
            <w:r>
              <w:rPr>
                <w:b w:val="false"/>
                <w:bCs w:val="false"/>
              </w:rPr>
              <w:t xml:space="preserve">528</w:t>
            </w:r>
          </w:p>
        </w:tc>
        <w:tc>
          <w:tcPr>
            <w:tcW w:type="dxa" w:w="1200"/>
          </w:tcPr>
          <w:p>
            <w:pPr>
              <w:jc w:val="center"/>
            </w:pPr>
            <w:r>
              <w:rPr>
                <w:b w:val="false"/>
                <w:bCs w:val="false"/>
              </w:rPr>
              <w:t xml:space="preserve">159</w:t>
            </w:r>
          </w:p>
        </w:tc>
        <w:tc>
          <w:tcPr>
            <w:tcW w:type="dxa" w:w="1200"/>
          </w:tcPr>
          <w:p>
            <w:pPr>
              <w:jc w:val="center"/>
            </w:pPr>
            <w:r>
              <w:rPr>
                <w:b w:val="false"/>
                <w:bCs w:val="false"/>
              </w:rPr>
              <w:t xml:space="preserve">174</w:t>
            </w:r>
          </w:p>
        </w:tc>
        <w:tc>
          <w:tcPr>
            <w:tcW w:type="dxa" w:w="1200"/>
          </w:tcPr>
          <w:p>
            <w:pPr>
              <w:jc w:val="center"/>
            </w:pPr>
            <w:r>
              <w:rPr>
                <w:b w:val="false"/>
                <w:bCs w:val="false"/>
              </w:rPr>
              <w:t xml:space="preserve">174</w:t>
            </w:r>
          </w:p>
        </w:tc>
      </w:tr>
    </w:tbl>
    <w:p>
      <w:pPr>
        <w:spacing w:after="200"/>
      </w:pPr>
    </w:p>
    <w:p>
      <w:pPr>
        <w:spacing w:after="80"/>
        <w:ind w:left="360"/>
      </w:pPr>
      <w:r>
        <w:rPr>
          <w:b/>
          <w:bCs/>
        </w:rPr>
        <w:t xml:space="preserve">Excel/Sheets formula: </w:t>
      </w:r>
      <w:r>
        <w:rPr>
          <w:rFonts w:ascii="Courier New" w:cs="Courier New" w:eastAsia="Courier New" w:hAnsi="Courier New"/>
          <w:i/>
          <w:iCs/>
        </w:rPr>
        <w:t xml:space="preserve">=AVERAGE(A2:A6)</w:t>
      </w:r>
    </w:p>
    <w:p>
      <w:pPr>
        <w:spacing w:after="80"/>
        <w:ind w:left="360"/>
      </w:pPr>
      <w:r>
        <w:rPr>
          <w:b/>
          <w:bCs/>
        </w:rPr>
        <w:t xml:space="preserve">Manual formula: </w:t>
      </w:r>
      <w:r>
        <w:rPr>
          <w:rFonts w:ascii="Courier New" w:cs="Courier New" w:eastAsia="Courier New" w:hAnsi="Courier New"/>
          <w:i/>
          <w:iCs/>
        </w:rPr>
        <w:t xml:space="preserve">Sample Mean = (Sum of sample values) / (Number of sample values)</w:t>
      </w:r>
    </w:p>
    <w:p>
      <w:pPr>
        <w:spacing w:after="120"/>
      </w:pPr>
      <w:r>
        <w:t xml:space="preserve">Sum of sample values = 149 + 528 + 159 + 174 + 174 = 1184</w:t>
      </w:r>
    </w:p>
    <w:p>
      <w:pPr>
        <w:spacing w:after="120"/>
      </w:pPr>
      <w:r>
        <w:rPr>
          <w:b/>
          <w:bCs/>
        </w:rPr>
        <w:t xml:space="preserve">Sample Mean = 1184 / 5 = 236.8</w:t>
      </w:r>
    </w:p>
    <w:p>
      <w:pPr>
        <w:spacing w:after="120"/>
      </w:pPr>
      <w:r>
        <w:rPr>
          <w:b/>
          <w:bCs/>
        </w:rPr>
        <w:t xml:space="preserve">Population Mean (from Task 2) = 403.75</w:t>
      </w:r>
    </w:p>
    <w:p>
      <w:pPr>
        <w:spacing w:after="120"/>
      </w:pPr>
      <w:r>
        <w:rPr>
          <w:b/>
          <w:bCs/>
        </w:rPr>
        <w:t xml:space="preserve">Difference (Sample Mean − Population Mean) = 236.8 − 403.75 = -166.95</w:t>
      </w:r>
    </w:p>
    <w:p>
      <w:pPr>
        <w:spacing w:after="120"/>
      </w:pPr>
      <w:r>
        <w:t xml:space="preserve">The sample mean is lower than the population mean here, showing that a small sample of just 5 values does not always reflect the true average of the full data set — this gap is called sampling error.</w:t>
      </w:r>
    </w:p>
    <w:p>
      <w:pPr>
        <w:pStyle w:val="Heading1"/>
        <w:spacing w:after="150" w:before="300"/>
      </w:pPr>
      <w:r>
        <w:t xml:space="preserve">Task 4: Population vs Sample — Explanation</w:t>
      </w:r>
    </w:p>
    <w:p>
      <w:pPr>
        <w:spacing w:after="120"/>
      </w:pPr>
      <w:r>
        <w:t xml:space="preserve">In this Zomato order dataset, the 'population' refers to all 20 order amounts recorded for the day — the complete set of data we have. The 'sample' is the smaller subset of 5 order amounts we picked out from that population to estimate what the whole day's orders look like, without having to look at every single value.</w:t>
      </w:r>
    </w:p>
    <w:p>
      <w:pPr>
        <w:spacing w:after="120"/>
      </w:pPr>
      <w:r>
        <w:t xml:space="preserve">When we compared the sample mean to the population mean, the two values were noticeably different, because a sample of only 5 orders cannot perfectly represent all 20 orders — this difference is called sampling error.</w:t>
      </w:r>
    </w:p>
    <w:p>
      <w:pPr>
        <w:spacing w:after="120"/>
      </w:pPr>
      <w:r>
        <w:t xml:space="preserve">For a real food delivery company like Zomato, using a sample is far more practical than using the entire population, especially when dealing with millions of orders across the country every day. It would be extremely expensive and slow to analyze every single order, so companies instead take a well-chosen, sufficiently large sample, calculate statistics from it, and then use inferential statistics to estimate what is true for the entire population of orders. This is exactly why sampling is the practical, real-world choice for large-scale business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2026-09-13T08:44:00.489Z</dcterms:created>
  <dcterms:modified xsi:type="dcterms:W3CDTF">2026-09-13T08:44:00.500Z</dcterms:modified>
</cp:coreProperties>
</file>

<file path=docProps/custom.xml><?xml version="1.0" encoding="utf-8"?>
<Properties xmlns="http://schemas.openxmlformats.org/officeDocument/2006/custom-properties" xmlns:vt="http://schemas.openxmlformats.org/officeDocument/2006/docPropsVTypes"/>
</file>