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WithEffects.xml" ContentType="application/vnd.ms-word.stylesWithEffects+xml"/>
  <Override PartName="/word/styles.xml" ContentType="application/vnd.openxmlformats-officedocument.wordprocessingml.styles+xml"/>
  <Override PartName="/docProps/custom.xml" ContentType="application/vnd.openxmlformats-officedocument.custom-properties+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customXml/itemProps3.xml" ContentType="application/vnd.openxmlformats-officedocument.customXmlProperties+xml"/>
  <Override PartName="/customXml/itemProps2.xml" ContentType="application/vnd.openxmlformats-officedocument.customXmlProperties+xml"/>
  <Override PartName="/customXml/itemProps4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F22E5" w:rsidRPr="00DF22E5" w:rsidRDefault="00DF22E5" w:rsidP="00DF22E5">
      <w:pPr>
        <w:spacing w:before="100" w:beforeAutospacing="1" w:after="100" w:afterAutospacing="1" w:line="240" w:lineRule="auto"/>
        <w:ind w:left="795"/>
        <w:rPr>
          <w:rFonts w:ascii="Arial" w:eastAsia="Times New Roman" w:hAnsi="Arial" w:cs="Arial"/>
          <w:color w:val="333333"/>
          <w:sz w:val="16"/>
          <w:szCs w:val="16"/>
          <w:lang w:val="en"/>
        </w:rPr>
      </w:pPr>
      <w:r w:rsidRPr="00DF22E5">
        <w:rPr>
          <w:rFonts w:ascii="Symbol" w:eastAsia="Times New Roman" w:hAnsi="Symbol" w:cs="Arial"/>
          <w:color w:val="000000"/>
          <w:sz w:val="20"/>
          <w:szCs w:val="20"/>
          <w:lang w:val="en"/>
        </w:rPr>
        <w:t></w:t>
      </w:r>
      <w:r w:rsidRPr="00DF22E5">
        <w:rPr>
          <w:rFonts w:ascii="Symbol" w:eastAsia="Times New Roman" w:hAnsi="Symbol" w:cs="Arial"/>
          <w:color w:val="000000"/>
          <w:sz w:val="20"/>
          <w:szCs w:val="20"/>
          <w:lang w:val="en"/>
        </w:rPr>
        <w:t></w:t>
      </w:r>
      <w:r w:rsidRPr="00DF22E5">
        <w:rPr>
          <w:rFonts w:ascii="Tahoma" w:eastAsia="Times New Roman" w:hAnsi="Tahoma" w:cs="Tahoma"/>
          <w:b/>
          <w:bCs/>
          <w:color w:val="000000"/>
          <w:sz w:val="20"/>
          <w:szCs w:val="20"/>
          <w:lang w:val="en"/>
        </w:rPr>
        <w:t xml:space="preserve">Objective </w:t>
      </w:r>
    </w:p>
    <w:p w:rsidR="00DF22E5" w:rsidRPr="00DF22E5" w:rsidRDefault="00DF22E5" w:rsidP="00DF22E5">
      <w:pPr>
        <w:spacing w:before="100" w:beforeAutospacing="1" w:after="100" w:afterAutospacing="1" w:line="240" w:lineRule="auto"/>
        <w:ind w:left="795"/>
        <w:rPr>
          <w:rFonts w:ascii="Arial" w:eastAsia="Times New Roman" w:hAnsi="Arial" w:cs="Arial"/>
          <w:color w:val="333333"/>
          <w:sz w:val="16"/>
          <w:szCs w:val="16"/>
          <w:lang w:val="en"/>
        </w:rPr>
      </w:pPr>
      <w:r w:rsidRPr="00DF22E5">
        <w:rPr>
          <w:rFonts w:ascii="Tahoma" w:eastAsia="Times New Roman" w:hAnsi="Tahoma" w:cs="Tahoma"/>
          <w:color w:val="000000"/>
          <w:sz w:val="20"/>
          <w:szCs w:val="20"/>
          <w:lang w:val="en"/>
        </w:rPr>
        <w:t> </w:t>
      </w:r>
    </w:p>
    <w:p w:rsidR="00DF22E5" w:rsidRPr="00DF22E5" w:rsidRDefault="00DF22E5" w:rsidP="00DF22E5">
      <w:pPr>
        <w:spacing w:before="100" w:beforeAutospacing="1" w:after="100" w:afterAutospacing="1" w:line="240" w:lineRule="auto"/>
        <w:ind w:left="1155"/>
        <w:rPr>
          <w:rFonts w:ascii="Arial" w:eastAsia="Times New Roman" w:hAnsi="Arial" w:cs="Arial"/>
          <w:color w:val="333333"/>
          <w:sz w:val="16"/>
          <w:szCs w:val="16"/>
          <w:lang w:val="en"/>
        </w:rPr>
      </w:pPr>
      <w:r w:rsidRPr="00DF22E5">
        <w:rPr>
          <w:rFonts w:ascii="Courier New" w:eastAsia="Times New Roman" w:hAnsi="Courier New" w:cs="Courier New"/>
          <w:color w:val="000000"/>
          <w:sz w:val="20"/>
          <w:szCs w:val="20"/>
          <w:lang w:val="en"/>
        </w:rPr>
        <w:t xml:space="preserve">o    </w:t>
      </w:r>
      <w:r w:rsidRPr="00DF22E5">
        <w:rPr>
          <w:rFonts w:ascii="Tahoma" w:eastAsia="Times New Roman" w:hAnsi="Tahoma" w:cs="Tahoma"/>
          <w:color w:val="000000"/>
          <w:sz w:val="20"/>
          <w:szCs w:val="20"/>
          <w:lang w:val="en"/>
        </w:rPr>
        <w:t>Procedure to be followed by GOC / Data Center Ops when received a request to load tapes in the IBM 3584 tape Library</w:t>
      </w:r>
    </w:p>
    <w:p w:rsidR="00DF22E5" w:rsidRPr="00DF22E5" w:rsidRDefault="00DF22E5" w:rsidP="00DF22E5">
      <w:pPr>
        <w:spacing w:before="100" w:beforeAutospacing="1" w:after="100" w:afterAutospacing="1" w:line="240" w:lineRule="auto"/>
        <w:ind w:left="1155"/>
        <w:rPr>
          <w:rFonts w:ascii="Arial" w:eastAsia="Times New Roman" w:hAnsi="Arial" w:cs="Arial"/>
          <w:color w:val="333333"/>
          <w:sz w:val="16"/>
          <w:szCs w:val="16"/>
          <w:lang w:val="en"/>
        </w:rPr>
      </w:pPr>
      <w:r w:rsidRPr="00DF22E5">
        <w:rPr>
          <w:rFonts w:ascii="Tahoma" w:eastAsia="Times New Roman" w:hAnsi="Tahoma" w:cs="Tahoma"/>
          <w:color w:val="000000"/>
          <w:sz w:val="20"/>
          <w:szCs w:val="20"/>
          <w:lang w:val="en"/>
        </w:rPr>
        <w:t> </w:t>
      </w:r>
    </w:p>
    <w:p w:rsidR="00DF22E5" w:rsidRPr="00DF22E5" w:rsidRDefault="00DF22E5" w:rsidP="00DF22E5">
      <w:pPr>
        <w:spacing w:before="100" w:beforeAutospacing="1" w:after="100" w:afterAutospacing="1" w:line="240" w:lineRule="auto"/>
        <w:ind w:left="795"/>
        <w:rPr>
          <w:rFonts w:ascii="Arial" w:eastAsia="Times New Roman" w:hAnsi="Arial" w:cs="Arial"/>
          <w:color w:val="333333"/>
          <w:sz w:val="16"/>
          <w:szCs w:val="16"/>
          <w:lang w:val="en"/>
        </w:rPr>
      </w:pPr>
      <w:r w:rsidRPr="00DF22E5">
        <w:rPr>
          <w:rFonts w:ascii="Symbol" w:eastAsia="Times New Roman" w:hAnsi="Symbol" w:cs="Arial"/>
          <w:color w:val="000000"/>
          <w:sz w:val="20"/>
          <w:szCs w:val="20"/>
          <w:lang w:val="en"/>
        </w:rPr>
        <w:t></w:t>
      </w:r>
      <w:r w:rsidRPr="00DF22E5">
        <w:rPr>
          <w:rFonts w:ascii="Symbol" w:eastAsia="Times New Roman" w:hAnsi="Symbol" w:cs="Arial"/>
          <w:color w:val="000000"/>
          <w:sz w:val="20"/>
          <w:szCs w:val="20"/>
          <w:lang w:val="en"/>
        </w:rPr>
        <w:t></w:t>
      </w:r>
      <w:r w:rsidRPr="00DF22E5">
        <w:rPr>
          <w:rFonts w:ascii="Tahoma" w:eastAsia="Times New Roman" w:hAnsi="Tahoma" w:cs="Tahoma"/>
          <w:b/>
          <w:bCs/>
          <w:color w:val="000000"/>
          <w:sz w:val="20"/>
          <w:szCs w:val="20"/>
          <w:lang w:val="en"/>
        </w:rPr>
        <w:t xml:space="preserve">Scope </w:t>
      </w:r>
    </w:p>
    <w:p w:rsidR="00DF22E5" w:rsidRPr="00DF22E5" w:rsidRDefault="00DF22E5" w:rsidP="00DF22E5">
      <w:pPr>
        <w:spacing w:before="100" w:beforeAutospacing="1" w:after="100" w:afterAutospacing="1" w:line="240" w:lineRule="auto"/>
        <w:ind w:left="795"/>
        <w:rPr>
          <w:rFonts w:ascii="Arial" w:eastAsia="Times New Roman" w:hAnsi="Arial" w:cs="Arial"/>
          <w:color w:val="333333"/>
          <w:sz w:val="16"/>
          <w:szCs w:val="16"/>
          <w:lang w:val="en"/>
        </w:rPr>
      </w:pPr>
      <w:r w:rsidRPr="00DF22E5">
        <w:rPr>
          <w:rFonts w:ascii="Tahoma" w:eastAsia="Times New Roman" w:hAnsi="Tahoma" w:cs="Tahoma"/>
          <w:color w:val="000000"/>
          <w:sz w:val="20"/>
          <w:szCs w:val="20"/>
          <w:lang w:val="en"/>
        </w:rPr>
        <w:t> </w:t>
      </w:r>
    </w:p>
    <w:p w:rsidR="00DF22E5" w:rsidRPr="00DF22E5" w:rsidRDefault="00DF22E5" w:rsidP="00DF22E5">
      <w:pPr>
        <w:spacing w:before="100" w:beforeAutospacing="1" w:after="100" w:afterAutospacing="1" w:line="240" w:lineRule="auto"/>
        <w:ind w:left="1155"/>
        <w:rPr>
          <w:rFonts w:ascii="Arial" w:eastAsia="Times New Roman" w:hAnsi="Arial" w:cs="Arial"/>
          <w:color w:val="333333"/>
          <w:sz w:val="16"/>
          <w:szCs w:val="16"/>
          <w:lang w:val="en"/>
        </w:rPr>
      </w:pPr>
      <w:r w:rsidRPr="00DF22E5">
        <w:rPr>
          <w:rFonts w:ascii="Courier New" w:eastAsia="Times New Roman" w:hAnsi="Courier New" w:cs="Courier New"/>
          <w:color w:val="000000"/>
          <w:sz w:val="20"/>
          <w:szCs w:val="20"/>
          <w:lang w:val="en"/>
        </w:rPr>
        <w:t xml:space="preserve">o    </w:t>
      </w:r>
      <w:r w:rsidRPr="00DF22E5">
        <w:rPr>
          <w:rFonts w:ascii="Tahoma" w:eastAsia="Times New Roman" w:hAnsi="Tahoma" w:cs="Tahoma"/>
          <w:color w:val="000000"/>
          <w:sz w:val="20"/>
          <w:szCs w:val="20"/>
          <w:lang w:val="en"/>
        </w:rPr>
        <w:t>AS400 to open a remedy Incident</w:t>
      </w:r>
    </w:p>
    <w:p w:rsidR="00DF22E5" w:rsidRPr="00DF22E5" w:rsidRDefault="00DF22E5" w:rsidP="00DF22E5">
      <w:pPr>
        <w:spacing w:before="100" w:beforeAutospacing="1" w:after="100" w:afterAutospacing="1" w:line="240" w:lineRule="auto"/>
        <w:ind w:left="1155"/>
        <w:rPr>
          <w:rFonts w:ascii="Arial" w:eastAsia="Times New Roman" w:hAnsi="Arial" w:cs="Arial"/>
          <w:color w:val="333333"/>
          <w:sz w:val="16"/>
          <w:szCs w:val="16"/>
          <w:lang w:val="en"/>
        </w:rPr>
      </w:pPr>
      <w:r w:rsidRPr="00DF22E5">
        <w:rPr>
          <w:rFonts w:ascii="Courier New" w:eastAsia="Times New Roman" w:hAnsi="Courier New" w:cs="Courier New"/>
          <w:color w:val="000000"/>
          <w:sz w:val="20"/>
          <w:szCs w:val="20"/>
          <w:lang w:val="en"/>
        </w:rPr>
        <w:t xml:space="preserve">o    </w:t>
      </w:r>
      <w:r w:rsidRPr="00DF22E5">
        <w:rPr>
          <w:rFonts w:ascii="Tahoma" w:eastAsia="Times New Roman" w:hAnsi="Tahoma" w:cs="Tahoma"/>
          <w:color w:val="000000"/>
          <w:sz w:val="20"/>
          <w:szCs w:val="20"/>
          <w:lang w:val="en"/>
        </w:rPr>
        <w:t>Procedure to follow in the datacenter given below.</w:t>
      </w:r>
    </w:p>
    <w:p w:rsidR="00DF22E5" w:rsidRPr="00DF22E5" w:rsidRDefault="00DF22E5" w:rsidP="00DF22E5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sz w:val="16"/>
          <w:szCs w:val="16"/>
          <w:lang w:val="en"/>
        </w:rPr>
      </w:pPr>
      <w:r w:rsidRPr="00DF22E5">
        <w:rPr>
          <w:rFonts w:ascii="Tahoma" w:eastAsia="Times New Roman" w:hAnsi="Tahoma" w:cs="Tahoma"/>
          <w:color w:val="000000"/>
          <w:sz w:val="20"/>
          <w:szCs w:val="20"/>
          <w:lang w:val="en"/>
        </w:rPr>
        <w:t> </w:t>
      </w:r>
    </w:p>
    <w:p w:rsidR="00DF22E5" w:rsidRPr="00DF22E5" w:rsidRDefault="00DF22E5" w:rsidP="00DF22E5">
      <w:pPr>
        <w:spacing w:before="100" w:beforeAutospacing="1" w:after="100" w:afterAutospacing="1" w:line="240" w:lineRule="auto"/>
        <w:ind w:left="795"/>
        <w:rPr>
          <w:rFonts w:ascii="Arial" w:eastAsia="Times New Roman" w:hAnsi="Arial" w:cs="Arial"/>
          <w:color w:val="333333"/>
          <w:sz w:val="16"/>
          <w:szCs w:val="16"/>
          <w:lang w:val="en"/>
        </w:rPr>
      </w:pPr>
      <w:r w:rsidRPr="00DF22E5">
        <w:rPr>
          <w:rFonts w:ascii="Symbol" w:eastAsia="Times New Roman" w:hAnsi="Symbol" w:cs="Arial"/>
          <w:color w:val="000000"/>
          <w:sz w:val="20"/>
          <w:szCs w:val="20"/>
          <w:lang w:val="en"/>
        </w:rPr>
        <w:t></w:t>
      </w:r>
      <w:r w:rsidRPr="00DF22E5">
        <w:rPr>
          <w:rFonts w:ascii="Symbol" w:eastAsia="Times New Roman" w:hAnsi="Symbol" w:cs="Arial"/>
          <w:color w:val="000000"/>
          <w:sz w:val="20"/>
          <w:szCs w:val="20"/>
          <w:lang w:val="en"/>
        </w:rPr>
        <w:t></w:t>
      </w:r>
      <w:r w:rsidRPr="00DF22E5">
        <w:rPr>
          <w:rFonts w:ascii="Tahoma" w:eastAsia="Times New Roman" w:hAnsi="Tahoma" w:cs="Tahoma"/>
          <w:b/>
          <w:bCs/>
          <w:color w:val="000000"/>
          <w:sz w:val="20"/>
          <w:szCs w:val="20"/>
          <w:lang w:val="en"/>
        </w:rPr>
        <w:t xml:space="preserve">Stakeholders. </w:t>
      </w:r>
    </w:p>
    <w:p w:rsidR="00DF22E5" w:rsidRPr="00DF22E5" w:rsidRDefault="00DF22E5" w:rsidP="00DF22E5">
      <w:pPr>
        <w:spacing w:before="100" w:beforeAutospacing="1" w:after="100" w:afterAutospacing="1" w:line="240" w:lineRule="auto"/>
        <w:ind w:left="795"/>
        <w:rPr>
          <w:rFonts w:ascii="Arial" w:eastAsia="Times New Roman" w:hAnsi="Arial" w:cs="Arial"/>
          <w:color w:val="333333"/>
          <w:sz w:val="16"/>
          <w:szCs w:val="16"/>
          <w:lang w:val="en"/>
        </w:rPr>
      </w:pPr>
      <w:r w:rsidRPr="00DF22E5">
        <w:rPr>
          <w:rFonts w:ascii="Tahoma" w:eastAsia="Times New Roman" w:hAnsi="Tahoma" w:cs="Tahoma"/>
          <w:color w:val="000000"/>
          <w:sz w:val="20"/>
          <w:szCs w:val="20"/>
          <w:lang w:val="en"/>
        </w:rPr>
        <w:t> </w:t>
      </w:r>
    </w:p>
    <w:p w:rsidR="00DF22E5" w:rsidRPr="00DF22E5" w:rsidRDefault="00DF22E5" w:rsidP="00DF22E5">
      <w:pPr>
        <w:spacing w:before="100" w:beforeAutospacing="1" w:after="100" w:afterAutospacing="1" w:line="240" w:lineRule="auto"/>
        <w:ind w:left="1155"/>
        <w:rPr>
          <w:rFonts w:ascii="Arial" w:eastAsia="Times New Roman" w:hAnsi="Arial" w:cs="Arial"/>
          <w:color w:val="333333"/>
          <w:sz w:val="16"/>
          <w:szCs w:val="16"/>
          <w:lang w:val="en"/>
        </w:rPr>
      </w:pPr>
      <w:r w:rsidRPr="00DF22E5">
        <w:rPr>
          <w:rFonts w:ascii="Courier New" w:eastAsia="Times New Roman" w:hAnsi="Courier New" w:cs="Courier New"/>
          <w:color w:val="000000"/>
          <w:sz w:val="20"/>
          <w:szCs w:val="20"/>
          <w:lang w:val="en"/>
        </w:rPr>
        <w:t xml:space="preserve">o    </w:t>
      </w:r>
      <w:r w:rsidRPr="00DF22E5">
        <w:rPr>
          <w:rFonts w:ascii="Tahoma" w:eastAsia="Times New Roman" w:hAnsi="Tahoma" w:cs="Tahoma"/>
          <w:color w:val="000000"/>
          <w:sz w:val="20"/>
          <w:szCs w:val="20"/>
          <w:lang w:val="en"/>
        </w:rPr>
        <w:t>GOC – Global Operation Center</w:t>
      </w:r>
    </w:p>
    <w:p w:rsidR="00DF22E5" w:rsidRPr="00DF22E5" w:rsidRDefault="00DF22E5" w:rsidP="00DF22E5">
      <w:pPr>
        <w:spacing w:before="100" w:beforeAutospacing="1" w:after="100" w:afterAutospacing="1" w:line="240" w:lineRule="auto"/>
        <w:ind w:left="1155"/>
        <w:rPr>
          <w:rFonts w:ascii="Arial" w:eastAsia="Times New Roman" w:hAnsi="Arial" w:cs="Arial"/>
          <w:color w:val="333333"/>
          <w:sz w:val="16"/>
          <w:szCs w:val="16"/>
          <w:lang w:val="en"/>
        </w:rPr>
      </w:pPr>
      <w:r w:rsidRPr="00DF22E5">
        <w:rPr>
          <w:rFonts w:ascii="Courier New" w:eastAsia="Times New Roman" w:hAnsi="Courier New" w:cs="Courier New"/>
          <w:color w:val="000000"/>
          <w:sz w:val="20"/>
          <w:szCs w:val="20"/>
          <w:lang w:val="en"/>
        </w:rPr>
        <w:t xml:space="preserve">o    </w:t>
      </w:r>
      <w:r w:rsidRPr="00DF22E5">
        <w:rPr>
          <w:rFonts w:ascii="Tahoma" w:eastAsia="Times New Roman" w:hAnsi="Tahoma" w:cs="Tahoma"/>
          <w:color w:val="000000"/>
          <w:sz w:val="20"/>
          <w:szCs w:val="20"/>
          <w:lang w:val="en"/>
        </w:rPr>
        <w:t>AS/400 support</w:t>
      </w:r>
    </w:p>
    <w:p w:rsidR="00DF22E5" w:rsidRPr="00DF22E5" w:rsidRDefault="00DF22E5" w:rsidP="00DF22E5">
      <w:pPr>
        <w:spacing w:before="100" w:beforeAutospacing="1" w:after="100" w:afterAutospacing="1" w:line="240" w:lineRule="auto"/>
        <w:ind w:left="1155"/>
        <w:rPr>
          <w:rFonts w:ascii="Arial" w:eastAsia="Times New Roman" w:hAnsi="Arial" w:cs="Arial"/>
          <w:color w:val="333333"/>
          <w:sz w:val="16"/>
          <w:szCs w:val="16"/>
          <w:lang w:val="en"/>
        </w:rPr>
      </w:pPr>
      <w:r w:rsidRPr="00DF22E5">
        <w:rPr>
          <w:rFonts w:ascii="Courier New" w:eastAsia="Times New Roman" w:hAnsi="Courier New" w:cs="Courier New"/>
          <w:color w:val="000000"/>
          <w:sz w:val="20"/>
          <w:szCs w:val="20"/>
          <w:lang w:val="en"/>
        </w:rPr>
        <w:t xml:space="preserve">o    </w:t>
      </w:r>
      <w:r w:rsidRPr="00DF22E5">
        <w:rPr>
          <w:rFonts w:ascii="Tahoma" w:eastAsia="Times New Roman" w:hAnsi="Tahoma" w:cs="Tahoma"/>
          <w:color w:val="000000"/>
          <w:sz w:val="20"/>
          <w:szCs w:val="20"/>
          <w:lang w:val="en"/>
        </w:rPr>
        <w:t>Data Center Operation CTC</w:t>
      </w:r>
    </w:p>
    <w:p w:rsidR="00DF22E5" w:rsidRPr="00DF22E5" w:rsidRDefault="00DF22E5" w:rsidP="00DF22E5">
      <w:pPr>
        <w:spacing w:before="100" w:beforeAutospacing="1" w:after="100" w:afterAutospacing="1" w:line="240" w:lineRule="auto"/>
        <w:ind w:left="795"/>
        <w:rPr>
          <w:rFonts w:ascii="Arial" w:eastAsia="Times New Roman" w:hAnsi="Arial" w:cs="Arial"/>
          <w:color w:val="333333"/>
          <w:sz w:val="16"/>
          <w:szCs w:val="16"/>
          <w:lang w:val="en"/>
        </w:rPr>
      </w:pPr>
      <w:r w:rsidRPr="00DF22E5">
        <w:rPr>
          <w:rFonts w:ascii="Tahoma" w:eastAsia="Times New Roman" w:hAnsi="Tahoma" w:cs="Tahoma"/>
          <w:color w:val="000000"/>
          <w:sz w:val="20"/>
          <w:szCs w:val="20"/>
          <w:lang w:val="en"/>
        </w:rPr>
        <w:t> </w:t>
      </w:r>
    </w:p>
    <w:p w:rsidR="00DF22E5" w:rsidRPr="00DF22E5" w:rsidRDefault="00DF22E5" w:rsidP="00DF22E5">
      <w:pPr>
        <w:spacing w:before="100" w:beforeAutospacing="1" w:after="100" w:afterAutospacing="1" w:line="240" w:lineRule="auto"/>
        <w:ind w:left="795"/>
        <w:rPr>
          <w:rFonts w:ascii="Arial" w:eastAsia="Times New Roman" w:hAnsi="Arial" w:cs="Arial"/>
          <w:color w:val="333333"/>
          <w:sz w:val="16"/>
          <w:szCs w:val="16"/>
          <w:lang w:val="en"/>
        </w:rPr>
      </w:pPr>
      <w:r w:rsidRPr="00DF22E5">
        <w:rPr>
          <w:rFonts w:ascii="Symbol" w:eastAsia="Times New Roman" w:hAnsi="Symbol" w:cs="Arial"/>
          <w:color w:val="000000"/>
          <w:sz w:val="20"/>
          <w:szCs w:val="20"/>
          <w:lang w:val="en"/>
        </w:rPr>
        <w:t></w:t>
      </w:r>
      <w:r w:rsidRPr="00DF22E5">
        <w:rPr>
          <w:rFonts w:ascii="Symbol" w:eastAsia="Times New Roman" w:hAnsi="Symbol" w:cs="Arial"/>
          <w:color w:val="000000"/>
          <w:sz w:val="20"/>
          <w:szCs w:val="20"/>
          <w:lang w:val="en"/>
        </w:rPr>
        <w:t></w:t>
      </w:r>
      <w:r w:rsidRPr="00DF22E5">
        <w:rPr>
          <w:rFonts w:ascii="Tahoma" w:eastAsia="Times New Roman" w:hAnsi="Tahoma" w:cs="Tahoma"/>
          <w:b/>
          <w:bCs/>
          <w:color w:val="000000"/>
          <w:sz w:val="20"/>
          <w:szCs w:val="20"/>
          <w:lang w:val="en"/>
        </w:rPr>
        <w:t xml:space="preserve">Procedure </w:t>
      </w:r>
    </w:p>
    <w:p w:rsidR="00DF22E5" w:rsidRPr="00DF22E5" w:rsidRDefault="00DF22E5" w:rsidP="00DF22E5">
      <w:pPr>
        <w:spacing w:before="100" w:beforeAutospacing="1" w:after="100" w:afterAutospacing="1" w:line="240" w:lineRule="auto"/>
        <w:ind w:left="795"/>
        <w:rPr>
          <w:rFonts w:ascii="Arial" w:eastAsia="Times New Roman" w:hAnsi="Arial" w:cs="Arial"/>
          <w:color w:val="333333"/>
          <w:sz w:val="16"/>
          <w:szCs w:val="16"/>
          <w:lang w:val="en"/>
        </w:rPr>
      </w:pPr>
      <w:r w:rsidRPr="00DF22E5">
        <w:rPr>
          <w:rFonts w:ascii="Tahoma" w:eastAsia="Times New Roman" w:hAnsi="Tahoma" w:cs="Tahoma"/>
          <w:color w:val="000000"/>
          <w:sz w:val="20"/>
          <w:szCs w:val="20"/>
          <w:lang w:val="en"/>
        </w:rPr>
        <w:t> </w:t>
      </w:r>
    </w:p>
    <w:p w:rsidR="00DF22E5" w:rsidRPr="00DF22E5" w:rsidRDefault="00DF22E5" w:rsidP="00DF22E5">
      <w:pPr>
        <w:spacing w:before="100" w:beforeAutospacing="1" w:after="100" w:afterAutospacing="1" w:line="240" w:lineRule="auto"/>
        <w:ind w:left="1515"/>
        <w:rPr>
          <w:rFonts w:ascii="Arial" w:eastAsia="Times New Roman" w:hAnsi="Arial" w:cs="Arial"/>
          <w:color w:val="333333"/>
          <w:sz w:val="16"/>
          <w:szCs w:val="16"/>
          <w:lang w:val="en"/>
        </w:rPr>
      </w:pPr>
      <w:r w:rsidRPr="00DF22E5">
        <w:rPr>
          <w:rFonts w:ascii="Tahoma" w:eastAsia="Times New Roman" w:hAnsi="Tahoma" w:cs="Tahoma"/>
          <w:color w:val="000000"/>
          <w:sz w:val="20"/>
          <w:szCs w:val="20"/>
          <w:lang w:val="en"/>
        </w:rPr>
        <w:t xml:space="preserve">1. </w:t>
      </w:r>
      <w:r w:rsidRPr="00DF22E5">
        <w:rPr>
          <w:rFonts w:ascii="Tahoma" w:eastAsia="Times New Roman" w:hAnsi="Tahoma" w:cs="Tahoma"/>
          <w:b/>
          <w:bCs/>
          <w:color w:val="000000"/>
          <w:sz w:val="20"/>
          <w:szCs w:val="20"/>
          <w:lang w:val="en"/>
        </w:rPr>
        <w:t>AS400 support</w:t>
      </w:r>
      <w:r w:rsidRPr="00DF22E5">
        <w:rPr>
          <w:rFonts w:ascii="Tahoma" w:eastAsia="Times New Roman" w:hAnsi="Tahoma" w:cs="Tahoma"/>
          <w:color w:val="000000"/>
          <w:sz w:val="20"/>
          <w:szCs w:val="20"/>
          <w:lang w:val="en"/>
        </w:rPr>
        <w:t xml:space="preserve"> to create an Remedy case if not already open and route the incident to DC OPS( during Business hours) or route it to GOC( NON Business hours and holidays)</w:t>
      </w:r>
    </w:p>
    <w:p w:rsidR="00DF22E5" w:rsidRPr="00DF22E5" w:rsidRDefault="00DF22E5" w:rsidP="00DF22E5">
      <w:pPr>
        <w:spacing w:before="100" w:beforeAutospacing="1" w:after="100" w:afterAutospacing="1" w:line="240" w:lineRule="auto"/>
        <w:ind w:left="795"/>
        <w:rPr>
          <w:rFonts w:ascii="Arial" w:eastAsia="Times New Roman" w:hAnsi="Arial" w:cs="Arial"/>
          <w:color w:val="333333"/>
          <w:sz w:val="16"/>
          <w:szCs w:val="16"/>
          <w:lang w:val="en"/>
        </w:rPr>
      </w:pPr>
      <w:r w:rsidRPr="00DF22E5">
        <w:rPr>
          <w:rFonts w:ascii="Tahoma" w:eastAsia="Times New Roman" w:hAnsi="Tahoma" w:cs="Tahoma"/>
          <w:color w:val="000000"/>
          <w:sz w:val="20"/>
          <w:szCs w:val="20"/>
          <w:lang w:val="en"/>
        </w:rPr>
        <w:t> </w:t>
      </w:r>
    </w:p>
    <w:p w:rsidR="00DF22E5" w:rsidRPr="00DF22E5" w:rsidRDefault="00DF22E5" w:rsidP="00DF22E5">
      <w:pPr>
        <w:spacing w:before="100" w:beforeAutospacing="1" w:after="100" w:afterAutospacing="1" w:line="240" w:lineRule="auto"/>
        <w:ind w:left="795"/>
        <w:rPr>
          <w:rFonts w:ascii="Arial" w:eastAsia="Times New Roman" w:hAnsi="Arial" w:cs="Arial"/>
          <w:color w:val="333333"/>
          <w:sz w:val="16"/>
          <w:szCs w:val="16"/>
          <w:lang w:val="en"/>
        </w:rPr>
      </w:pPr>
      <w:r w:rsidRPr="00DF22E5">
        <w:rPr>
          <w:rFonts w:ascii="Tahoma" w:eastAsia="Times New Roman" w:hAnsi="Tahoma" w:cs="Tahoma"/>
          <w:color w:val="000000"/>
          <w:sz w:val="20"/>
          <w:szCs w:val="20"/>
          <w:lang w:val="en"/>
        </w:rPr>
        <w:t>Below are the steps to be follow at the Data Center (</w:t>
      </w:r>
      <w:r w:rsidRPr="00DF22E5">
        <w:rPr>
          <w:rFonts w:ascii="Tahoma" w:eastAsia="Times New Roman" w:hAnsi="Tahoma" w:cs="Tahoma"/>
          <w:b/>
          <w:bCs/>
          <w:color w:val="000000"/>
          <w:sz w:val="20"/>
          <w:szCs w:val="20"/>
          <w:lang w:val="en"/>
        </w:rPr>
        <w:t>DC OPS / GOC</w:t>
      </w:r>
      <w:r w:rsidRPr="00DF22E5">
        <w:rPr>
          <w:rFonts w:ascii="Tahoma" w:eastAsia="Times New Roman" w:hAnsi="Tahoma" w:cs="Tahoma"/>
          <w:color w:val="000000"/>
          <w:sz w:val="20"/>
          <w:szCs w:val="20"/>
          <w:lang w:val="en"/>
        </w:rPr>
        <w:t>)</w:t>
      </w:r>
    </w:p>
    <w:p w:rsidR="00DF22E5" w:rsidRPr="00DF22E5" w:rsidRDefault="00DF22E5" w:rsidP="00DF22E5">
      <w:pPr>
        <w:spacing w:before="100" w:beforeAutospacing="1" w:after="100" w:afterAutospacing="1" w:line="240" w:lineRule="auto"/>
        <w:ind w:left="2235"/>
        <w:rPr>
          <w:rFonts w:ascii="Arial" w:eastAsia="Times New Roman" w:hAnsi="Arial" w:cs="Arial"/>
          <w:color w:val="333333"/>
          <w:sz w:val="16"/>
          <w:szCs w:val="16"/>
          <w:lang w:val="en"/>
        </w:rPr>
      </w:pPr>
      <w:r w:rsidRPr="00DF22E5">
        <w:rPr>
          <w:rFonts w:ascii="Tahoma" w:eastAsia="Times New Roman" w:hAnsi="Tahoma" w:cs="Tahoma"/>
          <w:color w:val="000000"/>
          <w:sz w:val="20"/>
          <w:szCs w:val="20"/>
          <w:lang w:val="en"/>
        </w:rPr>
        <w:t>a. Press the right-hand button also known as [Return]</w:t>
      </w:r>
    </w:p>
    <w:p w:rsidR="00DF22E5" w:rsidRPr="00DF22E5" w:rsidRDefault="00DF22E5" w:rsidP="00DF22E5">
      <w:pPr>
        <w:spacing w:before="100" w:beforeAutospacing="1" w:after="100" w:afterAutospacing="1" w:line="240" w:lineRule="auto"/>
        <w:ind w:left="2235"/>
        <w:rPr>
          <w:rFonts w:ascii="Arial" w:eastAsia="Times New Roman" w:hAnsi="Arial" w:cs="Arial"/>
          <w:color w:val="333333"/>
          <w:sz w:val="16"/>
          <w:szCs w:val="16"/>
          <w:lang w:val="en"/>
        </w:rPr>
      </w:pPr>
      <w:r w:rsidRPr="00DF22E5">
        <w:rPr>
          <w:rFonts w:ascii="Tahoma" w:eastAsia="Times New Roman" w:hAnsi="Tahoma" w:cs="Tahoma"/>
          <w:color w:val="000000"/>
          <w:sz w:val="20"/>
          <w:szCs w:val="20"/>
          <w:lang w:val="en"/>
        </w:rPr>
        <w:t xml:space="preserve">b. Use the up and down arrow buttons ([Up], [Down]) to find the selection for Set LIBR Mode. </w:t>
      </w:r>
    </w:p>
    <w:p w:rsidR="00DF22E5" w:rsidRPr="00DF22E5" w:rsidRDefault="00DF22E5" w:rsidP="00DF22E5">
      <w:pPr>
        <w:spacing w:before="100" w:beforeAutospacing="1" w:after="100" w:afterAutospacing="1" w:line="240" w:lineRule="auto"/>
        <w:ind w:left="2235"/>
        <w:rPr>
          <w:rFonts w:ascii="Arial" w:eastAsia="Times New Roman" w:hAnsi="Arial" w:cs="Arial"/>
          <w:color w:val="333333"/>
          <w:sz w:val="16"/>
          <w:szCs w:val="16"/>
          <w:lang w:val="en"/>
        </w:rPr>
      </w:pPr>
      <w:r w:rsidRPr="00DF22E5">
        <w:rPr>
          <w:rFonts w:ascii="Tahoma" w:eastAsia="Times New Roman" w:hAnsi="Tahoma" w:cs="Tahoma"/>
          <w:color w:val="000000"/>
          <w:sz w:val="20"/>
          <w:szCs w:val="20"/>
          <w:lang w:val="en"/>
        </w:rPr>
        <w:t xml:space="preserve">c. Press [Return] to select. </w:t>
      </w:r>
    </w:p>
    <w:p w:rsidR="00DF22E5" w:rsidRPr="00DF22E5" w:rsidRDefault="00DF22E5" w:rsidP="00DF22E5">
      <w:pPr>
        <w:spacing w:before="100" w:beforeAutospacing="1" w:after="100" w:afterAutospacing="1" w:line="240" w:lineRule="auto"/>
        <w:ind w:left="2235"/>
        <w:rPr>
          <w:rFonts w:ascii="Arial" w:eastAsia="Times New Roman" w:hAnsi="Arial" w:cs="Arial"/>
          <w:color w:val="333333"/>
          <w:sz w:val="16"/>
          <w:szCs w:val="16"/>
          <w:lang w:val="en"/>
        </w:rPr>
      </w:pPr>
      <w:r w:rsidRPr="00DF22E5">
        <w:rPr>
          <w:rFonts w:ascii="Tahoma" w:eastAsia="Times New Roman" w:hAnsi="Tahoma" w:cs="Tahoma"/>
          <w:color w:val="000000"/>
          <w:sz w:val="20"/>
          <w:szCs w:val="20"/>
          <w:lang w:val="en"/>
        </w:rPr>
        <w:lastRenderedPageBreak/>
        <w:t xml:space="preserve">d. Use the up and down arrow buttons ([Up], [Down]) to find the selection for Automatic. </w:t>
      </w:r>
    </w:p>
    <w:p w:rsidR="00DF22E5" w:rsidRPr="00DF22E5" w:rsidRDefault="00DF22E5" w:rsidP="00DF22E5">
      <w:pPr>
        <w:spacing w:before="100" w:beforeAutospacing="1" w:after="100" w:afterAutospacing="1" w:line="240" w:lineRule="auto"/>
        <w:ind w:left="2235"/>
        <w:rPr>
          <w:rFonts w:ascii="Arial" w:eastAsia="Times New Roman" w:hAnsi="Arial" w:cs="Arial"/>
          <w:color w:val="333333"/>
          <w:sz w:val="16"/>
          <w:szCs w:val="16"/>
          <w:lang w:val="en"/>
        </w:rPr>
      </w:pPr>
      <w:r w:rsidRPr="00DF22E5">
        <w:rPr>
          <w:rFonts w:ascii="Tahoma" w:eastAsia="Times New Roman" w:hAnsi="Tahoma" w:cs="Tahoma"/>
          <w:color w:val="000000"/>
          <w:sz w:val="20"/>
          <w:szCs w:val="20"/>
          <w:lang w:val="en"/>
        </w:rPr>
        <w:t xml:space="preserve">e. Press [Return] to select. </w:t>
      </w:r>
    </w:p>
    <w:p w:rsidR="00DF22E5" w:rsidRPr="00DF22E5" w:rsidRDefault="00DF22E5" w:rsidP="00DF22E5">
      <w:pPr>
        <w:spacing w:before="100" w:beforeAutospacing="1" w:after="100" w:afterAutospacing="1" w:line="240" w:lineRule="auto"/>
        <w:ind w:left="2235"/>
        <w:rPr>
          <w:rFonts w:ascii="Arial" w:eastAsia="Times New Roman" w:hAnsi="Arial" w:cs="Arial"/>
          <w:color w:val="333333"/>
          <w:sz w:val="16"/>
          <w:szCs w:val="16"/>
          <w:lang w:val="en"/>
        </w:rPr>
      </w:pPr>
      <w:r w:rsidRPr="00DF22E5">
        <w:rPr>
          <w:rFonts w:ascii="Tahoma" w:eastAsia="Times New Roman" w:hAnsi="Tahoma" w:cs="Tahoma"/>
          <w:color w:val="000000"/>
          <w:sz w:val="20"/>
          <w:szCs w:val="20"/>
          <w:lang w:val="en"/>
        </w:rPr>
        <w:t xml:space="preserve">f.   Load the tapes. </w:t>
      </w:r>
    </w:p>
    <w:p w:rsidR="00DF22E5" w:rsidRPr="00DF22E5" w:rsidRDefault="00DF22E5" w:rsidP="00DF22E5">
      <w:pPr>
        <w:spacing w:before="100" w:beforeAutospacing="1" w:after="100" w:afterAutospacing="1" w:line="240" w:lineRule="auto"/>
        <w:ind w:left="2235"/>
        <w:rPr>
          <w:rFonts w:ascii="Arial" w:eastAsia="Times New Roman" w:hAnsi="Arial" w:cs="Arial"/>
          <w:color w:val="333333"/>
          <w:sz w:val="16"/>
          <w:szCs w:val="16"/>
          <w:lang w:val="en"/>
        </w:rPr>
      </w:pPr>
      <w:r w:rsidRPr="00DF22E5">
        <w:rPr>
          <w:rFonts w:ascii="Tahoma" w:eastAsia="Times New Roman" w:hAnsi="Tahoma" w:cs="Tahoma"/>
          <w:color w:val="000000"/>
          <w:sz w:val="20"/>
          <w:szCs w:val="20"/>
          <w:lang w:val="en"/>
        </w:rPr>
        <w:t xml:space="preserve">g. To Exit, use the up and down arrow buttons ([Up], [Down]) to find the selection for Cancel. </w:t>
      </w:r>
    </w:p>
    <w:p w:rsidR="00DF22E5" w:rsidRPr="00DF22E5" w:rsidRDefault="00DF22E5" w:rsidP="00DF22E5">
      <w:pPr>
        <w:spacing w:before="100" w:beforeAutospacing="1" w:after="100" w:afterAutospacing="1" w:line="240" w:lineRule="auto"/>
        <w:ind w:left="2235"/>
        <w:rPr>
          <w:rFonts w:ascii="Arial" w:eastAsia="Times New Roman" w:hAnsi="Arial" w:cs="Arial"/>
          <w:color w:val="333333"/>
          <w:sz w:val="16"/>
          <w:szCs w:val="16"/>
          <w:lang w:val="en"/>
        </w:rPr>
      </w:pPr>
      <w:r w:rsidRPr="00DF22E5">
        <w:rPr>
          <w:rFonts w:ascii="Tahoma" w:eastAsia="Times New Roman" w:hAnsi="Tahoma" w:cs="Tahoma"/>
          <w:color w:val="000000"/>
          <w:sz w:val="20"/>
          <w:szCs w:val="20"/>
          <w:lang w:val="en"/>
        </w:rPr>
        <w:t xml:space="preserve">h. Press [Return] to select. </w:t>
      </w:r>
    </w:p>
    <w:p w:rsidR="00DF22E5" w:rsidRPr="00DF22E5" w:rsidRDefault="00DF22E5" w:rsidP="00DF22E5">
      <w:pPr>
        <w:spacing w:before="100" w:beforeAutospacing="1" w:after="100" w:afterAutospacing="1" w:line="240" w:lineRule="auto"/>
        <w:ind w:left="2235"/>
        <w:rPr>
          <w:rFonts w:ascii="Arial" w:eastAsia="Times New Roman" w:hAnsi="Arial" w:cs="Arial"/>
          <w:color w:val="333333"/>
          <w:sz w:val="16"/>
          <w:szCs w:val="16"/>
          <w:lang w:val="en"/>
        </w:rPr>
      </w:pPr>
      <w:r w:rsidRPr="00DF22E5">
        <w:rPr>
          <w:rFonts w:ascii="Tahoma" w:eastAsia="Times New Roman" w:hAnsi="Tahoma" w:cs="Tahoma"/>
          <w:color w:val="000000"/>
          <w:sz w:val="20"/>
          <w:szCs w:val="20"/>
          <w:lang w:val="en"/>
        </w:rPr>
        <w:t>i.   Press [Return] to show status.</w:t>
      </w:r>
    </w:p>
    <w:p w:rsidR="00DF22E5" w:rsidRPr="00DF22E5" w:rsidRDefault="00DF22E5" w:rsidP="00DF22E5">
      <w:pPr>
        <w:spacing w:before="100" w:beforeAutospacing="1" w:after="100" w:afterAutospacing="1" w:line="240" w:lineRule="auto"/>
        <w:ind w:left="1515"/>
        <w:rPr>
          <w:rFonts w:ascii="Arial" w:eastAsia="Times New Roman" w:hAnsi="Arial" w:cs="Arial"/>
          <w:color w:val="333333"/>
          <w:sz w:val="16"/>
          <w:szCs w:val="16"/>
          <w:lang w:val="en"/>
        </w:rPr>
      </w:pPr>
      <w:r w:rsidRPr="00DF22E5">
        <w:rPr>
          <w:rFonts w:ascii="Tahoma" w:eastAsia="Times New Roman" w:hAnsi="Tahoma" w:cs="Tahoma"/>
          <w:color w:val="000000"/>
          <w:sz w:val="20"/>
          <w:szCs w:val="20"/>
          <w:lang w:val="en"/>
        </w:rPr>
        <w:t>2. GOC / DC Ops to route the incident back to AS400 once the tapes are loaded confirming the same in work-log.</w:t>
      </w:r>
    </w:p>
    <w:p w:rsidR="00DF22E5" w:rsidRPr="00DF22E5" w:rsidRDefault="00DF22E5" w:rsidP="00DF22E5">
      <w:pPr>
        <w:spacing w:before="100" w:beforeAutospacing="1" w:after="100" w:afterAutospacing="1" w:line="240" w:lineRule="auto"/>
        <w:ind w:left="795"/>
        <w:rPr>
          <w:rFonts w:ascii="Arial" w:eastAsia="Times New Roman" w:hAnsi="Arial" w:cs="Arial"/>
          <w:color w:val="333333"/>
          <w:sz w:val="16"/>
          <w:szCs w:val="16"/>
          <w:lang w:val="en"/>
        </w:rPr>
      </w:pPr>
      <w:r w:rsidRPr="00DF22E5">
        <w:rPr>
          <w:rFonts w:ascii="Symbol" w:eastAsia="Times New Roman" w:hAnsi="Symbol" w:cs="Arial"/>
          <w:color w:val="000000"/>
          <w:sz w:val="20"/>
          <w:szCs w:val="20"/>
          <w:lang w:val="en"/>
        </w:rPr>
        <w:t></w:t>
      </w:r>
      <w:r w:rsidRPr="00DF22E5">
        <w:rPr>
          <w:rFonts w:ascii="Symbol" w:eastAsia="Times New Roman" w:hAnsi="Symbol" w:cs="Arial"/>
          <w:color w:val="000000"/>
          <w:sz w:val="20"/>
          <w:szCs w:val="20"/>
          <w:lang w:val="en"/>
        </w:rPr>
        <w:t></w:t>
      </w:r>
      <w:r w:rsidRPr="00DF22E5">
        <w:rPr>
          <w:rFonts w:ascii="Tahoma" w:eastAsia="Times New Roman" w:hAnsi="Tahoma" w:cs="Tahoma"/>
          <w:b/>
          <w:bCs/>
          <w:color w:val="000000"/>
          <w:sz w:val="20"/>
          <w:szCs w:val="20"/>
          <w:lang w:val="en"/>
        </w:rPr>
        <w:t>Teams to be engaged</w:t>
      </w:r>
    </w:p>
    <w:p w:rsidR="00DF22E5" w:rsidRPr="00DF22E5" w:rsidRDefault="00DF22E5" w:rsidP="00DF22E5">
      <w:pPr>
        <w:spacing w:before="100" w:beforeAutospacing="1" w:after="100" w:afterAutospacing="1" w:line="240" w:lineRule="auto"/>
        <w:ind w:left="795"/>
        <w:rPr>
          <w:rFonts w:ascii="Arial" w:eastAsia="Times New Roman" w:hAnsi="Arial" w:cs="Arial"/>
          <w:color w:val="333333"/>
          <w:sz w:val="16"/>
          <w:szCs w:val="16"/>
          <w:lang w:val="en"/>
        </w:rPr>
      </w:pPr>
      <w:r w:rsidRPr="00DF22E5">
        <w:rPr>
          <w:rFonts w:ascii="Tahoma" w:eastAsia="Times New Roman" w:hAnsi="Tahoma" w:cs="Tahoma"/>
          <w:color w:val="000000"/>
          <w:sz w:val="20"/>
          <w:szCs w:val="20"/>
          <w:lang w:val="en"/>
        </w:rPr>
        <w:t> </w:t>
      </w:r>
    </w:p>
    <w:tbl>
      <w:tblPr>
        <w:tblW w:w="9180" w:type="dxa"/>
        <w:tblInd w:w="53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90"/>
        <w:gridCol w:w="1710"/>
        <w:gridCol w:w="1651"/>
        <w:gridCol w:w="3691"/>
        <w:gridCol w:w="1138"/>
      </w:tblGrid>
      <w:tr w:rsidR="00DF22E5" w:rsidRPr="00DF22E5" w:rsidTr="00DF22E5">
        <w:tc>
          <w:tcPr>
            <w:tcW w:w="99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DEEAF6"/>
            <w:hideMark/>
          </w:tcPr>
          <w:p w:rsidR="00DF22E5" w:rsidRPr="00DF22E5" w:rsidRDefault="00DF22E5" w:rsidP="00DF22E5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color w:val="333333"/>
                <w:sz w:val="18"/>
                <w:szCs w:val="18"/>
              </w:rPr>
            </w:pPr>
            <w:r w:rsidRPr="00DF22E5">
              <w:rPr>
                <w:rFonts w:ascii="Tahoma" w:eastAsia="Times New Roman" w:hAnsi="Tahoma" w:cs="Tahoma"/>
                <w:color w:val="000000"/>
                <w:sz w:val="20"/>
                <w:szCs w:val="20"/>
              </w:rPr>
              <w:t>Team Name</w:t>
            </w:r>
          </w:p>
        </w:tc>
        <w:tc>
          <w:tcPr>
            <w:tcW w:w="1710" w:type="dxa"/>
            <w:tcBorders>
              <w:top w:val="outset" w:sz="6" w:space="0" w:color="auto"/>
              <w:left w:val="outset" w:sz="6" w:space="0" w:color="000000"/>
              <w:bottom w:val="outset" w:sz="6" w:space="0" w:color="auto"/>
              <w:right w:val="outset" w:sz="6" w:space="0" w:color="auto"/>
            </w:tcBorders>
            <w:shd w:val="clear" w:color="auto" w:fill="DEEAF6"/>
            <w:hideMark/>
          </w:tcPr>
          <w:p w:rsidR="00DF22E5" w:rsidRPr="00DF22E5" w:rsidRDefault="00DF22E5" w:rsidP="00DF22E5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color w:val="333333"/>
                <w:sz w:val="18"/>
                <w:szCs w:val="18"/>
              </w:rPr>
            </w:pPr>
            <w:r w:rsidRPr="00DF22E5">
              <w:rPr>
                <w:rFonts w:ascii="Tahoma" w:eastAsia="Times New Roman" w:hAnsi="Tahoma" w:cs="Tahoma"/>
                <w:color w:val="000000"/>
                <w:sz w:val="20"/>
                <w:szCs w:val="20"/>
              </w:rPr>
              <w:t>Remedy Queue</w:t>
            </w:r>
          </w:p>
        </w:tc>
        <w:tc>
          <w:tcPr>
            <w:tcW w:w="1651" w:type="dxa"/>
            <w:tcBorders>
              <w:top w:val="outset" w:sz="6" w:space="0" w:color="auto"/>
              <w:left w:val="outset" w:sz="6" w:space="0" w:color="000000"/>
              <w:bottom w:val="outset" w:sz="6" w:space="0" w:color="auto"/>
              <w:right w:val="outset" w:sz="6" w:space="0" w:color="auto"/>
            </w:tcBorders>
            <w:shd w:val="clear" w:color="auto" w:fill="DEEAF6"/>
            <w:hideMark/>
          </w:tcPr>
          <w:p w:rsidR="00DF22E5" w:rsidRPr="00DF22E5" w:rsidRDefault="00DF22E5" w:rsidP="00DF22E5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color w:val="333333"/>
                <w:sz w:val="18"/>
                <w:szCs w:val="18"/>
              </w:rPr>
            </w:pPr>
            <w:r w:rsidRPr="00DF22E5">
              <w:rPr>
                <w:rFonts w:ascii="Tahoma" w:eastAsia="Times New Roman" w:hAnsi="Tahoma" w:cs="Tahoma"/>
                <w:color w:val="000000"/>
                <w:sz w:val="20"/>
                <w:szCs w:val="20"/>
              </w:rPr>
              <w:t>xMatters Page</w:t>
            </w:r>
          </w:p>
        </w:tc>
        <w:tc>
          <w:tcPr>
            <w:tcW w:w="3691" w:type="dxa"/>
            <w:tcBorders>
              <w:top w:val="outset" w:sz="6" w:space="0" w:color="auto"/>
              <w:left w:val="outset" w:sz="6" w:space="0" w:color="000000"/>
              <w:bottom w:val="outset" w:sz="6" w:space="0" w:color="auto"/>
              <w:right w:val="outset" w:sz="6" w:space="0" w:color="auto"/>
            </w:tcBorders>
            <w:shd w:val="clear" w:color="auto" w:fill="DEEAF6"/>
            <w:hideMark/>
          </w:tcPr>
          <w:p w:rsidR="00DF22E5" w:rsidRPr="00DF22E5" w:rsidRDefault="00DF22E5" w:rsidP="00DF22E5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color w:val="333333"/>
                <w:sz w:val="18"/>
                <w:szCs w:val="18"/>
              </w:rPr>
            </w:pPr>
            <w:r w:rsidRPr="00DF22E5">
              <w:rPr>
                <w:rFonts w:ascii="Tahoma" w:eastAsia="Times New Roman" w:hAnsi="Tahoma" w:cs="Tahoma"/>
                <w:color w:val="000000"/>
                <w:sz w:val="20"/>
                <w:szCs w:val="20"/>
              </w:rPr>
              <w:t>Outlook DL</w:t>
            </w:r>
          </w:p>
        </w:tc>
        <w:tc>
          <w:tcPr>
            <w:tcW w:w="1138" w:type="dxa"/>
            <w:tcBorders>
              <w:top w:val="outset" w:sz="6" w:space="0" w:color="auto"/>
              <w:left w:val="outset" w:sz="6" w:space="0" w:color="000000"/>
              <w:bottom w:val="outset" w:sz="6" w:space="0" w:color="auto"/>
              <w:right w:val="outset" w:sz="6" w:space="0" w:color="auto"/>
            </w:tcBorders>
            <w:shd w:val="clear" w:color="auto" w:fill="DEEAF6"/>
            <w:hideMark/>
          </w:tcPr>
          <w:p w:rsidR="00DF22E5" w:rsidRPr="00DF22E5" w:rsidRDefault="00DF22E5" w:rsidP="00DF22E5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color w:val="333333"/>
                <w:sz w:val="18"/>
                <w:szCs w:val="18"/>
              </w:rPr>
            </w:pPr>
            <w:r w:rsidRPr="00DF22E5">
              <w:rPr>
                <w:rFonts w:ascii="Tahoma" w:eastAsia="Times New Roman" w:hAnsi="Tahoma" w:cs="Tahoma"/>
                <w:color w:val="000000"/>
                <w:sz w:val="20"/>
                <w:szCs w:val="20"/>
              </w:rPr>
              <w:t>Escalation Matrix</w:t>
            </w:r>
          </w:p>
        </w:tc>
      </w:tr>
      <w:tr w:rsidR="00DF22E5" w:rsidRPr="00DF22E5" w:rsidTr="00DF22E5">
        <w:tc>
          <w:tcPr>
            <w:tcW w:w="990" w:type="dxa"/>
            <w:tcBorders>
              <w:top w:val="outset" w:sz="6" w:space="0" w:color="000000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hideMark/>
          </w:tcPr>
          <w:p w:rsidR="00DF22E5" w:rsidRPr="00DF22E5" w:rsidRDefault="00DF22E5" w:rsidP="00DF22E5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color w:val="333333"/>
                <w:sz w:val="18"/>
                <w:szCs w:val="18"/>
              </w:rPr>
            </w:pPr>
            <w:r w:rsidRPr="00DF22E5">
              <w:rPr>
                <w:rFonts w:ascii="Tahoma" w:eastAsia="Times New Roman" w:hAnsi="Tahoma" w:cs="Tahoma"/>
                <w:color w:val="000000"/>
                <w:sz w:val="16"/>
                <w:szCs w:val="16"/>
              </w:rPr>
              <w:t>AS400</w:t>
            </w:r>
          </w:p>
        </w:tc>
        <w:tc>
          <w:tcPr>
            <w:tcW w:w="1710" w:type="dxa"/>
            <w:tcBorders>
              <w:top w:val="outset" w:sz="6" w:space="0" w:color="000000"/>
              <w:left w:val="outset" w:sz="6" w:space="0" w:color="000000"/>
              <w:bottom w:val="outset" w:sz="6" w:space="0" w:color="auto"/>
              <w:right w:val="outset" w:sz="6" w:space="0" w:color="auto"/>
            </w:tcBorders>
            <w:shd w:val="clear" w:color="auto" w:fill="auto"/>
            <w:hideMark/>
          </w:tcPr>
          <w:p w:rsidR="00DF22E5" w:rsidRPr="00DF22E5" w:rsidRDefault="00DF22E5" w:rsidP="00DF22E5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color w:val="333333"/>
                <w:sz w:val="18"/>
                <w:szCs w:val="18"/>
              </w:rPr>
            </w:pPr>
            <w:r w:rsidRPr="00DF22E5">
              <w:rPr>
                <w:rFonts w:ascii="Tahoma" w:eastAsia="Times New Roman" w:hAnsi="Tahoma" w:cs="Tahoma"/>
                <w:color w:val="000000"/>
                <w:sz w:val="16"/>
                <w:szCs w:val="16"/>
              </w:rPr>
              <w:t>AS400</w:t>
            </w:r>
          </w:p>
        </w:tc>
        <w:tc>
          <w:tcPr>
            <w:tcW w:w="1651" w:type="dxa"/>
            <w:tcBorders>
              <w:top w:val="outset" w:sz="6" w:space="0" w:color="000000"/>
              <w:left w:val="outset" w:sz="6" w:space="0" w:color="000000"/>
              <w:bottom w:val="outset" w:sz="6" w:space="0" w:color="auto"/>
              <w:right w:val="outset" w:sz="6" w:space="0" w:color="auto"/>
            </w:tcBorders>
            <w:shd w:val="clear" w:color="auto" w:fill="auto"/>
            <w:hideMark/>
          </w:tcPr>
          <w:p w:rsidR="00DF22E5" w:rsidRPr="00DF22E5" w:rsidRDefault="00DF22E5" w:rsidP="00DF22E5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color w:val="333333"/>
                <w:sz w:val="18"/>
                <w:szCs w:val="18"/>
              </w:rPr>
            </w:pPr>
            <w:r w:rsidRPr="00DF22E5">
              <w:rPr>
                <w:rFonts w:ascii="Tahoma" w:eastAsia="Times New Roman" w:hAnsi="Tahoma" w:cs="Tahoma"/>
                <w:color w:val="000000"/>
                <w:sz w:val="20"/>
                <w:szCs w:val="20"/>
              </w:rPr>
              <w:t>AS400</w:t>
            </w:r>
          </w:p>
        </w:tc>
        <w:tc>
          <w:tcPr>
            <w:tcW w:w="3691" w:type="dxa"/>
            <w:tcBorders>
              <w:top w:val="outset" w:sz="6" w:space="0" w:color="000000"/>
              <w:left w:val="outset" w:sz="6" w:space="0" w:color="000000"/>
              <w:bottom w:val="outset" w:sz="6" w:space="0" w:color="auto"/>
              <w:right w:val="outset" w:sz="6" w:space="0" w:color="auto"/>
            </w:tcBorders>
            <w:shd w:val="clear" w:color="auto" w:fill="auto"/>
            <w:hideMark/>
          </w:tcPr>
          <w:p w:rsidR="00DF22E5" w:rsidRPr="00DF22E5" w:rsidRDefault="00DF22E5" w:rsidP="00DF22E5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color w:val="333333"/>
                <w:sz w:val="18"/>
                <w:szCs w:val="18"/>
              </w:rPr>
            </w:pPr>
            <w:r w:rsidRPr="00DF22E5">
              <w:rPr>
                <w:rFonts w:ascii="Tahoma" w:eastAsia="Times New Roman" w:hAnsi="Tahoma" w:cs="Tahoma"/>
                <w:color w:val="000000"/>
                <w:sz w:val="20"/>
                <w:szCs w:val="20"/>
              </w:rPr>
              <w:t>HCL AS/400 Support &lt;hclas400@merck.com&gt;</w:t>
            </w:r>
          </w:p>
        </w:tc>
        <w:tc>
          <w:tcPr>
            <w:tcW w:w="1138" w:type="dxa"/>
            <w:tcBorders>
              <w:top w:val="outset" w:sz="6" w:space="0" w:color="000000"/>
              <w:left w:val="outset" w:sz="6" w:space="0" w:color="000000"/>
              <w:bottom w:val="outset" w:sz="6" w:space="0" w:color="auto"/>
              <w:right w:val="outset" w:sz="6" w:space="0" w:color="auto"/>
            </w:tcBorders>
            <w:shd w:val="clear" w:color="auto" w:fill="auto"/>
            <w:hideMark/>
          </w:tcPr>
          <w:p w:rsidR="00DF22E5" w:rsidRPr="00DF22E5" w:rsidRDefault="00DF22E5" w:rsidP="00DF22E5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color w:val="333333"/>
                <w:sz w:val="18"/>
                <w:szCs w:val="18"/>
              </w:rPr>
            </w:pPr>
            <w:r w:rsidRPr="00DF22E5">
              <w:rPr>
                <w:rFonts w:ascii="Tahoma" w:eastAsia="Times New Roman" w:hAnsi="Tahoma" w:cs="Tahoma"/>
                <w:color w:val="000000"/>
                <w:sz w:val="20"/>
                <w:szCs w:val="20"/>
              </w:rPr>
              <w:t> </w:t>
            </w:r>
          </w:p>
        </w:tc>
      </w:tr>
      <w:tr w:rsidR="00DF22E5" w:rsidRPr="00DF22E5" w:rsidTr="00DF22E5">
        <w:tc>
          <w:tcPr>
            <w:tcW w:w="990" w:type="dxa"/>
            <w:tcBorders>
              <w:top w:val="outset" w:sz="6" w:space="0" w:color="000000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hideMark/>
          </w:tcPr>
          <w:p w:rsidR="00DF22E5" w:rsidRPr="00DF22E5" w:rsidRDefault="00DF22E5" w:rsidP="00DF22E5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color w:val="333333"/>
                <w:sz w:val="18"/>
                <w:szCs w:val="18"/>
              </w:rPr>
            </w:pPr>
            <w:r w:rsidRPr="00DF22E5">
              <w:rPr>
                <w:rFonts w:ascii="Tahoma" w:eastAsia="Times New Roman" w:hAnsi="Tahoma" w:cs="Tahoma"/>
                <w:color w:val="000000"/>
                <w:sz w:val="16"/>
                <w:szCs w:val="16"/>
              </w:rPr>
              <w:t>DC OPS</w:t>
            </w:r>
          </w:p>
        </w:tc>
        <w:tc>
          <w:tcPr>
            <w:tcW w:w="1710" w:type="dxa"/>
            <w:tcBorders>
              <w:top w:val="outset" w:sz="6" w:space="0" w:color="000000"/>
              <w:left w:val="outset" w:sz="6" w:space="0" w:color="000000"/>
              <w:bottom w:val="outset" w:sz="6" w:space="0" w:color="auto"/>
              <w:right w:val="outset" w:sz="6" w:space="0" w:color="auto"/>
            </w:tcBorders>
            <w:shd w:val="clear" w:color="auto" w:fill="auto"/>
            <w:hideMark/>
          </w:tcPr>
          <w:p w:rsidR="00DF22E5" w:rsidRPr="00DF22E5" w:rsidRDefault="00DF22E5" w:rsidP="00DF22E5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color w:val="333333"/>
                <w:sz w:val="18"/>
                <w:szCs w:val="18"/>
              </w:rPr>
            </w:pPr>
            <w:r w:rsidRPr="00DF22E5">
              <w:rPr>
                <w:rFonts w:ascii="Tahoma" w:eastAsia="Times New Roman" w:hAnsi="Tahoma" w:cs="Tahoma"/>
                <w:color w:val="000000"/>
                <w:sz w:val="16"/>
                <w:szCs w:val="16"/>
              </w:rPr>
              <w:t>DATA_CENTER_OPERATIONS</w:t>
            </w:r>
          </w:p>
        </w:tc>
        <w:tc>
          <w:tcPr>
            <w:tcW w:w="1651" w:type="dxa"/>
            <w:tcBorders>
              <w:top w:val="outset" w:sz="6" w:space="0" w:color="000000"/>
              <w:left w:val="outset" w:sz="6" w:space="0" w:color="000000"/>
              <w:bottom w:val="outset" w:sz="6" w:space="0" w:color="auto"/>
              <w:right w:val="outset" w:sz="6" w:space="0" w:color="auto"/>
            </w:tcBorders>
            <w:shd w:val="clear" w:color="auto" w:fill="auto"/>
            <w:hideMark/>
          </w:tcPr>
          <w:p w:rsidR="00DF22E5" w:rsidRPr="00DF22E5" w:rsidRDefault="00DF22E5" w:rsidP="00DF22E5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color w:val="333333"/>
                <w:sz w:val="18"/>
                <w:szCs w:val="18"/>
              </w:rPr>
            </w:pPr>
            <w:r w:rsidRPr="00DF22E5">
              <w:rPr>
                <w:rFonts w:ascii="Tahoma" w:eastAsia="Times New Roman" w:hAnsi="Tahoma" w:cs="Tahoma"/>
                <w:color w:val="000000"/>
                <w:sz w:val="20"/>
                <w:szCs w:val="20"/>
              </w:rPr>
              <w:t>CTC Data Center Operation</w:t>
            </w:r>
          </w:p>
        </w:tc>
        <w:tc>
          <w:tcPr>
            <w:tcW w:w="3691" w:type="dxa"/>
            <w:tcBorders>
              <w:top w:val="outset" w:sz="6" w:space="0" w:color="000000"/>
              <w:left w:val="outset" w:sz="6" w:space="0" w:color="000000"/>
              <w:bottom w:val="outset" w:sz="6" w:space="0" w:color="auto"/>
              <w:right w:val="outset" w:sz="6" w:space="0" w:color="auto"/>
            </w:tcBorders>
            <w:shd w:val="clear" w:color="auto" w:fill="auto"/>
            <w:hideMark/>
          </w:tcPr>
          <w:p w:rsidR="00DF22E5" w:rsidRPr="00DF22E5" w:rsidRDefault="00DF22E5" w:rsidP="00DF22E5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color w:val="333333"/>
                <w:sz w:val="18"/>
                <w:szCs w:val="18"/>
              </w:rPr>
            </w:pPr>
            <w:r w:rsidRPr="00DF22E5">
              <w:rPr>
                <w:rFonts w:ascii="Tahoma" w:eastAsia="Times New Roman" w:hAnsi="Tahoma" w:cs="Tahoma"/>
                <w:color w:val="000000"/>
                <w:sz w:val="20"/>
                <w:szCs w:val="20"/>
              </w:rPr>
              <w:t>CTC Data Center Operations &lt;ctcdco@merck.com&gt;</w:t>
            </w:r>
          </w:p>
        </w:tc>
        <w:tc>
          <w:tcPr>
            <w:tcW w:w="1138" w:type="dxa"/>
            <w:tcBorders>
              <w:top w:val="outset" w:sz="6" w:space="0" w:color="000000"/>
              <w:left w:val="outset" w:sz="6" w:space="0" w:color="000000"/>
              <w:bottom w:val="outset" w:sz="6" w:space="0" w:color="auto"/>
              <w:right w:val="outset" w:sz="6" w:space="0" w:color="auto"/>
            </w:tcBorders>
            <w:shd w:val="clear" w:color="auto" w:fill="auto"/>
            <w:hideMark/>
          </w:tcPr>
          <w:p w:rsidR="00DF22E5" w:rsidRPr="00DF22E5" w:rsidRDefault="00DF22E5" w:rsidP="00DF22E5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color w:val="333333"/>
                <w:sz w:val="18"/>
                <w:szCs w:val="18"/>
              </w:rPr>
            </w:pPr>
            <w:r w:rsidRPr="00DF22E5">
              <w:rPr>
                <w:rFonts w:ascii="Tahoma" w:eastAsia="Times New Roman" w:hAnsi="Tahoma" w:cs="Tahoma"/>
                <w:color w:val="000000"/>
                <w:sz w:val="20"/>
                <w:szCs w:val="20"/>
              </w:rPr>
              <w:t> </w:t>
            </w:r>
          </w:p>
        </w:tc>
      </w:tr>
      <w:tr w:rsidR="00DF22E5" w:rsidRPr="00DF22E5" w:rsidTr="00DF22E5">
        <w:tc>
          <w:tcPr>
            <w:tcW w:w="990" w:type="dxa"/>
            <w:tcBorders>
              <w:top w:val="outset" w:sz="6" w:space="0" w:color="000000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hideMark/>
          </w:tcPr>
          <w:p w:rsidR="00DF22E5" w:rsidRPr="00DF22E5" w:rsidRDefault="00DF22E5" w:rsidP="00DF22E5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color w:val="333333"/>
                <w:sz w:val="18"/>
                <w:szCs w:val="18"/>
              </w:rPr>
            </w:pPr>
            <w:r w:rsidRPr="00DF22E5">
              <w:rPr>
                <w:rFonts w:ascii="Tahoma" w:eastAsia="Times New Roman" w:hAnsi="Tahoma" w:cs="Tahoma"/>
                <w:color w:val="000000"/>
                <w:sz w:val="16"/>
                <w:szCs w:val="16"/>
              </w:rPr>
              <w:t>GOC</w:t>
            </w:r>
          </w:p>
        </w:tc>
        <w:tc>
          <w:tcPr>
            <w:tcW w:w="1710" w:type="dxa"/>
            <w:tcBorders>
              <w:top w:val="outset" w:sz="6" w:space="0" w:color="000000"/>
              <w:left w:val="outset" w:sz="6" w:space="0" w:color="000000"/>
              <w:bottom w:val="outset" w:sz="6" w:space="0" w:color="auto"/>
              <w:right w:val="outset" w:sz="6" w:space="0" w:color="auto"/>
            </w:tcBorders>
            <w:shd w:val="clear" w:color="auto" w:fill="auto"/>
            <w:hideMark/>
          </w:tcPr>
          <w:p w:rsidR="00DF22E5" w:rsidRPr="00DF22E5" w:rsidRDefault="00DF22E5" w:rsidP="00DF22E5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color w:val="333333"/>
                <w:sz w:val="18"/>
                <w:szCs w:val="18"/>
              </w:rPr>
            </w:pPr>
            <w:r w:rsidRPr="00DF22E5">
              <w:rPr>
                <w:rFonts w:ascii="Tahoma" w:eastAsia="Times New Roman" w:hAnsi="Tahoma" w:cs="Tahoma"/>
                <w:color w:val="000000"/>
                <w:sz w:val="16"/>
                <w:szCs w:val="16"/>
              </w:rPr>
              <w:t>COMMAND_CENTER_OPERATIONS</w:t>
            </w:r>
          </w:p>
        </w:tc>
        <w:tc>
          <w:tcPr>
            <w:tcW w:w="1651" w:type="dxa"/>
            <w:tcBorders>
              <w:top w:val="outset" w:sz="6" w:space="0" w:color="000000"/>
              <w:left w:val="outset" w:sz="6" w:space="0" w:color="000000"/>
              <w:bottom w:val="outset" w:sz="6" w:space="0" w:color="auto"/>
              <w:right w:val="outset" w:sz="6" w:space="0" w:color="auto"/>
            </w:tcBorders>
            <w:shd w:val="clear" w:color="auto" w:fill="auto"/>
            <w:hideMark/>
          </w:tcPr>
          <w:p w:rsidR="00DF22E5" w:rsidRPr="00DF22E5" w:rsidRDefault="00DF22E5" w:rsidP="00DF22E5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color w:val="333333"/>
                <w:sz w:val="18"/>
                <w:szCs w:val="18"/>
              </w:rPr>
            </w:pPr>
            <w:r w:rsidRPr="00DF22E5">
              <w:rPr>
                <w:rFonts w:ascii="Tahoma" w:eastAsia="Times New Roman" w:hAnsi="Tahoma" w:cs="Tahoma"/>
                <w:color w:val="000000"/>
                <w:sz w:val="20"/>
                <w:szCs w:val="20"/>
              </w:rPr>
              <w:t>N/A</w:t>
            </w:r>
          </w:p>
        </w:tc>
        <w:tc>
          <w:tcPr>
            <w:tcW w:w="3691" w:type="dxa"/>
            <w:tcBorders>
              <w:top w:val="outset" w:sz="6" w:space="0" w:color="000000"/>
              <w:left w:val="outset" w:sz="6" w:space="0" w:color="000000"/>
              <w:bottom w:val="outset" w:sz="6" w:space="0" w:color="auto"/>
              <w:right w:val="outset" w:sz="6" w:space="0" w:color="auto"/>
            </w:tcBorders>
            <w:shd w:val="clear" w:color="auto" w:fill="auto"/>
            <w:hideMark/>
          </w:tcPr>
          <w:p w:rsidR="00DF22E5" w:rsidRPr="00DF22E5" w:rsidRDefault="00DF22E5" w:rsidP="00DF22E5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color w:val="333333"/>
                <w:sz w:val="18"/>
                <w:szCs w:val="18"/>
              </w:rPr>
            </w:pPr>
            <w:r w:rsidRPr="00DF22E5">
              <w:rPr>
                <w:rFonts w:ascii="Tahoma" w:eastAsia="Times New Roman" w:hAnsi="Tahoma" w:cs="Tahoma"/>
                <w:color w:val="000000"/>
                <w:sz w:val="20"/>
                <w:szCs w:val="20"/>
              </w:rPr>
              <w:t>Globalopscnt@merck.com</w:t>
            </w:r>
          </w:p>
        </w:tc>
        <w:tc>
          <w:tcPr>
            <w:tcW w:w="1138" w:type="dxa"/>
            <w:tcBorders>
              <w:top w:val="outset" w:sz="6" w:space="0" w:color="000000"/>
              <w:left w:val="outset" w:sz="6" w:space="0" w:color="000000"/>
              <w:bottom w:val="outset" w:sz="6" w:space="0" w:color="auto"/>
              <w:right w:val="outset" w:sz="6" w:space="0" w:color="auto"/>
            </w:tcBorders>
            <w:shd w:val="clear" w:color="auto" w:fill="auto"/>
            <w:hideMark/>
          </w:tcPr>
          <w:p w:rsidR="00DF22E5" w:rsidRPr="00DF22E5" w:rsidRDefault="00DF22E5" w:rsidP="00DF22E5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color w:val="333333"/>
                <w:sz w:val="18"/>
                <w:szCs w:val="18"/>
              </w:rPr>
            </w:pPr>
            <w:r w:rsidRPr="00DF22E5">
              <w:rPr>
                <w:rFonts w:ascii="Tahoma" w:eastAsia="Times New Roman" w:hAnsi="Tahoma" w:cs="Tahoma"/>
                <w:color w:val="000000"/>
                <w:sz w:val="20"/>
                <w:szCs w:val="20"/>
              </w:rPr>
              <w:t> </w:t>
            </w:r>
          </w:p>
        </w:tc>
      </w:tr>
    </w:tbl>
    <w:p w:rsidR="00DF22E5" w:rsidRPr="00DF22E5" w:rsidRDefault="00DF22E5" w:rsidP="00DF22E5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sz w:val="16"/>
          <w:szCs w:val="16"/>
          <w:lang w:val="en"/>
        </w:rPr>
      </w:pPr>
      <w:r w:rsidRPr="00DF22E5">
        <w:rPr>
          <w:rFonts w:ascii="Tahoma" w:eastAsia="Times New Roman" w:hAnsi="Tahoma" w:cs="Tahoma"/>
          <w:color w:val="000000"/>
          <w:sz w:val="20"/>
          <w:szCs w:val="20"/>
          <w:lang w:val="en"/>
        </w:rPr>
        <w:t> </w:t>
      </w:r>
    </w:p>
    <w:p w:rsidR="00DF22E5" w:rsidRPr="00DF22E5" w:rsidRDefault="00DF22E5" w:rsidP="00DF22E5">
      <w:pPr>
        <w:spacing w:before="100" w:beforeAutospacing="1" w:after="100" w:afterAutospacing="1" w:line="240" w:lineRule="auto"/>
        <w:ind w:left="840"/>
        <w:rPr>
          <w:rFonts w:ascii="Arial" w:eastAsia="Times New Roman" w:hAnsi="Arial" w:cs="Arial"/>
          <w:color w:val="333333"/>
          <w:sz w:val="16"/>
          <w:szCs w:val="16"/>
          <w:lang w:val="en"/>
        </w:rPr>
      </w:pPr>
      <w:r w:rsidRPr="00DF22E5">
        <w:rPr>
          <w:rFonts w:ascii="Tahoma" w:eastAsia="Times New Roman" w:hAnsi="Tahoma" w:cs="Tahoma"/>
          <w:color w:val="000000"/>
          <w:sz w:val="20"/>
          <w:szCs w:val="20"/>
          <w:lang w:val="en"/>
        </w:rPr>
        <w:t> </w:t>
      </w:r>
    </w:p>
    <w:p w:rsidR="00DF22E5" w:rsidRPr="00DF22E5" w:rsidRDefault="00DF22E5" w:rsidP="00DF22E5">
      <w:pPr>
        <w:spacing w:before="100" w:beforeAutospacing="1" w:after="100" w:afterAutospacing="1" w:line="240" w:lineRule="auto"/>
        <w:ind w:left="795"/>
        <w:rPr>
          <w:rFonts w:ascii="Arial" w:eastAsia="Times New Roman" w:hAnsi="Arial" w:cs="Arial"/>
          <w:color w:val="333333"/>
          <w:sz w:val="16"/>
          <w:szCs w:val="16"/>
          <w:lang w:val="en"/>
        </w:rPr>
      </w:pPr>
      <w:r w:rsidRPr="00DF22E5">
        <w:rPr>
          <w:rFonts w:ascii="Symbol" w:eastAsia="Times New Roman" w:hAnsi="Symbol" w:cs="Arial"/>
          <w:color w:val="000000"/>
          <w:sz w:val="20"/>
          <w:szCs w:val="20"/>
          <w:lang w:val="en"/>
        </w:rPr>
        <w:t></w:t>
      </w:r>
      <w:r w:rsidRPr="00DF22E5">
        <w:rPr>
          <w:rFonts w:ascii="Symbol" w:eastAsia="Times New Roman" w:hAnsi="Symbol" w:cs="Arial"/>
          <w:color w:val="000000"/>
          <w:sz w:val="20"/>
          <w:szCs w:val="20"/>
          <w:lang w:val="en"/>
        </w:rPr>
        <w:t></w:t>
      </w:r>
      <w:r w:rsidRPr="00DF22E5">
        <w:rPr>
          <w:rFonts w:ascii="Tahoma" w:eastAsia="Times New Roman" w:hAnsi="Tahoma" w:cs="Tahoma"/>
          <w:b/>
          <w:bCs/>
          <w:color w:val="000000"/>
          <w:sz w:val="20"/>
          <w:szCs w:val="20"/>
          <w:lang w:val="en"/>
        </w:rPr>
        <w:t>FAQ (where applicable)</w:t>
      </w:r>
    </w:p>
    <w:p w:rsidR="00DF22E5" w:rsidRPr="00DF22E5" w:rsidRDefault="00DF22E5" w:rsidP="00DF22E5">
      <w:pPr>
        <w:spacing w:before="100" w:beforeAutospacing="1" w:after="100" w:afterAutospacing="1" w:line="240" w:lineRule="auto"/>
        <w:ind w:left="1155"/>
        <w:rPr>
          <w:rFonts w:ascii="Arial" w:eastAsia="Times New Roman" w:hAnsi="Arial" w:cs="Arial"/>
          <w:color w:val="333333"/>
          <w:sz w:val="16"/>
          <w:szCs w:val="16"/>
          <w:lang w:val="en"/>
        </w:rPr>
      </w:pPr>
      <w:r w:rsidRPr="00DF22E5">
        <w:rPr>
          <w:rFonts w:ascii="Courier New" w:eastAsia="Times New Roman" w:hAnsi="Courier New" w:cs="Courier New"/>
          <w:color w:val="000000"/>
          <w:sz w:val="20"/>
          <w:szCs w:val="20"/>
          <w:lang w:val="en"/>
        </w:rPr>
        <w:t xml:space="preserve">o    </w:t>
      </w:r>
      <w:r w:rsidRPr="00DF22E5">
        <w:rPr>
          <w:rFonts w:ascii="Tahoma" w:eastAsia="Times New Roman" w:hAnsi="Tahoma" w:cs="Tahoma"/>
          <w:color w:val="000000"/>
          <w:sz w:val="20"/>
          <w:szCs w:val="20"/>
          <w:lang w:val="en"/>
        </w:rPr>
        <w:t>Include the frequently asked questions to this section in the format of:</w:t>
      </w:r>
    </w:p>
    <w:p w:rsidR="00DF22E5" w:rsidRPr="00DF22E5" w:rsidRDefault="00DF22E5" w:rsidP="00DF22E5">
      <w:pPr>
        <w:spacing w:before="100" w:beforeAutospacing="1" w:after="100" w:afterAutospacing="1" w:line="240" w:lineRule="auto"/>
        <w:ind w:left="1875"/>
        <w:rPr>
          <w:rFonts w:ascii="Arial" w:eastAsia="Times New Roman" w:hAnsi="Arial" w:cs="Arial"/>
          <w:color w:val="333333"/>
          <w:sz w:val="16"/>
          <w:szCs w:val="16"/>
          <w:lang w:val="en"/>
        </w:rPr>
      </w:pPr>
      <w:r w:rsidRPr="00DF22E5">
        <w:rPr>
          <w:rFonts w:ascii="Courier New" w:eastAsia="Times New Roman" w:hAnsi="Courier New" w:cs="Courier New"/>
          <w:color w:val="000000"/>
          <w:sz w:val="20"/>
          <w:szCs w:val="20"/>
          <w:lang w:val="en"/>
        </w:rPr>
        <w:t xml:space="preserve">o    </w:t>
      </w:r>
      <w:r w:rsidRPr="00DF22E5">
        <w:rPr>
          <w:rFonts w:ascii="Tahoma" w:eastAsia="Times New Roman" w:hAnsi="Tahoma" w:cs="Tahoma"/>
          <w:color w:val="000000"/>
          <w:sz w:val="20"/>
          <w:szCs w:val="20"/>
          <w:lang w:val="en"/>
        </w:rPr>
        <w:t xml:space="preserve">Question – state the question </w:t>
      </w:r>
    </w:p>
    <w:p w:rsidR="00DF22E5" w:rsidRPr="00DF22E5" w:rsidRDefault="00DF22E5" w:rsidP="00DF22E5">
      <w:pPr>
        <w:spacing w:before="100" w:beforeAutospacing="1" w:after="100" w:afterAutospacing="1" w:line="240" w:lineRule="auto"/>
        <w:ind w:left="1875"/>
        <w:rPr>
          <w:rFonts w:ascii="Arial" w:eastAsia="Times New Roman" w:hAnsi="Arial" w:cs="Arial"/>
          <w:color w:val="333333"/>
          <w:sz w:val="16"/>
          <w:szCs w:val="16"/>
          <w:lang w:val="en"/>
        </w:rPr>
      </w:pPr>
      <w:r w:rsidRPr="00DF22E5">
        <w:rPr>
          <w:rFonts w:ascii="Courier New" w:eastAsia="Times New Roman" w:hAnsi="Courier New" w:cs="Courier New"/>
          <w:color w:val="000000"/>
          <w:sz w:val="20"/>
          <w:szCs w:val="20"/>
          <w:lang w:val="en"/>
        </w:rPr>
        <w:t xml:space="preserve">o    </w:t>
      </w:r>
      <w:r w:rsidRPr="00DF22E5">
        <w:rPr>
          <w:rFonts w:ascii="Tahoma" w:eastAsia="Times New Roman" w:hAnsi="Tahoma" w:cs="Tahoma"/>
          <w:color w:val="000000"/>
          <w:sz w:val="20"/>
          <w:szCs w:val="20"/>
          <w:lang w:val="en"/>
        </w:rPr>
        <w:t>Answer – state the answer to the question</w:t>
      </w:r>
    </w:p>
    <w:p w:rsidR="003D6739" w:rsidRDefault="003D6739">
      <w:bookmarkStart w:id="0" w:name="_GoBack"/>
      <w:bookmarkEnd w:id="0"/>
    </w:p>
    <w:sectPr w:rsidR="003D673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AF3320" w:rsidRDefault="00AF3320" w:rsidP="00DF22E5">
      <w:pPr>
        <w:spacing w:after="0" w:line="240" w:lineRule="auto"/>
      </w:pPr>
      <w:r>
        <w:separator/>
      </w:r>
    </w:p>
  </w:endnote>
  <w:endnote w:type="continuationSeparator" w:id="0">
    <w:p w:rsidR="00AF3320" w:rsidRDefault="00AF3320" w:rsidP="00DF22E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AF3320" w:rsidRDefault="00AF3320" w:rsidP="00DF22E5">
      <w:pPr>
        <w:spacing w:after="0" w:line="240" w:lineRule="auto"/>
      </w:pPr>
      <w:r>
        <w:separator/>
      </w:r>
    </w:p>
  </w:footnote>
  <w:footnote w:type="continuationSeparator" w:id="0">
    <w:p w:rsidR="00AF3320" w:rsidRDefault="00AF3320" w:rsidP="00DF22E5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B7F17"/>
    <w:rsid w:val="00126E9D"/>
    <w:rsid w:val="003D6739"/>
    <w:rsid w:val="00AF3320"/>
    <w:rsid w:val="00DF22E5"/>
    <w:rsid w:val="00EB7F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DF22E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DF22E5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DF22E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F22E5"/>
  </w:style>
  <w:style w:type="paragraph" w:styleId="Footer">
    <w:name w:val="footer"/>
    <w:basedOn w:val="Normal"/>
    <w:link w:val="FooterChar"/>
    <w:uiPriority w:val="99"/>
    <w:unhideWhenUsed/>
    <w:rsid w:val="00DF22E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F22E5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DF22E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DF22E5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DF22E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F22E5"/>
  </w:style>
  <w:style w:type="paragraph" w:styleId="Footer">
    <w:name w:val="footer"/>
    <w:basedOn w:val="Normal"/>
    <w:link w:val="FooterChar"/>
    <w:uiPriority w:val="99"/>
    <w:unhideWhenUsed/>
    <w:rsid w:val="00DF22E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F22E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767196969">
      <w:bodyDiv w:val="1"/>
      <w:marLeft w:val="75"/>
      <w:marRight w:val="75"/>
      <w:marTop w:val="75"/>
      <w:marBottom w:val="75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customXml" Target="../customXml/item4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customXml" Target="../customXml/item3.xml"/><Relationship Id="rId5" Type="http://schemas.openxmlformats.org/officeDocument/2006/relationships/webSettings" Target="webSettings.xml"/><Relationship Id="rId10" Type="http://schemas.openxmlformats.org/officeDocument/2006/relationships/customXml" Target="../customXml/item2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sisl xmlns:xsi="http://www.w3.org/2001/XMLSchema-instance" xmlns:xsd="http://www.w3.org/2001/XMLSchema" xmlns="http://www.boldonjames.com/2008/01/sie/internal/label" sislVersion="0" policy="a10f9ac0-5937-4b4f-b459-96aedd9ed2c5">
  <element uid="9920fcc9-9f43-4d43-9e3e-b98a219cfd55" value=""/>
</sisl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66BDDFA5500CB4FAD21B5EC777021A6" ma:contentTypeVersion="51" ma:contentTypeDescription="Create a new document." ma:contentTypeScope="" ma:versionID="5c74535587e69d83435cec176e44018b">
  <xsd:schema xmlns:xsd="http://www.w3.org/2001/XMLSchema" xmlns:xs="http://www.w3.org/2001/XMLSchema" xmlns:p="http://schemas.microsoft.com/office/2006/metadata/properties" xmlns:ns2="04f31334-cace-4296-9240-4f969cd8fee4" xmlns:ns3="99459ad6-93f3-4898-bfd2-000724a7f3a2" targetNamespace="http://schemas.microsoft.com/office/2006/metadata/properties" ma:root="true" ma:fieldsID="93c7a192fe6b77509c303d18f3660301" ns2:_="" ns3:_="">
    <xsd:import namespace="04f31334-cace-4296-9240-4f969cd8fee4"/>
    <xsd:import namespace="99459ad6-93f3-4898-bfd2-000724a7f3a2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EventHashCode" minOccurs="0"/>
                <xsd:element ref="ns3:MediaServiceGenerationTime" minOccurs="0"/>
                <xsd:element ref="ns3:MediaServiceAutoKeyPoints" minOccurs="0"/>
                <xsd:element ref="ns3:MediaServiceKeyPoints" minOccurs="0"/>
                <xsd:element ref="ns3:MediaLengthInSeconds" minOccurs="0"/>
                <xsd:element ref="ns3:MediaServiceOCR" minOccurs="0"/>
                <xsd:element ref="ns3:lcf76f155ced4ddcb4097134ff3c332f" minOccurs="0"/>
                <xsd:element ref="ns3:MediaServiceObjectDetectorVersion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4f31334-cace-4296-9240-4f969cd8fee4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9459ad6-93f3-4898-bfd2-000724a7f3a2" elementFormDefault="qualified">
    <xsd:import namespace="http://schemas.microsoft.com/office/2006/documentManagement/types"/>
    <xsd:import namespace="http://schemas.microsoft.com/office/infopath/2007/PartnerControls"/>
    <xsd:element name="MediaServiceEventHashCode" ma:index="10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lcf76f155ced4ddcb4097134ff3c332f" ma:index="17" nillable="true" ma:taxonomy="true" ma:internalName="lcf76f155ced4ddcb4097134ff3c332f" ma:taxonomyFieldName="MediaServiceImageTags" ma:displayName="Image Tags" ma:readOnly="false" ma:fieldId="{5cf76f15-5ced-4ddc-b409-7134ff3c332f}" ma:taxonomyMulti="true" ma:sspId="3f5e642b-91f5-4888-b018-43334a040d09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18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9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99459ad6-93f3-4898-bfd2-000724a7f3a2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8B2E390B-4A49-47CE-B8FC-BF2058CAE693}">
  <ds:schemaRefs>
    <ds:schemaRef ds:uri="http://www.w3.org/2001/XMLSchema"/>
    <ds:schemaRef ds:uri="http://www.boldonjames.com/2008/01/sie/internal/label"/>
  </ds:schemaRefs>
</ds:datastoreItem>
</file>

<file path=customXml/itemProps2.xml><?xml version="1.0" encoding="utf-8"?>
<ds:datastoreItem xmlns:ds="http://schemas.openxmlformats.org/officeDocument/2006/customXml" ds:itemID="{DB2774B5-074F-41E7-BAE9-53F42A1C5859}"/>
</file>

<file path=customXml/itemProps3.xml><?xml version="1.0" encoding="utf-8"?>
<ds:datastoreItem xmlns:ds="http://schemas.openxmlformats.org/officeDocument/2006/customXml" ds:itemID="{EE91BF28-9FC4-48C2-A3B5-C4F66B9D9DA8}"/>
</file>

<file path=customXml/itemProps4.xml><?xml version="1.0" encoding="utf-8"?>
<ds:datastoreItem xmlns:ds="http://schemas.openxmlformats.org/officeDocument/2006/customXml" ds:itemID="{44FCD7A4-F2C6-40C3-8B42-B187BD68C754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255</Words>
  <Characters>1454</Characters>
  <Application>Microsoft Office Word</Application>
  <DocSecurity>0</DocSecurity>
  <Lines>12</Lines>
  <Paragraphs>3</Paragraphs>
  <ScaleCrop>false</ScaleCrop>
  <Company>Merck</Company>
  <LinksUpToDate>false</LinksUpToDate>
  <CharactersWithSpaces>1706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Merck &amp; Co., Inc.</dc:creator>
  <cp:keywords/>
  <dc:description/>
  <cp:lastModifiedBy>Merck &amp; Co., Inc.</cp:lastModifiedBy>
  <cp:revision>2</cp:revision>
  <dcterms:created xsi:type="dcterms:W3CDTF">2018-06-20T13:45:00Z</dcterms:created>
  <dcterms:modified xsi:type="dcterms:W3CDTF">2018-06-20T13:46:00Z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ocIndexRef">
    <vt:lpwstr>ccabe594-254b-4da5-8f7e-d9a37e0ac4f8</vt:lpwstr>
  </property>
  <property fmtid="{D5CDD505-2E9C-101B-9397-08002B2CF9AE}" pid="3" name="bjSaver">
    <vt:lpwstr>3EU1nLaInw4lPYAs9zBtun9Wo0e/NzBv</vt:lpwstr>
  </property>
  <property fmtid="{D5CDD505-2E9C-101B-9397-08002B2CF9AE}" pid="4" name="bjDocumentLabelXML">
    <vt:lpwstr>&lt;?xml version="1.0" encoding="us-ascii"?&gt;&lt;sisl xmlns:xsi="http://www.w3.org/2001/XMLSchema-instance" xmlns:xsd="http://www.w3.org/2001/XMLSchema" sislVersion="0" policy="a10f9ac0-5937-4b4f-b459-96aedd9ed2c5" xmlns="http://www.boldonjames.com/2008/01/sie/i</vt:lpwstr>
  </property>
  <property fmtid="{D5CDD505-2E9C-101B-9397-08002B2CF9AE}" pid="5" name="bjDocumentLabelXML-0">
    <vt:lpwstr>nternal/label"&gt;&lt;element uid="9920fcc9-9f43-4d43-9e3e-b98a219cfd55" value="" /&gt;&lt;/sisl&gt;</vt:lpwstr>
  </property>
  <property fmtid="{D5CDD505-2E9C-101B-9397-08002B2CF9AE}" pid="6" name="bjDocumentSecurityLabel">
    <vt:lpwstr>Not Classified</vt:lpwstr>
  </property>
  <property fmtid="{D5CDD505-2E9C-101B-9397-08002B2CF9AE}" pid="7" name="ContentTypeId">
    <vt:lpwstr>0x010100566BDDFA5500CB4FAD21B5EC777021A6</vt:lpwstr>
  </property>
</Properties>
</file>