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Nephrova Renal Care Pvt. Ltd.</w:t>
      </w:r>
    </w:p>
    <w:p>
      <w:pPr>
        <w:pStyle w:val="Title"/>
      </w:pPr>
      <w:r>
        <w:t>Recruitment and Onboarding Policy</w:t>
      </w:r>
    </w:p>
    <w:p>
      <w:r>
        <w:t>Owner: Snehal Patil, HR Manager. Effective 2 August 2026.</w:t>
      </w:r>
    </w:p>
    <w:p>
      <w:pPr>
        <w:pStyle w:val="Heading1"/>
      </w:pPr>
      <w:r>
        <w:t>Hiring</w:t>
      </w:r>
    </w:p>
    <w:p>
      <w:r>
        <w:t>Every vacancy is approved by the CEO before it is advertised. Clinical roles are interviewed by the Chief Nursing Officer and one Centre Manager.</w:t>
      </w:r>
    </w:p>
    <w:p>
      <w:r>
        <w:t>Nurses must hold a valid nursing council registration. Dialysis technicians must hold a recognised dialysis technology qualification.</w:t>
      </w:r>
    </w:p>
    <w:p>
      <w:r>
        <w:t>Employees who refer a candidate who is hired and completes probation receive a referral bonus of INR 10,000.</w:t>
      </w:r>
    </w:p>
    <w:p>
      <w:pPr>
        <w:pStyle w:val="Heading1"/>
      </w:pPr>
      <w:r>
        <w:t>Before the first shift</w:t>
      </w:r>
    </w:p>
    <w:p>
      <w:r>
        <w:t>Pre-employment health check, including hepatitis B antibody level. Staff who are not immune are vaccinated free of charge.</w:t>
      </w:r>
    </w:p>
    <w:p>
      <w:r>
        <w:t>Safety and infection control induction with the Infection Control Nurse.</w:t>
      </w:r>
    </w:p>
    <w:p>
      <w:pPr>
        <w:pStyle w:val="Heading1"/>
      </w:pPr>
      <w:r>
        <w:t>Probation</w:t>
      </w:r>
    </w:p>
    <w:p>
      <w:r>
        <w:t>All new employees serve a probation of 6 months. Notice during probation is 15 days on either side.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