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Infection Report — Pimpri, Case 2</w:t>
      </w:r>
    </w:p>
    <w:p>
      <w:r>
        <w:t>Patient ID: PMP-0388 (de-identified). Centre: Nephrova Pimpri. Date identified: 12 September 2026. Reported by Pooja Shinde.</w:t>
      </w:r>
    </w:p>
    <w:p>
      <w:pPr>
        <w:pStyle w:val="Heading1"/>
      </w:pPr>
      <w:r>
        <w:t>Clinical summary</w:t>
      </w:r>
    </w:p>
    <w:p>
      <w:r>
        <w:t>The patient dialyses through a tunnelled catheter and had fever after the second hour of dialysis.</w:t>
      </w:r>
    </w:p>
    <w:p>
      <w:pPr>
        <w:pStyle w:val="Heading1"/>
      </w:pPr>
      <w:r>
        <w:t>Diagnosis and treatment</w:t>
      </w:r>
    </w:p>
    <w:p>
      <w:r>
        <w:t>The catheter-related bloodstream infection was treated with vancomycin, and the catheter was exchanged over a guidewire.</w:t>
      </w:r>
    </w:p>
    <w:p>
      <w:pPr>
        <w:pStyle w:val="Heading1"/>
      </w:pPr>
      <w:r>
        <w:t>Note</w:t>
      </w:r>
    </w:p>
    <w:p>
      <w:r>
        <w:t>This is the second case at Pimpri in September. An infection control audit of Pimpri is scheduled for 15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