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Nephrova Renal Care Pvt. Ltd.</w:t>
      </w:r>
    </w:p>
    <w:p>
      <w:pPr>
        <w:pStyle w:val="Title"/>
      </w:pPr>
      <w:r>
        <w:t>Board Pack — Q3 2026 (July to September)</w:t>
      </w:r>
    </w:p>
    <w:p>
      <w:r>
        <w:t>Prepared by Ritu Malhotra, CEO, with Vivek Jain (finance), Dr. Sameer Deshpande (clinical), Kiran Bhosale (quality) and Snehal Patil (people). Board meeting: 15 October 2026.</w:t>
      </w:r>
    </w:p>
    <w:p>
      <w:r>
        <w:t>Every figure in this pack comes from a company document; the source is named next to it, and the appendix lists every document of the quarter.</w:t>
      </w:r>
    </w:p>
    <w:p>
      <w:pPr>
        <w:pStyle w:val="Heading1"/>
      </w:pPr>
      <w:r>
        <w:t>1. Summary for the Board</w:t>
      </w:r>
    </w:p>
    <w:p>
      <w:r>
        <w:t>Q3 was our busiest quarter: 9266 dialysis sessions across three centres, revenue of INR 171.88 lakh and EBITDA of INR 14.11 lakh (source: Finance_MIS_Aug_2026.xlsx, Finance_MIS_Sep_2026.xlsx, kpi_dashboard_q3_2026.json).</w:t>
      </w:r>
    </w:p>
    <w:p>
      <w:r>
        <w:t>Three events tested our systems: a water quality result above limit at Hadapsar, two catheter infections at Pimpri, and a slow generator start at Pimpri. In each case patients were protected, the cause was found, and controls were strengthened. NABH accreditation continues.</w:t>
      </w:r>
    </w:p>
    <w:p>
      <w:r>
        <w:t>PM-JAY dues are the main financial risk: INR 38.6 lakh outstanding with 112 claims older than 30 days (source: PMJAY_Claims_Ageing_Sep2026.xlsx, Finance_MIS_Sep_2026.xlsx).</w:t>
      </w:r>
    </w:p>
    <w:p>
      <w:pPr>
        <w:pStyle w:val="Heading1"/>
      </w:pPr>
      <w:r>
        <w:t>2. Operations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Centre</w:t>
            </w:r>
          </w:p>
        </w:tc>
        <w:tc>
          <w:tcPr>
            <w:tcW w:type="dxa" w:w="1728"/>
          </w:tcPr>
          <w:p>
            <w:r>
              <w:t>July</w:t>
            </w:r>
          </w:p>
        </w:tc>
        <w:tc>
          <w:tcPr>
            <w:tcW w:type="dxa" w:w="1728"/>
          </w:tcPr>
          <w:p>
            <w:r>
              <w:t>August</w:t>
            </w:r>
          </w:p>
        </w:tc>
        <w:tc>
          <w:tcPr>
            <w:tcW w:type="dxa" w:w="1728"/>
          </w:tcPr>
          <w:p>
            <w:r>
              <w:t>September</w:t>
            </w:r>
          </w:p>
        </w:tc>
        <w:tc>
          <w:tcPr>
            <w:tcW w:type="dxa" w:w="1728"/>
          </w:tcPr>
          <w:p>
            <w:r>
              <w:t>Q3 total</w:t>
            </w:r>
          </w:p>
        </w:tc>
      </w:tr>
      <w:tr>
        <w:tc>
          <w:tcPr>
            <w:tcW w:type="dxa" w:w="1728"/>
          </w:tcPr>
          <w:p>
            <w:r>
              <w:t>Nephrova Kothrud</w:t>
            </w:r>
          </w:p>
        </w:tc>
        <w:tc>
          <w:tcPr>
            <w:tcW w:type="dxa" w:w="1728"/>
          </w:tcPr>
          <w:p>
            <w:r>
              <w:t>1230</w:t>
            </w:r>
          </w:p>
        </w:tc>
        <w:tc>
          <w:tcPr>
            <w:tcW w:type="dxa" w:w="1728"/>
          </w:tcPr>
          <w:p>
            <w:r>
              <w:t>1312</w:t>
            </w:r>
          </w:p>
        </w:tc>
        <w:tc>
          <w:tcPr>
            <w:tcW w:type="dxa" w:w="1728"/>
          </w:tcPr>
          <w:p>
            <w:r>
              <w:t>1236</w:t>
            </w:r>
          </w:p>
        </w:tc>
        <w:tc>
          <w:tcPr>
            <w:tcW w:type="dxa" w:w="1728"/>
          </w:tcPr>
          <w:p>
            <w:r>
              <w:t>3778</w:t>
            </w:r>
          </w:p>
        </w:tc>
      </w:tr>
      <w:tr>
        <w:tc>
          <w:tcPr>
            <w:tcW w:type="dxa" w:w="1728"/>
          </w:tcPr>
          <w:p>
            <w:r>
              <w:t>Nephrova Hadapsar</w:t>
            </w:r>
          </w:p>
        </w:tc>
        <w:tc>
          <w:tcPr>
            <w:tcW w:type="dxa" w:w="1728"/>
          </w:tcPr>
          <w:p>
            <w:r>
              <w:t>1052</w:t>
            </w:r>
          </w:p>
        </w:tc>
        <w:tc>
          <w:tcPr>
            <w:tcW w:type="dxa" w:w="1728"/>
          </w:tcPr>
          <w:p>
            <w:r>
              <w:t>976</w:t>
            </w:r>
          </w:p>
        </w:tc>
        <w:tc>
          <w:tcPr>
            <w:tcW w:type="dxa" w:w="1728"/>
          </w:tcPr>
          <w:p>
            <w:r>
              <w:t>1044</w:t>
            </w:r>
          </w:p>
        </w:tc>
        <w:tc>
          <w:tcPr>
            <w:tcW w:type="dxa" w:w="1728"/>
          </w:tcPr>
          <w:p>
            <w:r>
              <w:t>3072</w:t>
            </w:r>
          </w:p>
        </w:tc>
      </w:tr>
      <w:tr>
        <w:tc>
          <w:tcPr>
            <w:tcW w:type="dxa" w:w="1728"/>
          </w:tcPr>
          <w:p>
            <w:r>
              <w:t>Nephrova Pimpri</w:t>
            </w:r>
          </w:p>
        </w:tc>
        <w:tc>
          <w:tcPr>
            <w:tcW w:type="dxa" w:w="1728"/>
          </w:tcPr>
          <w:p>
            <w:r>
              <w:t>798</w:t>
            </w:r>
          </w:p>
        </w:tc>
        <w:tc>
          <w:tcPr>
            <w:tcW w:type="dxa" w:w="1728"/>
          </w:tcPr>
          <w:p>
            <w:r>
              <w:t>806</w:t>
            </w:r>
          </w:p>
        </w:tc>
        <w:tc>
          <w:tcPr>
            <w:tcW w:type="dxa" w:w="1728"/>
          </w:tcPr>
          <w:p>
            <w:r>
              <w:t>812</w:t>
            </w:r>
          </w:p>
        </w:tc>
        <w:tc>
          <w:tcPr>
            <w:tcW w:type="dxa" w:w="1728"/>
          </w:tcPr>
          <w:p>
            <w:r>
              <w:t>2416</w:t>
            </w:r>
          </w:p>
        </w:tc>
      </w:tr>
    </w:tbl>
    <w:p>
      <w:r>
        <w:t>In August, Kothrud ran an extra evening shift and absorbed 64 Hadapsar sessions during 21–26 August 2026 (source: session_transfers_HDP_to_KTH_Aug2026.csv). Hadapsar's August total is lower for that reason, and Kothrud's is higher.</w:t>
      </w:r>
    </w:p>
    <w:p>
      <w:r>
        <w:t>Six-monthly machine maintenance was completed at Kothrud (28–29 August 2026) and Hadapsar (15–16 September 2026); Pimpri is due 20–21 October 2026 (source: PM_Schedule_2026.xlsx).</w:t>
      </w:r>
    </w:p>
    <w:p>
      <w:pPr>
        <w:pStyle w:val="Heading1"/>
      </w:pPr>
      <w:r>
        <w:t>3. Finance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Month</w:t>
            </w:r>
          </w:p>
        </w:tc>
        <w:tc>
          <w:tcPr>
            <w:tcW w:type="dxa" w:w="2160"/>
          </w:tcPr>
          <w:p>
            <w:r>
              <w:t>Sessions</w:t>
            </w:r>
          </w:p>
        </w:tc>
        <w:tc>
          <w:tcPr>
            <w:tcW w:type="dxa" w:w="2160"/>
          </w:tcPr>
          <w:p>
            <w:r>
              <w:t>Revenue (INR lakh)</w:t>
            </w:r>
          </w:p>
        </w:tc>
        <w:tc>
          <w:tcPr>
            <w:tcW w:type="dxa" w:w="2160"/>
          </w:tcPr>
          <w:p>
            <w:r>
              <w:t>EBITDA (INR lakh)</w:t>
            </w:r>
          </w:p>
        </w:tc>
      </w:tr>
      <w:tr>
        <w:tc>
          <w:tcPr>
            <w:tcW w:type="dxa" w:w="2160"/>
          </w:tcPr>
          <w:p>
            <w:r>
              <w:t>Jul</w:t>
            </w:r>
          </w:p>
        </w:tc>
        <w:tc>
          <w:tcPr>
            <w:tcW w:type="dxa" w:w="2160"/>
          </w:tcPr>
          <w:p>
            <w:r>
              <w:t>3080</w:t>
            </w:r>
          </w:p>
        </w:tc>
        <w:tc>
          <w:tcPr>
            <w:tcW w:type="dxa" w:w="2160"/>
          </w:tcPr>
          <w:p>
            <w:r>
              <w:t>57.13</w:t>
            </w:r>
          </w:p>
        </w:tc>
        <w:tc>
          <w:tcPr>
            <w:tcW w:type="dxa" w:w="2160"/>
          </w:tcPr>
          <w:p>
            <w:r>
              <w:t>4.61</w:t>
            </w:r>
          </w:p>
        </w:tc>
      </w:tr>
      <w:tr>
        <w:tc>
          <w:tcPr>
            <w:tcW w:type="dxa" w:w="2160"/>
          </w:tcPr>
          <w:p>
            <w:r>
              <w:t>Aug</w:t>
            </w:r>
          </w:p>
        </w:tc>
        <w:tc>
          <w:tcPr>
            <w:tcW w:type="dxa" w:w="2160"/>
          </w:tcPr>
          <w:p>
            <w:r>
              <w:t>3094</w:t>
            </w:r>
          </w:p>
        </w:tc>
        <w:tc>
          <w:tcPr>
            <w:tcW w:type="dxa" w:w="2160"/>
          </w:tcPr>
          <w:p>
            <w:r>
              <w:t>57.39</w:t>
            </w:r>
          </w:p>
        </w:tc>
        <w:tc>
          <w:tcPr>
            <w:tcW w:type="dxa" w:w="2160"/>
          </w:tcPr>
          <w:p>
            <w:r>
              <w:t>4.76</w:t>
            </w:r>
          </w:p>
        </w:tc>
      </w:tr>
      <w:tr>
        <w:tc>
          <w:tcPr>
            <w:tcW w:type="dxa" w:w="2160"/>
          </w:tcPr>
          <w:p>
            <w:r>
              <w:t>Sep</w:t>
            </w:r>
          </w:p>
        </w:tc>
        <w:tc>
          <w:tcPr>
            <w:tcW w:type="dxa" w:w="2160"/>
          </w:tcPr>
          <w:p>
            <w:r>
              <w:t>3092</w:t>
            </w:r>
          </w:p>
        </w:tc>
        <w:tc>
          <w:tcPr>
            <w:tcW w:type="dxa" w:w="2160"/>
          </w:tcPr>
          <w:p>
            <w:r>
              <w:t>57.36</w:t>
            </w:r>
          </w:p>
        </w:tc>
        <w:tc>
          <w:tcPr>
            <w:tcW w:type="dxa" w:w="2160"/>
          </w:tcPr>
          <w:p>
            <w:r>
              <w:t>4.74</w:t>
            </w:r>
          </w:p>
        </w:tc>
      </w:tr>
    </w:tbl>
    <w:p>
      <w:r>
        <w:t>Revenue is earned at a blended rate of INR 1855 per session: PM-JAY INR 1500, self-pay INR 2000, insurance INR 2400 (source: Finance_Billing_and_Collections_Policy.docx).</w:t>
      </w:r>
    </w:p>
    <w:p>
      <w:r>
        <w:t>Consumables cost about INR 780 per session; staff cost is INR 22.0 lakh a month.</w:t>
      </w:r>
    </w:p>
    <w:p>
      <w:r>
        <w:t>Claims are to be submitted within 7 days and rejected claims resubmitted within 15 days; dues older than 90 days are escalated weekly. Most of the September ageing is claims rejected for missing session sheets.</w:t>
      </w:r>
    </w:p>
    <w:p>
      <w:pPr>
        <w:pStyle w:val="Heading1"/>
      </w:pPr>
      <w:r>
        <w:t>4. Clinical quality and safety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When</w:t>
            </w:r>
          </w:p>
        </w:tc>
        <w:tc>
          <w:tcPr>
            <w:tcW w:type="dxa" w:w="2160"/>
          </w:tcPr>
          <w:p>
            <w:r>
              <w:t>Centre</w:t>
            </w:r>
          </w:p>
        </w:tc>
        <w:tc>
          <w:tcPr>
            <w:tcW w:type="dxa" w:w="2160"/>
          </w:tcPr>
          <w:p>
            <w:r>
              <w:t>What happened</w:t>
            </w:r>
          </w:p>
        </w:tc>
        <w:tc>
          <w:tcPr>
            <w:tcW w:type="dxa" w:w="2160"/>
          </w:tcPr>
          <w:p>
            <w:r>
              <w:t>Source documents</w:t>
            </w:r>
          </w:p>
        </w:tc>
      </w:tr>
      <w:tr>
        <w:tc>
          <w:tcPr>
            <w:tcW w:type="dxa" w:w="2160"/>
          </w:tcPr>
          <w:p>
            <w:r>
              <w:t>11–15 Aug</w:t>
            </w:r>
          </w:p>
        </w:tc>
        <w:tc>
          <w:tcPr>
            <w:tcW w:type="dxa" w:w="2160"/>
          </w:tcPr>
          <w:p>
            <w:r>
              <w:t>Kothrud</w:t>
            </w:r>
          </w:p>
        </w:tc>
        <w:tc>
          <w:tcPr>
            <w:tcW w:type="dxa" w:w="2160"/>
          </w:tcPr>
          <w:p>
            <w:r>
              <w:t>HD-K04 gave 6 conductivity alarms; repaired under BME-2026-0311</w:t>
            </w:r>
          </w:p>
        </w:tc>
        <w:tc>
          <w:tcPr>
            <w:tcW w:type="dxa" w:w="2160"/>
          </w:tcPr>
          <w:p>
            <w:r>
              <w:t>machine_alarm_log_KTH_2026-08-12.csv; BME_Job_Report_BME-2026-0311_HD-K04.docx</w:t>
            </w:r>
          </w:p>
        </w:tc>
      </w:tr>
      <w:tr>
        <w:tc>
          <w:tcPr>
            <w:tcW w:type="dxa" w:w="2160"/>
          </w:tcPr>
          <w:p>
            <w:r>
              <w:t>18–27 Aug</w:t>
            </w:r>
          </w:p>
        </w:tc>
        <w:tc>
          <w:tcPr>
            <w:tcW w:type="dxa" w:w="2160"/>
          </w:tcPr>
          <w:p>
            <w:r>
              <w:t>Hadapsar</w:t>
            </w:r>
          </w:p>
        </w:tc>
        <w:tc>
          <w:tcPr>
            <w:tcW w:type="dxa" w:w="2160"/>
          </w:tcPr>
          <w:p>
            <w:r>
              <w:t>Water result above limit; 64 sessions moved to Kothrud; clean resample; service resumed 27 August 2026</w:t>
            </w:r>
          </w:p>
        </w:tc>
        <w:tc>
          <w:tcPr>
            <w:tcW w:type="dxa" w:w="2160"/>
          </w:tcPr>
          <w:p>
            <w:r>
              <w:t>Water_Lab_Report_RO-H1_Aug2026.pdf; Incident_Report_IR-2026-031_RO-H1.docx; Water_Lab_Report_RO-H1_Resample.pdf</w:t>
            </w:r>
          </w:p>
        </w:tc>
      </w:tr>
      <w:tr>
        <w:tc>
          <w:tcPr>
            <w:tcW w:type="dxa" w:w="2160"/>
          </w:tcPr>
          <w:p>
            <w:r>
              <w:t>2 Sep</w:t>
            </w:r>
          </w:p>
        </w:tc>
        <w:tc>
          <w:tcPr>
            <w:tcW w:type="dxa" w:w="2160"/>
          </w:tcPr>
          <w:p>
            <w:r>
              <w:t>All</w:t>
            </w:r>
          </w:p>
        </w:tc>
        <w:tc>
          <w:tcPr>
            <w:tcW w:type="dxa" w:w="2160"/>
          </w:tcPr>
          <w:p>
            <w:r>
              <w:t>Hepatitis B vaccination drive: 41 of 46 staff vaccinated</w:t>
            </w:r>
          </w:p>
        </w:tc>
        <w:tc>
          <w:tcPr>
            <w:tcW w:type="dxa" w:w="2160"/>
          </w:tcPr>
          <w:p>
            <w:r>
              <w:t>vaccination_drive_summary_2026-09-02.txt</w:t>
            </w:r>
          </w:p>
        </w:tc>
      </w:tr>
      <w:tr>
        <w:tc>
          <w:tcPr>
            <w:tcW w:type="dxa" w:w="2160"/>
          </w:tcPr>
          <w:p>
            <w:r>
              <w:t>3–12 Sep</w:t>
            </w:r>
          </w:p>
        </w:tc>
        <w:tc>
          <w:tcPr>
            <w:tcW w:type="dxa" w:w="2160"/>
          </w:tcPr>
          <w:p>
            <w:r>
              <w:t>Pimpri</w:t>
            </w:r>
          </w:p>
        </w:tc>
        <w:tc>
          <w:tcPr>
            <w:tcW w:type="dxa" w:w="2160"/>
          </w:tcPr>
          <w:p>
            <w:r>
              <w:t>Two catheter infections (PMP-0412, PMP-0388)</w:t>
            </w:r>
          </w:p>
        </w:tc>
        <w:tc>
          <w:tcPr>
            <w:tcW w:type="dxa" w:w="2160"/>
          </w:tcPr>
          <w:p>
            <w:r>
              <w:t>Infection_Report_Case1_PMP-0412.docx; Infection_Report_Case2_PMP-0388.docx</w:t>
            </w:r>
          </w:p>
        </w:tc>
      </w:tr>
      <w:tr>
        <w:tc>
          <w:tcPr>
            <w:tcW w:type="dxa" w:w="2160"/>
          </w:tcPr>
          <w:p>
            <w:r>
              <w:t>7–8 Sep</w:t>
            </w:r>
          </w:p>
        </w:tc>
        <w:tc>
          <w:tcPr>
            <w:tcW w:type="dxa" w:w="2160"/>
          </w:tcPr>
          <w:p>
            <w:r>
              <w:t>Pimpri</w:t>
            </w:r>
          </w:p>
        </w:tc>
        <w:tc>
          <w:tcPr>
            <w:tcW w:type="dxa" w:w="2160"/>
          </w:tcPr>
          <w:p>
            <w:r>
              <w:t>Generator start delayed 45 s in a mains outage; starter battery replaced</w:t>
            </w:r>
          </w:p>
        </w:tc>
        <w:tc>
          <w:tcPr>
            <w:tcW w:type="dxa" w:w="2160"/>
          </w:tcPr>
          <w:p>
            <w:r>
              <w:t>shift_log_PMP_2026-09-07.txt; Generator_Load_Test_GEN-P1.pdf</w:t>
            </w:r>
          </w:p>
        </w:tc>
      </w:tr>
      <w:tr>
        <w:tc>
          <w:tcPr>
            <w:tcW w:type="dxa" w:w="2160"/>
          </w:tcPr>
          <w:p>
            <w:r>
              <w:t>15–30 Sep</w:t>
            </w:r>
          </w:p>
        </w:tc>
        <w:tc>
          <w:tcPr>
            <w:tcW w:type="dxa" w:w="2160"/>
          </w:tcPr>
          <w:p>
            <w:r>
              <w:t>Pimpri</w:t>
            </w:r>
          </w:p>
        </w:tc>
        <w:tc>
          <w:tcPr>
            <w:tcW w:type="dxa" w:w="2160"/>
          </w:tcPr>
          <w:p>
            <w:r>
              <w:t>Infection audit 78 percent, training, re-audit 94 percent</w:t>
            </w:r>
          </w:p>
        </w:tc>
        <w:tc>
          <w:tcPr>
            <w:tcW w:type="dxa" w:w="2160"/>
          </w:tcPr>
          <w:p>
            <w:r>
              <w:t>Infection_Control_Audit_PMP_Sep2026.pdf; Infection_Control_Reaudit_PMP_Sep30.pdf</w:t>
            </w:r>
          </w:p>
        </w:tc>
      </w:tr>
      <w:tr>
        <w:tc>
          <w:tcPr>
            <w:tcW w:type="dxa" w:w="2160"/>
          </w:tcPr>
          <w:p>
            <w:r>
              <w:t>24 Sep</w:t>
            </w:r>
          </w:p>
        </w:tc>
        <w:tc>
          <w:tcPr>
            <w:tcW w:type="dxa" w:w="2160"/>
          </w:tcPr>
          <w:p>
            <w:r>
              <w:t>All</w:t>
            </w:r>
          </w:p>
        </w:tc>
        <w:tc>
          <w:tcPr>
            <w:tcW w:type="dxa" w:w="2160"/>
          </w:tcPr>
          <w:p>
            <w:r>
              <w:t>NABH surveillance: 0 major, 3 minor non-conformities</w:t>
            </w:r>
          </w:p>
        </w:tc>
        <w:tc>
          <w:tcPr>
            <w:tcW w:type="dxa" w:w="2160"/>
          </w:tcPr>
          <w:p>
            <w:r>
              <w:t>NABH_Surveillance_Assessment_Report.pdf; nabh_corrective_action_tracker.csv</w:t>
            </w:r>
          </w:p>
        </w:tc>
      </w:tr>
    </w:tbl>
    <w:p>
      <w:pPr>
        <w:pStyle w:val="Heading1"/>
      </w:pPr>
      <w:r>
        <w:t>4.1 Dialysis water at Hadapsar</w:t>
      </w:r>
    </w:p>
    <w:p>
      <w:r>
        <w:t>RO-H1 showed endotoxin exceedance at 0.31 EU/mL against a maximum of 0.25 EU/mL (source: Water_Lab_Report_RO-H1_Aug2026.pdf).</w:t>
      </w:r>
    </w:p>
    <w:p>
      <w:r>
        <w:t>The cause was a missed monthly disinfection: only one technician at Hadapsar was trained and he was on leave (source: RCA_RO-H1_Endotoxin.md). This was risk RSK-02 in the risk register before it happened (source: Risk_and_Asset_Register_2026.xlsx).</w:t>
      </w:r>
    </w:p>
    <w:p>
      <w:r>
        <w:t>No Hadapsar patient had fever or chills. After chemical and heat disinfection the resample showed 0.04 EU/mL, and full service resumed on 27 August 2026.</w:t>
      </w:r>
    </w:p>
    <w:p>
      <w:pPr>
        <w:pStyle w:val="Heading1"/>
      </w:pPr>
      <w:r>
        <w:t>4.2 Catheter infections at Pimpri</w:t>
      </w:r>
    </w:p>
    <w:p>
      <w:r>
        <w:t>Two catheter-related bloodstream infections at Pimpri in September; both were treated with vancomycin. The September rate was 3.1 per 1,000 catheter days (source: Infection_Control_Audit_PMP_Sep2026.pdf).</w:t>
      </w:r>
    </w:p>
    <w:p>
      <w:r>
        <w:t>The audit found hand hygiene at 78 percent and the catheter bundle at 70 percent. After training 22 staff, the re-audit found 94 and 92 percent. No new case since 12 September.</w:t>
      </w:r>
    </w:p>
    <w:p>
      <w:pPr>
        <w:pStyle w:val="Heading1"/>
      </w:pPr>
      <w:r>
        <w:t>4.3 Machines and power</w:t>
      </w:r>
    </w:p>
    <w:p>
      <w:r>
        <w:t>HD-K04 was repaired by a conductivity cell replacement after 6 conductivity alarms (source: BME_Job_Report_BME-2026-0311_HD-K04.docx). Our manual now says to remove a machine after the second unexplained alarm.</w:t>
      </w:r>
    </w:p>
    <w:p>
      <w:r>
        <w:t>GEN-P1 received a battery replacement and passed a load test with an 8 second start (source: Generator_Load_Test_GEN-P1.pdf). The UPS carried every machine during the outage, so no treatment was interrupted.</w:t>
      </w:r>
    </w:p>
    <w:p>
      <w:pPr>
        <w:pStyle w:val="Heading1"/>
      </w:pPr>
      <w:r>
        <w:t>4.4 NABH</w:t>
      </w:r>
    </w:p>
    <w:p>
      <w:r>
        <w:t>The surveillance assessment of 24 September 2026 found 0 major and 3 minor non-conformities. Two are closed; the third (waste chart at Kothrud) is due by 24 October 2026 (source: email_NABH_closure_status.txt).</w:t>
      </w:r>
    </w:p>
    <w:p>
      <w:pPr>
        <w:pStyle w:val="Heading1"/>
      </w:pPr>
      <w:r>
        <w:t>5. People</w:t>
      </w:r>
    </w:p>
    <w:p>
      <w:r>
        <w:t>Headcount is 74: 22 nurses, 30 dialysis technicians, 4 biomedical engineers, 18 administration and support (source: Staff_Strength_Sep2026.xlsx).</w:t>
      </w:r>
    </w:p>
    <w:p>
      <w:r>
        <w:t>In August we issued a complete set of HR policies (code of conduct, recruitment, pay and benefits, appraisal, POSH, notice and exit) and finance policies (delegation of financial authority, billing and collections, refunds and financial assistance), followed in September by the procurement policy and the travel and expense rates.</w:t>
      </w:r>
    </w:p>
    <w:p>
      <w:r>
        <w:t>Every critical task now has a named backup at each centre, as required by the Leave and Attendance Policy.</w:t>
      </w:r>
    </w:p>
    <w:p>
      <w:pPr>
        <w:pStyle w:val="Heading1"/>
      </w:pPr>
      <w:r>
        <w:t>6. Risk register update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Before Q3</w:t>
            </w:r>
          </w:p>
        </w:tc>
        <w:tc>
          <w:tcPr>
            <w:tcW w:type="dxa" w:w="2160"/>
          </w:tcPr>
          <w:p>
            <w:r>
              <w:t>Now</w:t>
            </w:r>
          </w:p>
        </w:tc>
        <w:tc>
          <w:tcPr>
            <w:tcW w:type="dxa" w:w="2160"/>
          </w:tcPr>
          <w:p>
            <w:r>
              <w:t>Why</w:t>
            </w:r>
          </w:p>
        </w:tc>
      </w:tr>
      <w:tr>
        <w:tc>
          <w:tcPr>
            <w:tcW w:type="dxa" w:w="2160"/>
          </w:tcPr>
          <w:p>
            <w:r>
              <w:t>RSK-02 Single-person dependence</w:t>
            </w:r>
          </w:p>
        </w:tc>
        <w:tc>
          <w:tcPr>
            <w:tcW w:type="dxa" w:w="2160"/>
          </w:tcPr>
          <w:p>
            <w:r>
              <w:t>Score 12</w:t>
            </w:r>
          </w:p>
        </w:tc>
        <w:tc>
          <w:tcPr>
            <w:tcW w:type="dxa" w:w="2160"/>
          </w:tcPr>
          <w:p>
            <w:r>
              <w:t>Score 6</w:t>
            </w:r>
          </w:p>
        </w:tc>
        <w:tc>
          <w:tcPr>
            <w:tcW w:type="dxa" w:w="2160"/>
          </w:tcPr>
          <w:p>
            <w:r>
              <w:t>Second technicians trained in water plant disinfection at all centres</w:t>
            </w:r>
          </w:p>
        </w:tc>
      </w:tr>
      <w:tr>
        <w:tc>
          <w:tcPr>
            <w:tcW w:type="dxa" w:w="2160"/>
          </w:tcPr>
          <w:p>
            <w:r>
              <w:t>RSK-03 Catheter infections</w:t>
            </w:r>
          </w:p>
        </w:tc>
        <w:tc>
          <w:tcPr>
            <w:tcW w:type="dxa" w:w="2160"/>
          </w:tcPr>
          <w:p>
            <w:r>
              <w:t>Score 15</w:t>
            </w:r>
          </w:p>
        </w:tc>
        <w:tc>
          <w:tcPr>
            <w:tcW w:type="dxa" w:w="2160"/>
          </w:tcPr>
          <w:p>
            <w:r>
              <w:t>Score 10</w:t>
            </w:r>
          </w:p>
        </w:tc>
        <w:tc>
          <w:tcPr>
            <w:tcW w:type="dxa" w:w="2160"/>
          </w:tcPr>
          <w:p>
            <w:r>
              <w:t>Monthly audits restored at Pimpri; re-audit above target</w:t>
            </w:r>
          </w:p>
        </w:tc>
      </w:tr>
      <w:tr>
        <w:tc>
          <w:tcPr>
            <w:tcW w:type="dxa" w:w="2160"/>
          </w:tcPr>
          <w:p>
            <w:r>
              <w:t>RSK-05 Power cut during treatment</w:t>
            </w:r>
          </w:p>
        </w:tc>
        <w:tc>
          <w:tcPr>
            <w:tcW w:type="dxa" w:w="2160"/>
          </w:tcPr>
          <w:p>
            <w:r>
              <w:t>Score 12</w:t>
            </w:r>
          </w:p>
        </w:tc>
        <w:tc>
          <w:tcPr>
            <w:tcW w:type="dxa" w:w="2160"/>
          </w:tcPr>
          <w:p>
            <w:r>
              <w:t>Score 8</w:t>
            </w:r>
          </w:p>
        </w:tc>
        <w:tc>
          <w:tcPr>
            <w:tcW w:type="dxa" w:w="2160"/>
          </w:tcPr>
          <w:p>
            <w:r>
              <w:t>Monthly starter battery checks added</w:t>
            </w:r>
          </w:p>
        </w:tc>
      </w:tr>
      <w:tr>
        <w:tc>
          <w:tcPr>
            <w:tcW w:type="dxa" w:w="2160"/>
          </w:tcPr>
          <w:p>
            <w:r>
              <w:t>RSK-06 PM-JAY delays</w:t>
            </w:r>
          </w:p>
        </w:tc>
        <w:tc>
          <w:tcPr>
            <w:tcW w:type="dxa" w:w="2160"/>
          </w:tcPr>
          <w:p>
            <w:r>
              <w:t>Score 12</w:t>
            </w:r>
          </w:p>
        </w:tc>
        <w:tc>
          <w:tcPr>
            <w:tcW w:type="dxa" w:w="2160"/>
          </w:tcPr>
          <w:p>
            <w:r>
              <w:t>Score 16</w:t>
            </w:r>
          </w:p>
        </w:tc>
        <w:tc>
          <w:tcPr>
            <w:tcW w:type="dxa" w:w="2160"/>
          </w:tcPr>
          <w:p>
            <w:r>
              <w:t>Dues rose to INR 38.6 lakh</w:t>
            </w:r>
          </w:p>
        </w:tc>
      </w:tr>
    </w:tbl>
    <w:p>
      <w:pPr>
        <w:pStyle w:val="Heading1"/>
      </w:pPr>
      <w:r>
        <w:t>7. Decisions requested</w:t>
      </w:r>
    </w:p>
    <w:p>
      <w:r>
        <w:t>1. Approve INR 1.8 lakh for training a second water plant technician at every centre (already started).</w:t>
      </w:r>
    </w:p>
    <w:p>
      <w:r>
        <w:t>2. Approve a PM-JAY recovery drive led by the Finance Head, with a target of halving claims older than 30 days by 31 December 2026.</w:t>
      </w:r>
    </w:p>
    <w:p>
      <w:r>
        <w:t>3. Note that Pimpri machine maintenance on 20–21 October 2026 will reduce Pimpri capacity for two days.</w:t>
      </w:r>
    </w:p>
    <w:p>
      <w:pPr>
        <w:pStyle w:val="Heading1"/>
      </w:pPr>
      <w:r>
        <w:t>Appendix — documents of the quarter</w:t>
      </w:r>
    </w:p>
    <w:p>
      <w:r>
        <w:t>The table lists every document uploaded to the company knowledge base before this pack, in date order.</w:t>
      </w:r>
    </w:p>
    <w:tbl>
      <w:tblPr>
        <w:tblStyle w:val="TableGrid"/>
        <w:tblW w:type="auto" w:w="0"/>
        <w:tblLook w:firstColumn="1" w:firstRow="1" w:lastColumn="0" w:lastRow="0" w:noHBand="0" w:noVBand="1" w:val="04A0"/>
      </w:tblPr>
      <w:tblGrid>
        <w:gridCol w:w="4320"/>
        <w:gridCol w:w="4320"/>
      </w:tblGrid>
      <w:tr>
        <w:tc>
          <w:tcPr>
            <w:tcW w:type="dxa" w:w="4320"/>
          </w:tcPr>
          <w:p>
            <w:r>
              <w:t>Date</w:t>
            </w:r>
          </w:p>
        </w:tc>
        <w:tc>
          <w:tcPr>
            <w:tcW w:type="dxa" w:w="4320"/>
          </w:tcPr>
          <w:p>
            <w:r>
              <w:t>Document</w:t>
            </w:r>
          </w:p>
        </w:tc>
      </w:tr>
      <w:tr>
        <w:tc>
          <w:tcPr>
            <w:tcW w:type="dxa" w:w="4320"/>
          </w:tcPr>
          <w:p>
            <w:r>
              <w:t>2026-07-30</w:t>
            </w:r>
          </w:p>
        </w:tc>
        <w:tc>
          <w:tcPr>
            <w:tcW w:type="dxa" w:w="4320"/>
          </w:tcPr>
          <w:p>
            <w:r>
              <w:t>pdf/Nephrova_Operations_Manual_2026.pdf</w:t>
            </w:r>
          </w:p>
        </w:tc>
      </w:tr>
      <w:tr>
        <w:tc>
          <w:tcPr>
            <w:tcW w:type="dxa" w:w="4320"/>
          </w:tcPr>
          <w:p>
            <w:r>
              <w:t>2026-07-31</w:t>
            </w:r>
          </w:p>
        </w:tc>
        <w:tc>
          <w:tcPr>
            <w:tcW w:type="dxa" w:w="4320"/>
          </w:tcPr>
          <w:p>
            <w:r>
              <w:t>excel/Risk_and_Asset_Register_2026.xlsx</w:t>
            </w:r>
          </w:p>
        </w:tc>
      </w:tr>
      <w:tr>
        <w:tc>
          <w:tcPr>
            <w:tcW w:type="dxa" w:w="4320"/>
          </w:tcPr>
          <w:p>
            <w:r>
              <w:t>2026-08-01</w:t>
            </w:r>
          </w:p>
        </w:tc>
        <w:tc>
          <w:tcPr>
            <w:tcW w:type="dxa" w:w="4320"/>
          </w:tcPr>
          <w:p>
            <w:r>
              <w:t>markdown/HR_Code_of_Conduct.md</w:t>
            </w:r>
          </w:p>
        </w:tc>
      </w:tr>
      <w:tr>
        <w:tc>
          <w:tcPr>
            <w:tcW w:type="dxa" w:w="4320"/>
          </w:tcPr>
          <w:p>
            <w:r>
              <w:t>2026-08-02</w:t>
            </w:r>
          </w:p>
        </w:tc>
        <w:tc>
          <w:tcPr>
            <w:tcW w:type="dxa" w:w="4320"/>
          </w:tcPr>
          <w:p>
            <w:r>
              <w:t>word/HR_Recruitment_and_Onboarding_Policy.docx</w:t>
            </w:r>
          </w:p>
        </w:tc>
      </w:tr>
      <w:tr>
        <w:tc>
          <w:tcPr>
            <w:tcW w:type="dxa" w:w="4320"/>
          </w:tcPr>
          <w:p>
            <w:r>
              <w:t>2026-08-03</w:t>
            </w:r>
          </w:p>
        </w:tc>
        <w:tc>
          <w:tcPr>
            <w:tcW w:type="dxa" w:w="4320"/>
          </w:tcPr>
          <w:p>
            <w:r>
              <w:t>pdf/HR_Compensation_and_Benefits_Policy.pdf</w:t>
            </w:r>
          </w:p>
        </w:tc>
      </w:tr>
      <w:tr>
        <w:tc>
          <w:tcPr>
            <w:tcW w:type="dxa" w:w="4320"/>
          </w:tcPr>
          <w:p>
            <w:r>
              <w:t>2026-08-04</w:t>
            </w:r>
          </w:p>
        </w:tc>
        <w:tc>
          <w:tcPr>
            <w:tcW w:type="dxa" w:w="4320"/>
          </w:tcPr>
          <w:p>
            <w:r>
              <w:t>word/HR_Performance_Appraisal_Policy.docx</w:t>
            </w:r>
          </w:p>
        </w:tc>
      </w:tr>
      <w:tr>
        <w:tc>
          <w:tcPr>
            <w:tcW w:type="dxa" w:w="4320"/>
          </w:tcPr>
          <w:p>
            <w:r>
              <w:t>2026-08-05</w:t>
            </w:r>
          </w:p>
        </w:tc>
        <w:tc>
          <w:tcPr>
            <w:tcW w:type="dxa" w:w="4320"/>
          </w:tcPr>
          <w:p>
            <w:r>
              <w:t>markdown/HR_POSH_Policy.md</w:t>
            </w:r>
          </w:p>
        </w:tc>
      </w:tr>
      <w:tr>
        <w:tc>
          <w:tcPr>
            <w:tcW w:type="dxa" w:w="4320"/>
          </w:tcPr>
          <w:p>
            <w:r>
              <w:t>2026-08-06</w:t>
            </w:r>
          </w:p>
        </w:tc>
        <w:tc>
          <w:tcPr>
            <w:tcW w:type="dxa" w:w="4320"/>
          </w:tcPr>
          <w:p>
            <w:r>
              <w:t>text/HR_Circular_Notice_Period_and_Exit.txt</w:t>
            </w:r>
          </w:p>
        </w:tc>
      </w:tr>
      <w:tr>
        <w:tc>
          <w:tcPr>
            <w:tcW w:type="dxa" w:w="4320"/>
          </w:tcPr>
          <w:p>
            <w:r>
              <w:t>2026-08-07</w:t>
            </w:r>
          </w:p>
        </w:tc>
        <w:tc>
          <w:tcPr>
            <w:tcW w:type="dxa" w:w="4320"/>
          </w:tcPr>
          <w:p>
            <w:r>
              <w:t>pdf/Finance_Delegation_of_Financial_Authority.pdf</w:t>
            </w:r>
          </w:p>
        </w:tc>
      </w:tr>
      <w:tr>
        <w:tc>
          <w:tcPr>
            <w:tcW w:type="dxa" w:w="4320"/>
          </w:tcPr>
          <w:p>
            <w:r>
              <w:t>2026-08-08</w:t>
            </w:r>
          </w:p>
        </w:tc>
        <w:tc>
          <w:tcPr>
            <w:tcW w:type="dxa" w:w="4320"/>
          </w:tcPr>
          <w:p>
            <w:r>
              <w:t>word/Finance_Billing_and_Collections_Policy.docx</w:t>
            </w:r>
          </w:p>
        </w:tc>
      </w:tr>
      <w:tr>
        <w:tc>
          <w:tcPr>
            <w:tcW w:type="dxa" w:w="4320"/>
          </w:tcPr>
          <w:p>
            <w:r>
              <w:t>2026-08-09</w:t>
            </w:r>
          </w:p>
        </w:tc>
        <w:tc>
          <w:tcPr>
            <w:tcW w:type="dxa" w:w="4320"/>
          </w:tcPr>
          <w:p>
            <w:r>
              <w:t>markdown/Finance_Patient_Refund_and_Assistance_Policy.md</w:t>
            </w:r>
          </w:p>
        </w:tc>
      </w:tr>
      <w:tr>
        <w:tc>
          <w:tcPr>
            <w:tcW w:type="dxa" w:w="4320"/>
          </w:tcPr>
          <w:p>
            <w:r>
              <w:t>2026-08-10</w:t>
            </w:r>
          </w:p>
        </w:tc>
        <w:tc>
          <w:tcPr>
            <w:tcW w:type="dxa" w:w="4320"/>
          </w:tcPr>
          <w:p>
            <w:r>
              <w:t>markdown/Infection_Control_Policy.md</w:t>
            </w:r>
          </w:p>
        </w:tc>
      </w:tr>
      <w:tr>
        <w:tc>
          <w:tcPr>
            <w:tcW w:type="dxa" w:w="4320"/>
          </w:tcPr>
          <w:p>
            <w:r>
              <w:t>2026-08-11</w:t>
            </w:r>
          </w:p>
        </w:tc>
        <w:tc>
          <w:tcPr>
            <w:tcW w:type="dxa" w:w="4320"/>
          </w:tcPr>
          <w:p>
            <w:r>
              <w:t>text/shift_log_KTH_2026-08-11.txt</w:t>
            </w:r>
          </w:p>
        </w:tc>
      </w:tr>
      <w:tr>
        <w:tc>
          <w:tcPr>
            <w:tcW w:type="dxa" w:w="4320"/>
          </w:tcPr>
          <w:p>
            <w:r>
              <w:t>2026-08-12</w:t>
            </w:r>
          </w:p>
        </w:tc>
        <w:tc>
          <w:tcPr>
            <w:tcW w:type="dxa" w:w="4320"/>
          </w:tcPr>
          <w:p>
            <w:r>
              <w:t>csv/machine_alarm_log_KTH_2026-08-12.csv</w:t>
            </w:r>
          </w:p>
        </w:tc>
      </w:tr>
      <w:tr>
        <w:tc>
          <w:tcPr>
            <w:tcW w:type="dxa" w:w="4320"/>
          </w:tcPr>
          <w:p>
            <w:r>
              <w:t>2026-08-13</w:t>
            </w:r>
          </w:p>
        </w:tc>
        <w:tc>
          <w:tcPr>
            <w:tcW w:type="dxa" w:w="4320"/>
          </w:tcPr>
          <w:p>
            <w:r>
              <w:t>text/email_HD-K04_service_request.txt</w:t>
            </w:r>
          </w:p>
        </w:tc>
      </w:tr>
      <w:tr>
        <w:tc>
          <w:tcPr>
            <w:tcW w:type="dxa" w:w="4320"/>
          </w:tcPr>
          <w:p>
            <w:r>
              <w:t>2026-08-14</w:t>
            </w:r>
          </w:p>
        </w:tc>
        <w:tc>
          <w:tcPr>
            <w:tcW w:type="dxa" w:w="4320"/>
          </w:tcPr>
          <w:p>
            <w:r>
              <w:t>word/BME_Job_Report_BME-2026-0311_HD-K04.docx</w:t>
            </w:r>
          </w:p>
        </w:tc>
      </w:tr>
      <w:tr>
        <w:tc>
          <w:tcPr>
            <w:tcW w:type="dxa" w:w="4320"/>
          </w:tcPr>
          <w:p>
            <w:r>
              <w:t>2026-08-15</w:t>
            </w:r>
          </w:p>
        </w:tc>
        <w:tc>
          <w:tcPr>
            <w:tcW w:type="dxa" w:w="4320"/>
          </w:tcPr>
          <w:p>
            <w:r>
              <w:t>excel/Weekly_Session_Census_Week33.xlsx</w:t>
            </w:r>
          </w:p>
        </w:tc>
      </w:tr>
      <w:tr>
        <w:tc>
          <w:tcPr>
            <w:tcW w:type="dxa" w:w="4320"/>
          </w:tcPr>
          <w:p>
            <w:r>
              <w:t>2026-08-16</w:t>
            </w:r>
          </w:p>
        </w:tc>
        <w:tc>
          <w:tcPr>
            <w:tcW w:type="dxa" w:w="4320"/>
          </w:tcPr>
          <w:p>
            <w:r>
              <w:t>json/equipment_inventory.json</w:t>
            </w:r>
          </w:p>
        </w:tc>
      </w:tr>
      <w:tr>
        <w:tc>
          <w:tcPr>
            <w:tcW w:type="dxa" w:w="4320"/>
          </w:tcPr>
          <w:p>
            <w:r>
              <w:t>2026-08-17</w:t>
            </w:r>
          </w:p>
        </w:tc>
        <w:tc>
          <w:tcPr>
            <w:tcW w:type="dxa" w:w="4320"/>
          </w:tcPr>
          <w:p>
            <w:r>
              <w:t>pdf/SOP-WT-002_Dialysis_Water_Treatment.pdf</w:t>
            </w:r>
          </w:p>
        </w:tc>
      </w:tr>
      <w:tr>
        <w:tc>
          <w:tcPr>
            <w:tcW w:type="dxa" w:w="4320"/>
          </w:tcPr>
          <w:p>
            <w:r>
              <w:t>2026-08-18</w:t>
            </w:r>
          </w:p>
        </w:tc>
        <w:tc>
          <w:tcPr>
            <w:tcW w:type="dxa" w:w="4320"/>
          </w:tcPr>
          <w:p>
            <w:r>
              <w:t>text/water_sample_record_RO-H1_2026-08-18.txt</w:t>
            </w:r>
          </w:p>
        </w:tc>
      </w:tr>
      <w:tr>
        <w:tc>
          <w:tcPr>
            <w:tcW w:type="dxa" w:w="4320"/>
          </w:tcPr>
          <w:p>
            <w:r>
              <w:t>2026-08-19</w:t>
            </w:r>
          </w:p>
        </w:tc>
        <w:tc>
          <w:tcPr>
            <w:tcW w:type="dxa" w:w="4320"/>
          </w:tcPr>
          <w:p>
            <w:r>
              <w:t>markdown/Patient_Transfer_Protocol.md</w:t>
            </w:r>
          </w:p>
        </w:tc>
      </w:tr>
      <w:tr>
        <w:tc>
          <w:tcPr>
            <w:tcW w:type="dxa" w:w="4320"/>
          </w:tcPr>
          <w:p>
            <w:r>
              <w:t>2026-08-20</w:t>
            </w:r>
          </w:p>
        </w:tc>
        <w:tc>
          <w:tcPr>
            <w:tcW w:type="dxa" w:w="4320"/>
          </w:tcPr>
          <w:p>
            <w:r>
              <w:t>powerpoint/July_2026_Operations_Review.pptx</w:t>
            </w:r>
          </w:p>
        </w:tc>
      </w:tr>
      <w:tr>
        <w:tc>
          <w:tcPr>
            <w:tcW w:type="dxa" w:w="4320"/>
          </w:tcPr>
          <w:p>
            <w:r>
              <w:t>2026-08-21</w:t>
            </w:r>
          </w:p>
        </w:tc>
        <w:tc>
          <w:tcPr>
            <w:tcW w:type="dxa" w:w="4320"/>
          </w:tcPr>
          <w:p>
            <w:r>
              <w:t>pdf/Water_Lab_Report_RO-H1_Aug2026.pdf</w:t>
            </w:r>
          </w:p>
        </w:tc>
      </w:tr>
      <w:tr>
        <w:tc>
          <w:tcPr>
            <w:tcW w:type="dxa" w:w="4320"/>
          </w:tcPr>
          <w:p>
            <w:r>
              <w:t>2026-08-22</w:t>
            </w:r>
          </w:p>
        </w:tc>
        <w:tc>
          <w:tcPr>
            <w:tcW w:type="dxa" w:w="4320"/>
          </w:tcPr>
          <w:p>
            <w:r>
              <w:t>word/Incident_Report_IR-2026-031_RO-H1.docx</w:t>
            </w:r>
          </w:p>
        </w:tc>
      </w:tr>
      <w:tr>
        <w:tc>
          <w:tcPr>
            <w:tcW w:type="dxa" w:w="4320"/>
          </w:tcPr>
          <w:p>
            <w:r>
              <w:t>2026-08-23</w:t>
            </w:r>
          </w:p>
        </w:tc>
        <w:tc>
          <w:tcPr>
            <w:tcW w:type="dxa" w:w="4320"/>
          </w:tcPr>
          <w:p>
            <w:r>
              <w:t>csv/session_transfers_HDP_to_KTH_Aug2026.csv</w:t>
            </w:r>
          </w:p>
        </w:tc>
      </w:tr>
      <w:tr>
        <w:tc>
          <w:tcPr>
            <w:tcW w:type="dxa" w:w="4320"/>
          </w:tcPr>
          <w:p>
            <w:r>
              <w:t>2026-08-24</w:t>
            </w:r>
          </w:p>
        </w:tc>
        <w:tc>
          <w:tcPr>
            <w:tcW w:type="dxa" w:w="4320"/>
          </w:tcPr>
          <w:p>
            <w:r>
              <w:t>json/disinfection_record_RO-H1.json</w:t>
            </w:r>
          </w:p>
        </w:tc>
      </w:tr>
      <w:tr>
        <w:tc>
          <w:tcPr>
            <w:tcW w:type="dxa" w:w="4320"/>
          </w:tcPr>
          <w:p>
            <w:r>
              <w:t>2026-08-25</w:t>
            </w:r>
          </w:p>
        </w:tc>
        <w:tc>
          <w:tcPr>
            <w:tcW w:type="dxa" w:w="4320"/>
          </w:tcPr>
          <w:p>
            <w:r>
              <w:t>json/water_test_results_2026.jsonl</w:t>
            </w:r>
          </w:p>
        </w:tc>
      </w:tr>
      <w:tr>
        <w:tc>
          <w:tcPr>
            <w:tcW w:type="dxa" w:w="4320"/>
          </w:tcPr>
          <w:p>
            <w:r>
              <w:t>2026-08-26</w:t>
            </w:r>
          </w:p>
        </w:tc>
        <w:tc>
          <w:tcPr>
            <w:tcW w:type="dxa" w:w="4320"/>
          </w:tcPr>
          <w:p>
            <w:r>
              <w:t>pdf/Water_Lab_Report_RO-H1_Resample.pdf</w:t>
            </w:r>
          </w:p>
        </w:tc>
      </w:tr>
      <w:tr>
        <w:tc>
          <w:tcPr>
            <w:tcW w:type="dxa" w:w="4320"/>
          </w:tcPr>
          <w:p>
            <w:r>
              <w:t>2026-08-27</w:t>
            </w:r>
          </w:p>
        </w:tc>
        <w:tc>
          <w:tcPr>
            <w:tcW w:type="dxa" w:w="4320"/>
          </w:tcPr>
          <w:p>
            <w:r>
              <w:t>markdown/RCA_RO-H1_Endotoxin.md</w:t>
            </w:r>
          </w:p>
        </w:tc>
      </w:tr>
      <w:tr>
        <w:tc>
          <w:tcPr>
            <w:tcW w:type="dxa" w:w="4320"/>
          </w:tcPr>
          <w:p>
            <w:r>
              <w:t>2026-08-28</w:t>
            </w:r>
          </w:p>
        </w:tc>
        <w:tc>
          <w:tcPr>
            <w:tcW w:type="dxa" w:w="4320"/>
          </w:tcPr>
          <w:p>
            <w:r>
              <w:t>excel/PM_Schedule_2026.xlsx</w:t>
            </w:r>
          </w:p>
        </w:tc>
      </w:tr>
      <w:tr>
        <w:tc>
          <w:tcPr>
            <w:tcW w:type="dxa" w:w="4320"/>
          </w:tcPr>
          <w:p>
            <w:r>
              <w:t>2026-08-29</w:t>
            </w:r>
          </w:p>
        </w:tc>
        <w:tc>
          <w:tcPr>
            <w:tcW w:type="dxa" w:w="4320"/>
          </w:tcPr>
          <w:p>
            <w:r>
              <w:t>text/shift_log_KTH_2026-08-29.txt</w:t>
            </w:r>
          </w:p>
        </w:tc>
      </w:tr>
      <w:tr>
        <w:tc>
          <w:tcPr>
            <w:tcW w:type="dxa" w:w="4320"/>
          </w:tcPr>
          <w:p>
            <w:r>
              <w:t>2026-08-30</w:t>
            </w:r>
          </w:p>
        </w:tc>
        <w:tc>
          <w:tcPr>
            <w:tcW w:type="dxa" w:w="4320"/>
          </w:tcPr>
          <w:p>
            <w:r>
              <w:t>word/Notice_Hepatitis_B_Vaccination_Drive.docx</w:t>
            </w:r>
          </w:p>
        </w:tc>
      </w:tr>
      <w:tr>
        <w:tc>
          <w:tcPr>
            <w:tcW w:type="dxa" w:w="4320"/>
          </w:tcPr>
          <w:p>
            <w:r>
              <w:t>2026-08-31</w:t>
            </w:r>
          </w:p>
        </w:tc>
        <w:tc>
          <w:tcPr>
            <w:tcW w:type="dxa" w:w="4320"/>
          </w:tcPr>
          <w:p>
            <w:r>
              <w:t>csv/monthly_sessions_aug_2026.csv</w:t>
            </w:r>
          </w:p>
        </w:tc>
      </w:tr>
      <w:tr>
        <w:tc>
          <w:tcPr>
            <w:tcW w:type="dxa" w:w="4320"/>
          </w:tcPr>
          <w:p>
            <w:r>
              <w:t>2026-09-01</w:t>
            </w:r>
          </w:p>
        </w:tc>
        <w:tc>
          <w:tcPr>
            <w:tcW w:type="dxa" w:w="4320"/>
          </w:tcPr>
          <w:p>
            <w:r>
              <w:t>excel/Finance_MIS_Aug_2026.xlsx</w:t>
            </w:r>
          </w:p>
        </w:tc>
      </w:tr>
      <w:tr>
        <w:tc>
          <w:tcPr>
            <w:tcW w:type="dxa" w:w="4320"/>
          </w:tcPr>
          <w:p>
            <w:r>
              <w:t>2026-09-02</w:t>
            </w:r>
          </w:p>
        </w:tc>
        <w:tc>
          <w:tcPr>
            <w:tcW w:type="dxa" w:w="4320"/>
          </w:tcPr>
          <w:p>
            <w:r>
              <w:t>text/vaccination_drive_summary_2026-09-02.txt</w:t>
            </w:r>
          </w:p>
        </w:tc>
      </w:tr>
      <w:tr>
        <w:tc>
          <w:tcPr>
            <w:tcW w:type="dxa" w:w="4320"/>
          </w:tcPr>
          <w:p>
            <w:r>
              <w:t>2026-09-03</w:t>
            </w:r>
          </w:p>
        </w:tc>
        <w:tc>
          <w:tcPr>
            <w:tcW w:type="dxa" w:w="4320"/>
          </w:tcPr>
          <w:p>
            <w:r>
              <w:t>word/Infection_Report_Case1_PMP-0412.docx</w:t>
            </w:r>
          </w:p>
        </w:tc>
      </w:tr>
      <w:tr>
        <w:tc>
          <w:tcPr>
            <w:tcW w:type="dxa" w:w="4320"/>
          </w:tcPr>
          <w:p>
            <w:r>
              <w:t>2026-09-04</w:t>
            </w:r>
          </w:p>
        </w:tc>
        <w:tc>
          <w:tcPr>
            <w:tcW w:type="dxa" w:w="4320"/>
          </w:tcPr>
          <w:p>
            <w:r>
              <w:t>powerpoint/August_2026_Operations_Review.pptx</w:t>
            </w:r>
          </w:p>
        </w:tc>
      </w:tr>
      <w:tr>
        <w:tc>
          <w:tcPr>
            <w:tcW w:type="dxa" w:w="4320"/>
          </w:tcPr>
          <w:p>
            <w:r>
              <w:t>2026-09-05</w:t>
            </w:r>
          </w:p>
        </w:tc>
        <w:tc>
          <w:tcPr>
            <w:tcW w:type="dxa" w:w="4320"/>
          </w:tcPr>
          <w:p>
            <w:r>
              <w:t>markdown/Hand_Hygiene_Policy.md</w:t>
            </w:r>
          </w:p>
        </w:tc>
      </w:tr>
      <w:tr>
        <w:tc>
          <w:tcPr>
            <w:tcW w:type="dxa" w:w="4320"/>
          </w:tcPr>
          <w:p>
            <w:r>
              <w:t>2026-09-06</w:t>
            </w:r>
          </w:p>
        </w:tc>
        <w:tc>
          <w:tcPr>
            <w:tcW w:type="dxa" w:w="4320"/>
          </w:tcPr>
          <w:p>
            <w:r>
              <w:t>json/staff_roster_week37.json</w:t>
            </w:r>
          </w:p>
        </w:tc>
      </w:tr>
      <w:tr>
        <w:tc>
          <w:tcPr>
            <w:tcW w:type="dxa" w:w="4320"/>
          </w:tcPr>
          <w:p>
            <w:r>
              <w:t>2026-09-07</w:t>
            </w:r>
          </w:p>
        </w:tc>
        <w:tc>
          <w:tcPr>
            <w:tcW w:type="dxa" w:w="4320"/>
          </w:tcPr>
          <w:p>
            <w:r>
              <w:t>text/shift_log_PMP_2026-09-07.txt</w:t>
            </w:r>
          </w:p>
        </w:tc>
      </w:tr>
      <w:tr>
        <w:tc>
          <w:tcPr>
            <w:tcW w:type="dxa" w:w="4320"/>
          </w:tcPr>
          <w:p>
            <w:r>
              <w:t>2026-09-08</w:t>
            </w:r>
          </w:p>
        </w:tc>
        <w:tc>
          <w:tcPr>
            <w:tcW w:type="dxa" w:w="4320"/>
          </w:tcPr>
          <w:p>
            <w:r>
              <w:t>pdf/Generator_Load_Test_GEN-P1.pdf</w:t>
            </w:r>
          </w:p>
        </w:tc>
      </w:tr>
      <w:tr>
        <w:tc>
          <w:tcPr>
            <w:tcW w:type="dxa" w:w="4320"/>
          </w:tcPr>
          <w:p>
            <w:r>
              <w:t>2026-09-09</w:t>
            </w:r>
          </w:p>
        </w:tc>
        <w:tc>
          <w:tcPr>
            <w:tcW w:type="dxa" w:w="4320"/>
          </w:tcPr>
          <w:p>
            <w:r>
              <w:t>pdf/Finance_Procurement_Policy.pdf</w:t>
            </w:r>
          </w:p>
        </w:tc>
      </w:tr>
      <w:tr>
        <w:tc>
          <w:tcPr>
            <w:tcW w:type="dxa" w:w="4320"/>
          </w:tcPr>
          <w:p>
            <w:r>
              <w:t>2026-09-10</w:t>
            </w:r>
          </w:p>
        </w:tc>
        <w:tc>
          <w:tcPr>
            <w:tcW w:type="dxa" w:w="4320"/>
          </w:tcPr>
          <w:p>
            <w:r>
              <w:t>markdown/Biomedical_Waste_Management_SOP.md</w:t>
            </w:r>
          </w:p>
        </w:tc>
      </w:tr>
      <w:tr>
        <w:tc>
          <w:tcPr>
            <w:tcW w:type="dxa" w:w="4320"/>
          </w:tcPr>
          <w:p>
            <w:r>
              <w:t>2026-09-11</w:t>
            </w:r>
          </w:p>
        </w:tc>
        <w:tc>
          <w:tcPr>
            <w:tcW w:type="dxa" w:w="4320"/>
          </w:tcPr>
          <w:p>
            <w:r>
              <w:t>excel/PMJAY_Claims_Ageing_Sep2026.xlsx</w:t>
            </w:r>
          </w:p>
        </w:tc>
      </w:tr>
      <w:tr>
        <w:tc>
          <w:tcPr>
            <w:tcW w:type="dxa" w:w="4320"/>
          </w:tcPr>
          <w:p>
            <w:r>
              <w:t>2026-09-12</w:t>
            </w:r>
          </w:p>
        </w:tc>
        <w:tc>
          <w:tcPr>
            <w:tcW w:type="dxa" w:w="4320"/>
          </w:tcPr>
          <w:p>
            <w:r>
              <w:t>word/Infection_Report_Case2_PMP-0388.docx</w:t>
            </w:r>
          </w:p>
        </w:tc>
      </w:tr>
      <w:tr>
        <w:tc>
          <w:tcPr>
            <w:tcW w:type="dxa" w:w="4320"/>
          </w:tcPr>
          <w:p>
            <w:r>
              <w:t>2026-09-13</w:t>
            </w:r>
          </w:p>
        </w:tc>
        <w:tc>
          <w:tcPr>
            <w:tcW w:type="dxa" w:w="4320"/>
          </w:tcPr>
          <w:p>
            <w:r>
              <w:t>text/email_infection_alert_PMP.txt</w:t>
            </w:r>
          </w:p>
        </w:tc>
      </w:tr>
      <w:tr>
        <w:tc>
          <w:tcPr>
            <w:tcW w:type="dxa" w:w="4320"/>
          </w:tcPr>
          <w:p>
            <w:r>
              <w:t>2026-09-14</w:t>
            </w:r>
          </w:p>
        </w:tc>
        <w:tc>
          <w:tcPr>
            <w:tcW w:type="dxa" w:w="4320"/>
          </w:tcPr>
          <w:p>
            <w:r>
              <w:t>excel/Finance_Travel_and_Expense_Rates.xlsx</w:t>
            </w:r>
          </w:p>
        </w:tc>
      </w:tr>
      <w:tr>
        <w:tc>
          <w:tcPr>
            <w:tcW w:type="dxa" w:w="4320"/>
          </w:tcPr>
          <w:p>
            <w:r>
              <w:t>2026-09-15</w:t>
            </w:r>
          </w:p>
        </w:tc>
        <w:tc>
          <w:tcPr>
            <w:tcW w:type="dxa" w:w="4320"/>
          </w:tcPr>
          <w:p>
            <w:r>
              <w:t>pdf/Infection_Control_Audit_PMP_Sep2026.pdf</w:t>
            </w:r>
          </w:p>
        </w:tc>
      </w:tr>
      <w:tr>
        <w:tc>
          <w:tcPr>
            <w:tcW w:type="dxa" w:w="4320"/>
          </w:tcPr>
          <w:p>
            <w:r>
              <w:t>2026-09-16</w:t>
            </w:r>
          </w:p>
        </w:tc>
        <w:tc>
          <w:tcPr>
            <w:tcW w:type="dxa" w:w="4320"/>
          </w:tcPr>
          <w:p>
            <w:r>
              <w:t>powerpoint/Pimpri_Infection_Action_Plan.pptx</w:t>
            </w:r>
          </w:p>
        </w:tc>
      </w:tr>
      <w:tr>
        <w:tc>
          <w:tcPr>
            <w:tcW w:type="dxa" w:w="4320"/>
          </w:tcPr>
          <w:p>
            <w:r>
              <w:t>2026-09-17</w:t>
            </w:r>
          </w:p>
        </w:tc>
        <w:tc>
          <w:tcPr>
            <w:tcW w:type="dxa" w:w="4320"/>
          </w:tcPr>
          <w:p>
            <w:r>
              <w:t>csv/training_attendance_hand_hygiene_sep2026.csv</w:t>
            </w:r>
          </w:p>
        </w:tc>
      </w:tr>
      <w:tr>
        <w:tc>
          <w:tcPr>
            <w:tcW w:type="dxa" w:w="4320"/>
          </w:tcPr>
          <w:p>
            <w:r>
              <w:t>2026-09-18</w:t>
            </w:r>
          </w:p>
        </w:tc>
        <w:tc>
          <w:tcPr>
            <w:tcW w:type="dxa" w:w="4320"/>
          </w:tcPr>
          <w:p>
            <w:r>
              <w:t>markdown/Catheter_Care_Bundle.md</w:t>
            </w:r>
          </w:p>
        </w:tc>
      </w:tr>
      <w:tr>
        <w:tc>
          <w:tcPr>
            <w:tcW w:type="dxa" w:w="4320"/>
          </w:tcPr>
          <w:p>
            <w:r>
              <w:t>2026-09-19</w:t>
            </w:r>
          </w:p>
        </w:tc>
        <w:tc>
          <w:tcPr>
            <w:tcW w:type="dxa" w:w="4320"/>
          </w:tcPr>
          <w:p>
            <w:r>
              <w:t>word/Quality_Committee_Minutes_Sep2026.docx</w:t>
            </w:r>
          </w:p>
        </w:tc>
      </w:tr>
      <w:tr>
        <w:tc>
          <w:tcPr>
            <w:tcW w:type="dxa" w:w="4320"/>
          </w:tcPr>
          <w:p>
            <w:r>
              <w:t>2026-09-20</w:t>
            </w:r>
          </w:p>
        </w:tc>
        <w:tc>
          <w:tcPr>
            <w:tcW w:type="dxa" w:w="4320"/>
          </w:tcPr>
          <w:p>
            <w:r>
              <w:t>excel/Consumables_Stock_Sep2026.xlsx</w:t>
            </w:r>
          </w:p>
        </w:tc>
      </w:tr>
      <w:tr>
        <w:tc>
          <w:tcPr>
            <w:tcW w:type="dxa" w:w="4320"/>
          </w:tcPr>
          <w:p>
            <w:r>
              <w:t>2026-09-21</w:t>
            </w:r>
          </w:p>
        </w:tc>
        <w:tc>
          <w:tcPr>
            <w:tcW w:type="dxa" w:w="4320"/>
          </w:tcPr>
          <w:p>
            <w:r>
              <w:t>powerpoint/Nursing_Quality_Indicators_Aug2026.pptx</w:t>
            </w:r>
          </w:p>
        </w:tc>
      </w:tr>
      <w:tr>
        <w:tc>
          <w:tcPr>
            <w:tcW w:type="dxa" w:w="4320"/>
          </w:tcPr>
          <w:p>
            <w:r>
              <w:t>2026-09-22</w:t>
            </w:r>
          </w:p>
        </w:tc>
        <w:tc>
          <w:tcPr>
            <w:tcW w:type="dxa" w:w="4320"/>
          </w:tcPr>
          <w:p>
            <w:r>
              <w:t>json/nabh_document_checklist.json</w:t>
            </w:r>
          </w:p>
        </w:tc>
      </w:tr>
      <w:tr>
        <w:tc>
          <w:tcPr>
            <w:tcW w:type="dxa" w:w="4320"/>
          </w:tcPr>
          <w:p>
            <w:r>
              <w:t>2026-09-23</w:t>
            </w:r>
          </w:p>
        </w:tc>
        <w:tc>
          <w:tcPr>
            <w:tcW w:type="dxa" w:w="4320"/>
          </w:tcPr>
          <w:p>
            <w:r>
              <w:t>powerpoint/NABH_Readiness_Briefing.pptx</w:t>
            </w:r>
          </w:p>
        </w:tc>
      </w:tr>
      <w:tr>
        <w:tc>
          <w:tcPr>
            <w:tcW w:type="dxa" w:w="4320"/>
          </w:tcPr>
          <w:p>
            <w:r>
              <w:t>2026-09-24</w:t>
            </w:r>
          </w:p>
        </w:tc>
        <w:tc>
          <w:tcPr>
            <w:tcW w:type="dxa" w:w="4320"/>
          </w:tcPr>
          <w:p>
            <w:r>
              <w:t>pdf/NABH_Surveillance_Assessment_Report.pdf</w:t>
            </w:r>
          </w:p>
        </w:tc>
      </w:tr>
      <w:tr>
        <w:tc>
          <w:tcPr>
            <w:tcW w:type="dxa" w:w="4320"/>
          </w:tcPr>
          <w:p>
            <w:r>
              <w:t>2026-09-25</w:t>
            </w:r>
          </w:p>
        </w:tc>
        <w:tc>
          <w:tcPr>
            <w:tcW w:type="dxa" w:w="4320"/>
          </w:tcPr>
          <w:p>
            <w:r>
              <w:t>csv/nabh_corrective_action_tracker.csv</w:t>
            </w:r>
          </w:p>
        </w:tc>
      </w:tr>
      <w:tr>
        <w:tc>
          <w:tcPr>
            <w:tcW w:type="dxa" w:w="4320"/>
          </w:tcPr>
          <w:p>
            <w:r>
              <w:t>2026-09-26</w:t>
            </w:r>
          </w:p>
        </w:tc>
        <w:tc>
          <w:tcPr>
            <w:tcW w:type="dxa" w:w="4320"/>
          </w:tcPr>
          <w:p>
            <w:r>
              <w:t>markdown/Patient_Privacy_Notice.md</w:t>
            </w:r>
          </w:p>
        </w:tc>
      </w:tr>
      <w:tr>
        <w:tc>
          <w:tcPr>
            <w:tcW w:type="dxa" w:w="4320"/>
          </w:tcPr>
          <w:p>
            <w:r>
              <w:t>2026-09-27</w:t>
            </w:r>
          </w:p>
        </w:tc>
        <w:tc>
          <w:tcPr>
            <w:tcW w:type="dxa" w:w="4320"/>
          </w:tcPr>
          <w:p>
            <w:r>
              <w:t>text/shift_log_HDP_2026-09-27.txt</w:t>
            </w:r>
          </w:p>
        </w:tc>
      </w:tr>
      <w:tr>
        <w:tc>
          <w:tcPr>
            <w:tcW w:type="dxa" w:w="4320"/>
          </w:tcPr>
          <w:p>
            <w:r>
              <w:t>2026-09-28</w:t>
            </w:r>
          </w:p>
        </w:tc>
        <w:tc>
          <w:tcPr>
            <w:tcW w:type="dxa" w:w="4320"/>
          </w:tcPr>
          <w:p>
            <w:r>
              <w:t>word/HR_Leave_and_Attendance_Policy.docx</w:t>
            </w:r>
          </w:p>
        </w:tc>
      </w:tr>
      <w:tr>
        <w:tc>
          <w:tcPr>
            <w:tcW w:type="dxa" w:w="4320"/>
          </w:tcPr>
          <w:p>
            <w:r>
              <w:t>2026-09-29</w:t>
            </w:r>
          </w:p>
        </w:tc>
        <w:tc>
          <w:tcPr>
            <w:tcW w:type="dxa" w:w="4320"/>
          </w:tcPr>
          <w:p>
            <w:r>
              <w:t>excel/Staff_Strength_Sep2026.xlsx</w:t>
            </w:r>
          </w:p>
        </w:tc>
      </w:tr>
      <w:tr>
        <w:tc>
          <w:tcPr>
            <w:tcW w:type="dxa" w:w="4320"/>
          </w:tcPr>
          <w:p>
            <w:r>
              <w:t>2026-09-30</w:t>
            </w:r>
          </w:p>
        </w:tc>
        <w:tc>
          <w:tcPr>
            <w:tcW w:type="dxa" w:w="4320"/>
          </w:tcPr>
          <w:p>
            <w:r>
              <w:t>pdf/Infection_Control_Reaudit_PMP_Sep30.pdf</w:t>
            </w:r>
          </w:p>
        </w:tc>
      </w:tr>
      <w:tr>
        <w:tc>
          <w:tcPr>
            <w:tcW w:type="dxa" w:w="4320"/>
          </w:tcPr>
          <w:p>
            <w:r>
              <w:t>2026-10-01</w:t>
            </w:r>
          </w:p>
        </w:tc>
        <w:tc>
          <w:tcPr>
            <w:tcW w:type="dxa" w:w="4320"/>
          </w:tcPr>
          <w:p>
            <w:r>
              <w:t>csv/monthly_sessions_sep_2026.csv</w:t>
            </w:r>
          </w:p>
        </w:tc>
      </w:tr>
      <w:tr>
        <w:tc>
          <w:tcPr>
            <w:tcW w:type="dxa" w:w="4320"/>
          </w:tcPr>
          <w:p>
            <w:r>
              <w:t>2026-10-02</w:t>
            </w:r>
          </w:p>
        </w:tc>
        <w:tc>
          <w:tcPr>
            <w:tcW w:type="dxa" w:w="4320"/>
          </w:tcPr>
          <w:p>
            <w:r>
              <w:t>json/kpi_dashboard_q3_2026.json</w:t>
            </w:r>
          </w:p>
        </w:tc>
      </w:tr>
      <w:tr>
        <w:tc>
          <w:tcPr>
            <w:tcW w:type="dxa" w:w="4320"/>
          </w:tcPr>
          <w:p>
            <w:r>
              <w:t>2026-10-03</w:t>
            </w:r>
          </w:p>
        </w:tc>
        <w:tc>
          <w:tcPr>
            <w:tcW w:type="dxa" w:w="4320"/>
          </w:tcPr>
          <w:p>
            <w:r>
              <w:t>excel/Finance_MIS_Sep_2026.xlsx</w:t>
            </w:r>
          </w:p>
        </w:tc>
      </w:tr>
      <w:tr>
        <w:tc>
          <w:tcPr>
            <w:tcW w:type="dxa" w:w="4320"/>
          </w:tcPr>
          <w:p>
            <w:r>
              <w:t>2026-10-04</w:t>
            </w:r>
          </w:p>
        </w:tc>
        <w:tc>
          <w:tcPr>
            <w:tcW w:type="dxa" w:w="4320"/>
          </w:tcPr>
          <w:p>
            <w:r>
              <w:t>powerpoint/September_2026_Operations_Review.pptx</w:t>
            </w:r>
          </w:p>
        </w:tc>
      </w:tr>
      <w:tr>
        <w:tc>
          <w:tcPr>
            <w:tcW w:type="dxa" w:w="4320"/>
          </w:tcPr>
          <w:p>
            <w:r>
              <w:t>2026-10-05</w:t>
            </w:r>
          </w:p>
        </w:tc>
        <w:tc>
          <w:tcPr>
            <w:tcW w:type="dxa" w:w="4320"/>
          </w:tcPr>
          <w:p>
            <w:r>
              <w:t>word/Board_Note_Q3_2026.docx</w:t>
            </w:r>
          </w:p>
        </w:tc>
      </w:tr>
      <w:tr>
        <w:tc>
          <w:tcPr>
            <w:tcW w:type="dxa" w:w="4320"/>
          </w:tcPr>
          <w:p>
            <w:r>
              <w:t>2026-10-06</w:t>
            </w:r>
          </w:p>
        </w:tc>
        <w:tc>
          <w:tcPr>
            <w:tcW w:type="dxa" w:w="4320"/>
          </w:tcPr>
          <w:p>
            <w:r>
              <w:t>markdown/Lessons_Learned_Q3_2026.md</w:t>
            </w:r>
          </w:p>
        </w:tc>
      </w:tr>
      <w:tr>
        <w:tc>
          <w:tcPr>
            <w:tcW w:type="dxa" w:w="4320"/>
          </w:tcPr>
          <w:p>
            <w:r>
              <w:t>2026-10-07</w:t>
            </w:r>
          </w:p>
        </w:tc>
        <w:tc>
          <w:tcPr>
            <w:tcW w:type="dxa" w:w="4320"/>
          </w:tcPr>
          <w:p>
            <w:r>
              <w:t>text/email_NABH_closure_status.txt</w:t>
            </w:r>
          </w:p>
        </w:tc>
      </w:tr>
      <w:tr>
        <w:tc>
          <w:tcPr>
            <w:tcW w:type="dxa" w:w="4320"/>
          </w:tcPr>
          <w:p>
            <w:r>
              <w:t>2026-10-08</w:t>
            </w:r>
          </w:p>
        </w:tc>
        <w:tc>
          <w:tcPr>
            <w:tcW w:type="dxa" w:w="4320"/>
          </w:tcPr>
          <w:p>
            <w:r>
              <w:t>pdf/Q3_2026_Quality_Report.pdf</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