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864"/>
          <w:sz w:val="52"/>
          <w:szCs w:val="52"/>
        </w:rPr>
        <w:t xml:space="preserve">DATASET &amp; PLATFORM REPORT</w:t>
      </w:r>
    </w:p>
    <w:p>
      <w:pPr>
        <w:spacing w:after="100" w:before="200"/>
        <w:jc w:val="center"/>
      </w:pPr>
      <w:r>
        <w:rPr>
          <w:color w:val="2E74B5"/>
          <w:sz w:val="26"/>
          <w:szCs w:val="26"/>
        </w:rPr>
        <w:t xml:space="preserve">A Scalable Big Data Platform for Real-Time Urban Air Quality Tracking and Public Safety Alerting</w:t>
      </w:r>
    </w:p>
    <w:p>
      <w:pPr>
        <w:spacing w:after="600"/>
        <w:jc w:val="center"/>
      </w:pPr>
      <w:r>
        <w:rPr>
          <w:i/>
          <w:iCs/>
          <w:sz w:val="24"/>
          <w:szCs w:val="24"/>
        </w:rPr>
        <w:t xml:space="preserve">23AID302 — Big Data Analytics</w:t>
      </w:r>
    </w:p>
    <w:p>
      <w:pPr>
        <w:spacing w:before="800"/>
        <w:jc w:val="center"/>
      </w:pPr>
      <w:r>
        <w:rPr>
          <w:sz w:val="22"/>
          <w:szCs w:val="22"/>
        </w:rPr>
        <w:t xml:space="preserve">Structured, Semi-Structured and Unified Data · Model · Live Alerting · Serving Layer</w:t>
      </w:r>
    </w:p>
    <w:p>
      <w:pPr>
        <w:spacing w:before="200"/>
        <w:jc w:val="center"/>
      </w:pPr>
      <w:r>
        <w:rPr>
          <w:color w:val="555555"/>
          <w:sz w:val="20"/>
          <w:szCs w:val="20"/>
        </w:rPr>
        <w:t xml:space="preserve">Report date: 12 September 2026 · every figure is from a real, logged run</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Executive Summary</w:t>
      </w:r>
    </w:p>
    <w:p>
      <w:pPr>
        <w:spacing w:after="160" w:line="276"/>
      </w:pPr>
      <w:r>
        <w:t xml:space="preserve">This report covers the project's complete data estate and everything built on it: a 27.48 GB structured dataset, two genuinely semi-structured layers pulled live from a public atmospheric-composition API, a 154.6-million-row unified table, a full-scale gradient-boosted forecaster, a working streaming alert engine consuming live data, and a Hive serving layer. Every number below is from a real run whose log is preserved under docs/run_logs/.</w:t>
      </w:r>
    </w:p>
    <w:p>
      <w:pPr>
        <w:spacing w:after="160" w:line="276"/>
      </w:pPr>
      <w:r>
        <w:rPr>
          <w:b/>
          <w:bCs/>
        </w:rPr>
        <w:t xml:space="preserve">Headline model result (real rows only, n = 2,074,569): </w:t>
      </w:r>
      <w:r>
        <w:rPr>
          <w:b w:val="false"/>
          <w:bCs w:val="false"/>
        </w:rPr>
        <w:t xml:space="preserve">GBT R² 0.8910, RMSE 21.806 µg/m³ against a persistence baseline of R² 0.8587, RMSE 24.831 — a 12.18% error reduction, on an unsampled 18.7-million-row test window across 241 cities. The model passes the project's own gate by +0.0323 R².</w:t>
      </w:r>
    </w:p>
    <w:p>
      <w:pPr>
        <w:spacing w:after="160" w:line="276"/>
      </w:pPr>
      <w:r>
        <w:rPr>
          <w:b/>
          <w:bCs/>
        </w:rPr>
        <w:t xml:space="preserve">Headline live result: </w:t>
      </w:r>
      <w:r>
        <w:rPr>
          <w:b w:val="false"/>
          <w:bCs w:val="false"/>
        </w:rPr>
        <w:t xml:space="preserve">16,560 live city-hours enriched on YARN and scored by the streaming layer produced 1,130 alerts above the AQI 150 threshold, at roughly 7 seconds per micro-batch.</w:t>
      </w:r>
    </w:p>
    <w:p>
      <w:pPr>
        <w:spacing w:after="160" w:line="276"/>
      </w:pPr>
      <w:r>
        <w:rPr>
          <w:b/>
          <w:bCs/>
        </w:rPr>
        <w:t xml:space="preserve">All five V's are now demonstrated, not claimed. </w:t>
      </w:r>
      <w:r>
        <w:rPr>
          <w:b w:val="false"/>
          <w:bCs w:val="false"/>
        </w:rPr>
        <w:t xml:space="preserve">Velocity and Value were the two that had been architecture rather than evidence at the start of this work block; both were executed on the cluster during it.</w:t>
      </w:r>
    </w:p>
    <w:p>
      <w:pPr>
        <w:spacing w:after="160" w:line="276"/>
      </w:pPr>
      <w:r>
        <w:t xml:space="preserve">Equally important is what this report does NOT claim. The synthetic fraction of the structured layer (88.9%) is disclosed. Cross-validation against an independent source shows moderate agreement on particulates and essentially none on SO₂. Seven pipeline defects were found only by running code that had previously been written but never executed; each is listed with how it was caught. A request for 2010–2023 semi-structured coverage was declined because measurement showed the source returns ten years of empty rows for that span.</w:t>
      </w:r>
    </w:p>
    <w:p>
      <w:pPr>
        <w:pStyle w:val="Heading1"/>
        <w:spacing w:after="200" w:before="400"/>
      </w:pPr>
      <w:r>
        <w:t xml:space="preserve">2. The Data Estate at a Glance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Mar>
              <w:top w:type="dxa" w:w="60"/>
              <w:left w:type="dxa" w:w="100"/>
              <w:bottom w:type="dxa" w:w="60"/>
              <w:right w:type="dxa" w:w="100"/>
            </w:tcMar>
            <w:vAlign w:val="center"/>
          </w:tcPr>
          <w:p>
            <w:r>
              <w:rPr>
                <w:b/>
                <w:bCs/>
                <w:color w:val="FFFFFF"/>
                <w:sz w:val="20"/>
                <w:szCs w:val="20"/>
              </w:rPr>
              <w:t xml:space="preserve">Property</w:t>
            </w:r>
          </w:p>
        </w:tc>
        <w:tc>
          <w:tcPr>
            <w:tcW w:type="dxa" w:w="5800"/>
            <w:shd w:fill="1F3864" w:val="clear"/>
            <w:tcMar>
              <w:top w:type="dxa" w:w="60"/>
              <w:left w:type="dxa" w:w="100"/>
              <w:bottom w:type="dxa" w:w="60"/>
              <w:right w:type="dxa" w:w="100"/>
            </w:tcMar>
            <w:vAlign w:val="center"/>
          </w:tcPr>
          <w:p>
            <w:r>
              <w:rPr>
                <w:b/>
                <w:bCs/>
                <w:color w:val="FFFFFF"/>
                <w:sz w:val="20"/>
                <w:szCs w:val="20"/>
              </w:rPr>
              <w:t xml:space="preserve">Value</w:t>
            </w:r>
          </w:p>
        </w:tc>
      </w:tr>
      <w:tr>
        <w:tc>
          <w:tcPr>
            <w:tcW w:type="dxa" w:w="3200"/>
            <w:tcMar>
              <w:top w:type="dxa" w:w="60"/>
              <w:left w:type="dxa" w:w="100"/>
              <w:bottom w:type="dxa" w:w="60"/>
              <w:right w:type="dxa" w:w="100"/>
            </w:tcMar>
            <w:vAlign w:val="center"/>
          </w:tcPr>
          <w:p>
            <w:r>
              <w:rPr>
                <w:b w:val="false"/>
                <w:bCs w:val="false"/>
                <w:sz w:val="20"/>
                <w:szCs w:val="20"/>
              </w:rPr>
              <w:t xml:space="preserve">Root</w:t>
            </w:r>
          </w:p>
        </w:tc>
        <w:tc>
          <w:tcPr>
            <w:tcW w:type="dxa" w:w="5800"/>
            <w:tcMar>
              <w:top w:type="dxa" w:w="60"/>
              <w:left w:type="dxa" w:w="100"/>
              <w:bottom w:type="dxa" w:w="60"/>
              <w:right w:type="dxa" w:w="100"/>
            </w:tcMar>
            <w:vAlign w:val="center"/>
          </w:tcPr>
          <w:p>
            <w:r>
              <w:rPr>
                <w:b w:val="false"/>
                <w:bCs w:val="false"/>
                <w:sz w:val="20"/>
                <w:szCs w:val="20"/>
              </w:rPr>
              <w:t xml:space="preserve">F:\SEM 5 NOTES\Big Data\Project_Final\airquality_expanded</w:t>
            </w:r>
          </w:p>
        </w:tc>
      </w:tr>
      <w:tr>
        <w:tc>
          <w:tcPr>
            <w:tcW w:type="dxa" w:w="3200"/>
            <w:tcMar>
              <w:top w:type="dxa" w:w="60"/>
              <w:left w:type="dxa" w:w="100"/>
              <w:bottom w:type="dxa" w:w="60"/>
              <w:right w:type="dxa" w:w="100"/>
            </w:tcMar>
            <w:vAlign w:val="center"/>
          </w:tcPr>
          <w:p>
            <w:r>
              <w:rPr>
                <w:b w:val="false"/>
                <w:bCs w:val="false"/>
                <w:sz w:val="20"/>
                <w:szCs w:val="20"/>
              </w:rPr>
              <w:t xml:space="preserve">Structured layer</w:t>
            </w:r>
          </w:p>
        </w:tc>
        <w:tc>
          <w:tcPr>
            <w:tcW w:type="dxa" w:w="5800"/>
            <w:tcMar>
              <w:top w:type="dxa" w:w="60"/>
              <w:left w:type="dxa" w:w="100"/>
              <w:bottom w:type="dxa" w:w="60"/>
              <w:right w:type="dxa" w:w="100"/>
            </w:tcMar>
            <w:vAlign w:val="center"/>
          </w:tcPr>
          <w:p>
            <w:r>
              <w:rPr>
                <w:b w:val="false"/>
                <w:bCs w:val="false"/>
                <w:sz w:val="20"/>
                <w:szCs w:val="20"/>
              </w:rPr>
              <w:t xml:space="preserve">27.48 GB CSV, 146,276,379 rows, 32 columns, 2010-2023</w:t>
            </w:r>
          </w:p>
        </w:tc>
      </w:tr>
      <w:tr>
        <w:tc>
          <w:tcPr>
            <w:tcW w:type="dxa" w:w="3200"/>
            <w:tcMar>
              <w:top w:type="dxa" w:w="60"/>
              <w:left w:type="dxa" w:w="100"/>
              <w:bottom w:type="dxa" w:w="60"/>
              <w:right w:type="dxa" w:w="100"/>
            </w:tcMar>
            <w:vAlign w:val="center"/>
          </w:tcPr>
          <w:p>
            <w:r>
              <w:rPr>
                <w:b w:val="false"/>
                <w:bCs w:val="false"/>
                <w:sz w:val="20"/>
                <w:szCs w:val="20"/>
              </w:rPr>
              <w:t xml:space="preserve">Semi-structured - historical</w:t>
            </w:r>
          </w:p>
        </w:tc>
        <w:tc>
          <w:tcPr>
            <w:tcW w:type="dxa" w:w="5800"/>
            <w:tcMar>
              <w:top w:type="dxa" w:w="60"/>
              <w:left w:type="dxa" w:w="100"/>
              <w:bottom w:type="dxa" w:w="60"/>
              <w:right w:type="dxa" w:w="100"/>
            </w:tcMar>
            <w:vAlign w:val="center"/>
          </w:tcPr>
          <w:p>
            <w:r>
              <w:rPr>
                <w:b w:val="false"/>
                <w:bCs w:val="false"/>
                <w:sz w:val="20"/>
                <w:szCs w:val="20"/>
              </w:rPr>
              <w:t xml:space="preserve">8,263,440 records, 458 MB JSON, 2022-08 to 2026-09, 230 cities</w:t>
            </w:r>
          </w:p>
        </w:tc>
      </w:tr>
      <w:tr>
        <w:tc>
          <w:tcPr>
            <w:tcW w:type="dxa" w:w="3200"/>
            <w:tcMar>
              <w:top w:type="dxa" w:w="60"/>
              <w:left w:type="dxa" w:w="100"/>
              <w:bottom w:type="dxa" w:w="60"/>
              <w:right w:type="dxa" w:w="100"/>
            </w:tcMar>
            <w:vAlign w:val="center"/>
          </w:tcPr>
          <w:p>
            <w:r>
              <w:rPr>
                <w:b w:val="false"/>
                <w:bCs w:val="false"/>
                <w:sz w:val="20"/>
                <w:szCs w:val="20"/>
              </w:rPr>
              <w:t xml:space="preserve">Semi-structured - live</w:t>
            </w:r>
          </w:p>
        </w:tc>
        <w:tc>
          <w:tcPr>
            <w:tcW w:type="dxa" w:w="5800"/>
            <w:tcMar>
              <w:top w:type="dxa" w:w="60"/>
              <w:left w:type="dxa" w:w="100"/>
              <w:bottom w:type="dxa" w:w="60"/>
              <w:right w:type="dxa" w:w="100"/>
            </w:tcMar>
            <w:vAlign w:val="center"/>
          </w:tcPr>
          <w:p>
            <w:r>
              <w:rPr>
                <w:b w:val="false"/>
                <w:bCs w:val="false"/>
                <w:sz w:val="20"/>
                <w:szCs w:val="20"/>
              </w:rPr>
              <w:t xml:space="preserve">44,160 records, 6.7 MB JSON, rolling window, 230 cities</w:t>
            </w:r>
          </w:p>
        </w:tc>
      </w:tr>
      <w:tr>
        <w:tc>
          <w:tcPr>
            <w:tcW w:type="dxa" w:w="3200"/>
            <w:tcMar>
              <w:top w:type="dxa" w:w="60"/>
              <w:left w:type="dxa" w:w="100"/>
              <w:bottom w:type="dxa" w:w="60"/>
              <w:right w:type="dxa" w:w="100"/>
            </w:tcMar>
            <w:vAlign w:val="center"/>
          </w:tcPr>
          <w:p>
            <w:r>
              <w:rPr>
                <w:b w:val="false"/>
                <w:bCs w:val="false"/>
                <w:sz w:val="20"/>
                <w:szCs w:val="20"/>
              </w:rPr>
              <w:t xml:space="preserve">Unified table</w:t>
            </w:r>
          </w:p>
        </w:tc>
        <w:tc>
          <w:tcPr>
            <w:tcW w:type="dxa" w:w="5800"/>
            <w:tcMar>
              <w:top w:type="dxa" w:w="60"/>
              <w:left w:type="dxa" w:w="100"/>
              <w:bottom w:type="dxa" w:w="60"/>
              <w:right w:type="dxa" w:w="100"/>
            </w:tcMar>
            <w:vAlign w:val="center"/>
          </w:tcPr>
          <w:p>
            <w:r>
              <w:rPr>
                <w:b w:val="false"/>
                <w:bCs w:val="false"/>
                <w:sz w:val="20"/>
                <w:szCs w:val="20"/>
              </w:rPr>
              <w:t xml:space="preserve">154,583,979 rows, 4.3 GB Parquet, one 17-column schema</w:t>
            </w:r>
          </w:p>
        </w:tc>
      </w:tr>
      <w:tr>
        <w:tc>
          <w:tcPr>
            <w:tcW w:type="dxa" w:w="3200"/>
            <w:tcMar>
              <w:top w:type="dxa" w:w="60"/>
              <w:left w:type="dxa" w:w="100"/>
              <w:bottom w:type="dxa" w:w="60"/>
              <w:right w:type="dxa" w:w="100"/>
            </w:tcMar>
            <w:vAlign w:val="center"/>
          </w:tcPr>
          <w:p>
            <w:r>
              <w:rPr>
                <w:b w:val="false"/>
                <w:bCs w:val="false"/>
                <w:sz w:val="20"/>
                <w:szCs w:val="20"/>
              </w:rPr>
              <w:t xml:space="preserve">Total on disk</w:t>
            </w:r>
          </w:p>
        </w:tc>
        <w:tc>
          <w:tcPr>
            <w:tcW w:type="dxa" w:w="5800"/>
            <w:tcMar>
              <w:top w:type="dxa" w:w="60"/>
              <w:left w:type="dxa" w:w="100"/>
              <w:bottom w:type="dxa" w:w="60"/>
              <w:right w:type="dxa" w:w="100"/>
            </w:tcMar>
            <w:vAlign w:val="center"/>
          </w:tcPr>
          <w:p>
            <w:r>
              <w:rPr>
                <w:b w:val="false"/>
                <w:bCs w:val="false"/>
                <w:sz w:val="20"/>
                <w:szCs w:val="20"/>
              </w:rPr>
              <w:t xml:space="preserve">33 GB</w:t>
            </w:r>
          </w:p>
        </w:tc>
      </w:tr>
      <w:tr>
        <w:tc>
          <w:tcPr>
            <w:tcW w:type="dxa" w:w="3200"/>
            <w:tcMar>
              <w:top w:type="dxa" w:w="60"/>
              <w:left w:type="dxa" w:w="100"/>
              <w:bottom w:type="dxa" w:w="60"/>
              <w:right w:type="dxa" w:w="100"/>
            </w:tcMar>
            <w:vAlign w:val="center"/>
          </w:tcPr>
          <w:p>
            <w:r>
              <w:rPr>
                <w:b w:val="false"/>
                <w:bCs w:val="false"/>
                <w:sz w:val="20"/>
                <w:szCs w:val="20"/>
              </w:rPr>
              <w:t xml:space="preserve">In HDFS</w:t>
            </w:r>
          </w:p>
        </w:tc>
        <w:tc>
          <w:tcPr>
            <w:tcW w:type="dxa" w:w="5800"/>
            <w:tcMar>
              <w:top w:type="dxa" w:w="60"/>
              <w:left w:type="dxa" w:w="100"/>
              <w:bottom w:type="dxa" w:w="60"/>
              <w:right w:type="dxa" w:w="100"/>
            </w:tcMar>
            <w:vAlign w:val="center"/>
          </w:tcPr>
          <w:p>
            <w:r>
              <w:rPr>
                <w:b w:val="false"/>
                <w:bCs w:val="false"/>
                <w:sz w:val="20"/>
                <w:szCs w:val="20"/>
              </w:rPr>
              <w:t xml:space="preserve">raw + clean (10 GB) + features (19.7 GB) + unified (4.2 GB) + models, all fsck HEALTHY</w:t>
            </w:r>
          </w:p>
        </w:tc>
      </w:tr>
      <w:tr>
        <w:tc>
          <w:tcPr>
            <w:tcW w:type="dxa" w:w="3200"/>
            <w:tcMar>
              <w:top w:type="dxa" w:w="60"/>
              <w:left w:type="dxa" w:w="100"/>
              <w:bottom w:type="dxa" w:w="60"/>
              <w:right w:type="dxa" w:w="100"/>
            </w:tcMar>
            <w:vAlign w:val="center"/>
          </w:tcPr>
          <w:p>
            <w:r>
              <w:rPr>
                <w:b w:val="false"/>
                <w:bCs w:val="false"/>
                <w:sz w:val="20"/>
                <w:szCs w:val="20"/>
              </w:rPr>
              <w:t xml:space="preserve">Cities / states</w:t>
            </w:r>
          </w:p>
        </w:tc>
        <w:tc>
          <w:tcPr>
            <w:tcW w:type="dxa" w:w="5800"/>
            <w:tcMar>
              <w:top w:type="dxa" w:w="60"/>
              <w:left w:type="dxa" w:w="100"/>
              <w:bottom w:type="dxa" w:w="60"/>
              <w:right w:type="dxa" w:w="100"/>
            </w:tcMar>
            <w:vAlign w:val="center"/>
          </w:tcPr>
          <w:p>
            <w:r>
              <w:rPr>
                <w:b w:val="false"/>
                <w:bCs w:val="false"/>
                <w:sz w:val="20"/>
                <w:szCs w:val="20"/>
              </w:rPr>
              <w:t xml:space="preserve">241 / 31 (230 in the semi-structured layers)</w:t>
            </w:r>
          </w:p>
        </w:tc>
      </w:tr>
      <w:tr>
        <w:tc>
          <w:tcPr>
            <w:tcW w:type="dxa" w:w="3200"/>
            <w:tcMar>
              <w:top w:type="dxa" w:w="60"/>
              <w:left w:type="dxa" w:w="100"/>
              <w:bottom w:type="dxa" w:w="60"/>
              <w:right w:type="dxa" w:w="100"/>
            </w:tcMar>
            <w:vAlign w:val="center"/>
          </w:tcPr>
          <w:p>
            <w:r>
              <w:rPr>
                <w:b w:val="false"/>
                <w:bCs w:val="false"/>
                <w:sz w:val="20"/>
                <w:szCs w:val="20"/>
              </w:rPr>
              <w:t xml:space="preserve">Stations</w:t>
            </w:r>
          </w:p>
        </w:tc>
        <w:tc>
          <w:tcPr>
            <w:tcW w:type="dxa" w:w="5800"/>
            <w:tcMar>
              <w:top w:type="dxa" w:w="60"/>
              <w:left w:type="dxa" w:w="100"/>
              <w:bottom w:type="dxa" w:w="60"/>
              <w:right w:type="dxa" w:w="100"/>
            </w:tcMar>
            <w:vAlign w:val="center"/>
          </w:tcPr>
          <w:p>
            <w:r>
              <w:rPr>
                <w:b w:val="false"/>
                <w:bCs w:val="false"/>
                <w:sz w:val="20"/>
                <w:szCs w:val="20"/>
              </w:rPr>
              <w:t xml:space="preserve">4,077 = 453 real + 3,624 synthetic</w:t>
            </w:r>
          </w:p>
        </w:tc>
      </w:tr>
      <w:tr>
        <w:tc>
          <w:tcPr>
            <w:tcW w:type="dxa" w:w="3200"/>
            <w:tcMar>
              <w:top w:type="dxa" w:w="60"/>
              <w:left w:type="dxa" w:w="100"/>
              <w:bottom w:type="dxa" w:w="60"/>
              <w:right w:type="dxa" w:w="100"/>
            </w:tcMar>
            <w:vAlign w:val="center"/>
          </w:tcPr>
          <w:p>
            <w:r>
              <w:rPr>
                <w:b w:val="false"/>
                <w:bCs w:val="false"/>
                <w:sz w:val="20"/>
                <w:szCs w:val="20"/>
              </w:rPr>
              <w:t xml:space="preserve">Real vs synthetic (structured)</w:t>
            </w:r>
          </w:p>
        </w:tc>
        <w:tc>
          <w:tcPr>
            <w:tcW w:type="dxa" w:w="5800"/>
            <w:tcMar>
              <w:top w:type="dxa" w:w="60"/>
              <w:left w:type="dxa" w:w="100"/>
              <w:bottom w:type="dxa" w:w="60"/>
              <w:right w:type="dxa" w:w="100"/>
            </w:tcMar>
            <w:vAlign w:val="center"/>
          </w:tcPr>
          <w:p>
            <w:r>
              <w:rPr>
                <w:b w:val="false"/>
                <w:bCs w:val="false"/>
                <w:sz w:val="20"/>
                <w:szCs w:val="20"/>
              </w:rPr>
              <w:t xml:space="preserve">16,252,931 (11.1%) / 130,023,448 (88.9%)</w:t>
            </w:r>
          </w:p>
        </w:tc>
      </w:tr>
    </w:tbl>
    <w:p>
      <w:pPr>
        <w:pStyle w:val="Heading1"/>
        <w:spacing w:after="200" w:before="400"/>
      </w:pPr>
      <w:r>
        <w:t xml:space="preserve">3. Structured Layer (27.48 GB)</w:t>
      </w:r>
    </w:p>
    <w:p>
      <w:pPr>
        <w:pStyle w:val="Heading2"/>
        <w:spacing w:after="150" w:before="300"/>
      </w:pPr>
      <w:r>
        <w:t xml:space="preserve">3.1 Origin</w:t>
      </w:r>
    </w:p>
    <w:p>
      <w:pPr>
        <w:spacing w:after="160" w:line="276"/>
      </w:pPr>
      <w:r>
        <w:t xml:space="preserve">Rebuilt from a 23.44 GB / 48.6M-row / 139-column CPCB source covering 453 real stations. The rebuild keeps all 16,252,931 real rows verbatim and generates 8 synthetic sibling stations per real station with an AR(1) autocorrelated perturbation (per-station φ, σ = 0.08), copying each real station's missingness pattern rather than densifying it. Result: 146,276,379 rows, 4,077 stations, 241 cities, 2010–2023, 23 CSV parts.</w:t>
      </w:r>
    </w:p>
    <w:p>
      <w:pPr>
        <w:pStyle w:val="Heading2"/>
        <w:spacing w:after="150" w:before="300"/>
      </w:pPr>
      <w:r>
        <w:t xml:space="preserve">3.2 Measured fill rates and ranges</w:t>
      </w:r>
    </w:p>
    <w:p>
      <w:pPr>
        <w:spacing w:after="160" w:line="276"/>
      </w:pPr>
      <w:r>
        <w:t xml:space="preserve">Stratified sample of 1,094,195 rows across all 23 parts (scripts/_audit/scan_expanded_fillrate.py):</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300"/>
        <w:gridCol w:w="1400"/>
        <w:gridCol w:w="1300"/>
        <w:gridCol w:w="1300"/>
      </w:tblGrid>
      <w:tr>
        <w:trPr>
          <w:tblHeader/>
        </w:trPr>
        <w:tc>
          <w:tcPr>
            <w:tcW w:type="dxa" w:w="2000"/>
            <w:shd w:fill="1F3864" w:val="clear"/>
            <w:tcMar>
              <w:top w:type="dxa" w:w="60"/>
              <w:left w:type="dxa" w:w="100"/>
              <w:bottom w:type="dxa" w:w="60"/>
              <w:right w:type="dxa" w:w="100"/>
            </w:tcMar>
            <w:vAlign w:val="center"/>
          </w:tcPr>
          <w:p>
            <w:r>
              <w:rPr>
                <w:b/>
                <w:bCs/>
                <w:color w:val="FFFFFF"/>
                <w:sz w:val="20"/>
                <w:szCs w:val="20"/>
              </w:rPr>
              <w:t xml:space="preserve">Column</w:t>
            </w:r>
          </w:p>
        </w:tc>
        <w:tc>
          <w:tcPr>
            <w:tcW w:type="dxa" w:w="1000"/>
            <w:shd w:fill="1F3864" w:val="clear"/>
            <w:tcMar>
              <w:top w:type="dxa" w:w="60"/>
              <w:left w:type="dxa" w:w="100"/>
              <w:bottom w:type="dxa" w:w="60"/>
              <w:right w:type="dxa" w:w="100"/>
            </w:tcMar>
            <w:vAlign w:val="center"/>
          </w:tcPr>
          <w:p>
            <w:r>
              <w:rPr>
                <w:b/>
                <w:bCs/>
                <w:color w:val="FFFFFF"/>
                <w:sz w:val="20"/>
                <w:szCs w:val="20"/>
              </w:rPr>
              <w:t xml:space="preserve">Fill %</w:t>
            </w:r>
          </w:p>
        </w:tc>
        <w:tc>
          <w:tcPr>
            <w:tcW w:type="dxa" w:w="1300"/>
            <w:shd w:fill="1F3864" w:val="clear"/>
            <w:tcMar>
              <w:top w:type="dxa" w:w="60"/>
              <w:left w:type="dxa" w:w="100"/>
              <w:bottom w:type="dxa" w:w="60"/>
              <w:right w:type="dxa" w:w="100"/>
            </w:tcMar>
            <w:vAlign w:val="center"/>
          </w:tcPr>
          <w:p>
            <w:r>
              <w:rPr>
                <w:b/>
                <w:bCs/>
                <w:color w:val="FFFFFF"/>
                <w:sz w:val="20"/>
                <w:szCs w:val="20"/>
              </w:rPr>
              <w:t xml:space="preserve">Min</w:t>
            </w:r>
          </w:p>
        </w:tc>
        <w:tc>
          <w:tcPr>
            <w:tcW w:type="dxa" w:w="1400"/>
            <w:shd w:fill="1F3864" w:val="clear"/>
            <w:tcMar>
              <w:top w:type="dxa" w:w="60"/>
              <w:left w:type="dxa" w:w="100"/>
              <w:bottom w:type="dxa" w:w="60"/>
              <w:right w:type="dxa" w:w="100"/>
            </w:tcMar>
            <w:vAlign w:val="center"/>
          </w:tcPr>
          <w:p>
            <w:r>
              <w:rPr>
                <w:b/>
                <w:bCs/>
                <w:color w:val="FFFFFF"/>
                <w:sz w:val="20"/>
                <w:szCs w:val="20"/>
              </w:rPr>
              <w:t xml:space="preserve">Max</w:t>
            </w:r>
          </w:p>
        </w:tc>
        <w:tc>
          <w:tcPr>
            <w:tcW w:type="dxa" w:w="1300"/>
            <w:shd w:fill="1F3864" w:val="clear"/>
            <w:tcMar>
              <w:top w:type="dxa" w:w="60"/>
              <w:left w:type="dxa" w:w="100"/>
              <w:bottom w:type="dxa" w:w="60"/>
              <w:right w:type="dxa" w:w="100"/>
            </w:tcMar>
            <w:vAlign w:val="center"/>
          </w:tcPr>
          <w:p>
            <w:r>
              <w:rPr>
                <w:b/>
                <w:bCs/>
                <w:color w:val="FFFFFF"/>
                <w:sz w:val="20"/>
                <w:szCs w:val="20"/>
              </w:rPr>
              <w:t xml:space="preserve">Mean</w:t>
            </w:r>
          </w:p>
        </w:tc>
        <w:tc>
          <w:tcPr>
            <w:tcW w:type="dxa" w:w="1300"/>
            <w:shd w:fill="1F3864" w:val="clear"/>
            <w:tcMar>
              <w:top w:type="dxa" w:w="60"/>
              <w:left w:type="dxa" w:w="100"/>
              <w:bottom w:type="dxa" w:w="60"/>
              <w:right w:type="dxa" w:w="100"/>
            </w:tcMar>
            <w:vAlign w:val="center"/>
          </w:tcPr>
          <w:p>
            <w:r>
              <w:rPr>
                <w:b/>
                <w:bCs/>
                <w:color w:val="FFFFFF"/>
                <w:sz w:val="20"/>
                <w:szCs w:val="20"/>
              </w:rPr>
              <w:t xml:space="preserve">Median</w:t>
            </w:r>
          </w:p>
        </w:tc>
      </w:tr>
      <w:tr>
        <w:tc>
          <w:tcPr>
            <w:tcW w:type="dxa" w:w="2000"/>
            <w:tcMar>
              <w:top w:type="dxa" w:w="60"/>
              <w:left w:type="dxa" w:w="100"/>
              <w:bottom w:type="dxa" w:w="60"/>
              <w:right w:type="dxa" w:w="100"/>
            </w:tcMar>
            <w:vAlign w:val="center"/>
          </w:tcPr>
          <w:p>
            <w:r>
              <w:rPr>
                <w:b w:val="false"/>
                <w:bCs w:val="false"/>
                <w:sz w:val="20"/>
                <w:szCs w:val="20"/>
              </w:rPr>
              <w:t xml:space="preserve">pm25</w:t>
            </w:r>
          </w:p>
        </w:tc>
        <w:tc>
          <w:tcPr>
            <w:tcW w:type="dxa" w:w="1000"/>
            <w:tcMar>
              <w:top w:type="dxa" w:w="60"/>
              <w:left w:type="dxa" w:w="100"/>
              <w:bottom w:type="dxa" w:w="60"/>
              <w:right w:type="dxa" w:w="100"/>
            </w:tcMar>
            <w:vAlign w:val="center"/>
          </w:tcPr>
          <w:p>
            <w:r>
              <w:rPr>
                <w:b w:val="false"/>
                <w:bCs w:val="false"/>
                <w:sz w:val="20"/>
                <w:szCs w:val="20"/>
              </w:rPr>
              <w:t xml:space="preserve">73.64</w:t>
            </w:r>
          </w:p>
        </w:tc>
        <w:tc>
          <w:tcPr>
            <w:tcW w:type="dxa" w:w="1300"/>
            <w:tcMar>
              <w:top w:type="dxa" w:w="60"/>
              <w:left w:type="dxa" w:w="100"/>
              <w:bottom w:type="dxa" w:w="60"/>
              <w:right w:type="dxa" w:w="100"/>
            </w:tcMar>
            <w:vAlign w:val="center"/>
          </w:tcPr>
          <w:p>
            <w:r>
              <w:rPr>
                <w:b w:val="false"/>
                <w:bCs w:val="false"/>
                <w:sz w:val="20"/>
                <w:szCs w:val="20"/>
              </w:rPr>
              <w:t xml:space="preserve">0.01</w:t>
            </w:r>
          </w:p>
        </w:tc>
        <w:tc>
          <w:tcPr>
            <w:tcW w:type="dxa" w:w="1400"/>
            <w:tcMar>
              <w:top w:type="dxa" w:w="60"/>
              <w:left w:type="dxa" w:w="100"/>
              <w:bottom w:type="dxa" w:w="60"/>
              <w:right w:type="dxa" w:w="100"/>
            </w:tcMar>
            <w:vAlign w:val="center"/>
          </w:tcPr>
          <w:p>
            <w:r>
              <w:rPr>
                <w:b w:val="false"/>
                <w:bCs w:val="false"/>
                <w:sz w:val="20"/>
                <w:szCs w:val="20"/>
              </w:rPr>
              <w:t xml:space="preserve">1237.42</w:t>
            </w:r>
          </w:p>
        </w:tc>
        <w:tc>
          <w:tcPr>
            <w:tcW w:type="dxa" w:w="1300"/>
            <w:tcMar>
              <w:top w:type="dxa" w:w="60"/>
              <w:left w:type="dxa" w:w="100"/>
              <w:bottom w:type="dxa" w:w="60"/>
              <w:right w:type="dxa" w:w="100"/>
            </w:tcMar>
            <w:vAlign w:val="center"/>
          </w:tcPr>
          <w:p>
            <w:r>
              <w:rPr>
                <w:b w:val="false"/>
                <w:bCs w:val="false"/>
                <w:sz w:val="20"/>
                <w:szCs w:val="20"/>
              </w:rPr>
              <w:t xml:space="preserve">68.91</w:t>
            </w:r>
          </w:p>
        </w:tc>
        <w:tc>
          <w:tcPr>
            <w:tcW w:type="dxa" w:w="1300"/>
            <w:tcMar>
              <w:top w:type="dxa" w:w="60"/>
              <w:left w:type="dxa" w:w="100"/>
              <w:bottom w:type="dxa" w:w="60"/>
              <w:right w:type="dxa" w:w="100"/>
            </w:tcMar>
            <w:vAlign w:val="center"/>
          </w:tcPr>
          <w:p>
            <w:r>
              <w:rPr>
                <w:b w:val="false"/>
                <w:bCs w:val="false"/>
                <w:sz w:val="20"/>
                <w:szCs w:val="20"/>
              </w:rPr>
              <w:t xml:space="preserve">45.76</w:t>
            </w:r>
          </w:p>
        </w:tc>
      </w:tr>
      <w:tr>
        <w:tc>
          <w:tcPr>
            <w:tcW w:type="dxa" w:w="2000"/>
            <w:tcMar>
              <w:top w:type="dxa" w:w="60"/>
              <w:left w:type="dxa" w:w="100"/>
              <w:bottom w:type="dxa" w:w="60"/>
              <w:right w:type="dxa" w:w="100"/>
            </w:tcMar>
            <w:vAlign w:val="center"/>
          </w:tcPr>
          <w:p>
            <w:r>
              <w:rPr>
                <w:b w:val="false"/>
                <w:bCs w:val="false"/>
                <w:sz w:val="20"/>
                <w:szCs w:val="20"/>
              </w:rPr>
              <w:t xml:space="preserve">pm10</w:t>
            </w:r>
          </w:p>
        </w:tc>
        <w:tc>
          <w:tcPr>
            <w:tcW w:type="dxa" w:w="1000"/>
            <w:tcMar>
              <w:top w:type="dxa" w:w="60"/>
              <w:left w:type="dxa" w:w="100"/>
              <w:bottom w:type="dxa" w:w="60"/>
              <w:right w:type="dxa" w:w="100"/>
            </w:tcMar>
            <w:vAlign w:val="center"/>
          </w:tcPr>
          <w:p>
            <w:r>
              <w:rPr>
                <w:b w:val="false"/>
                <w:bCs w:val="false"/>
                <w:sz w:val="20"/>
                <w:szCs w:val="20"/>
              </w:rPr>
              <w:t xml:space="preserve">65.13</w:t>
            </w:r>
          </w:p>
        </w:tc>
        <w:tc>
          <w:tcPr>
            <w:tcW w:type="dxa" w:w="1300"/>
            <w:tcMar>
              <w:top w:type="dxa" w:w="60"/>
              <w:left w:type="dxa" w:w="100"/>
              <w:bottom w:type="dxa" w:w="60"/>
              <w:right w:type="dxa" w:w="100"/>
            </w:tcMar>
            <w:vAlign w:val="center"/>
          </w:tcPr>
          <w:p>
            <w:r>
              <w:rPr>
                <w:b w:val="false"/>
                <w:bCs w:val="false"/>
                <w:sz w:val="20"/>
                <w:szCs w:val="20"/>
              </w:rPr>
              <w:t xml:space="preserve">0.01</w:t>
            </w:r>
          </w:p>
        </w:tc>
        <w:tc>
          <w:tcPr>
            <w:tcW w:type="dxa" w:w="1400"/>
            <w:tcMar>
              <w:top w:type="dxa" w:w="60"/>
              <w:left w:type="dxa" w:w="100"/>
              <w:bottom w:type="dxa" w:w="60"/>
              <w:right w:type="dxa" w:w="100"/>
            </w:tcMar>
            <w:vAlign w:val="center"/>
          </w:tcPr>
          <w:p>
            <w:r>
              <w:rPr>
                <w:b w:val="false"/>
                <w:bCs w:val="false"/>
                <w:sz w:val="20"/>
                <w:szCs w:val="20"/>
              </w:rPr>
              <w:t xml:space="preserve">1220.27</w:t>
            </w:r>
          </w:p>
        </w:tc>
        <w:tc>
          <w:tcPr>
            <w:tcW w:type="dxa" w:w="1300"/>
            <w:tcMar>
              <w:top w:type="dxa" w:w="60"/>
              <w:left w:type="dxa" w:w="100"/>
              <w:bottom w:type="dxa" w:w="60"/>
              <w:right w:type="dxa" w:w="100"/>
            </w:tcMar>
            <w:vAlign w:val="center"/>
          </w:tcPr>
          <w:p>
            <w:r>
              <w:rPr>
                <w:b w:val="false"/>
                <w:bCs w:val="false"/>
                <w:sz w:val="20"/>
                <w:szCs w:val="20"/>
              </w:rPr>
              <w:t xml:space="preserve">132.97</w:t>
            </w:r>
          </w:p>
        </w:tc>
        <w:tc>
          <w:tcPr>
            <w:tcW w:type="dxa" w:w="1300"/>
            <w:tcMar>
              <w:top w:type="dxa" w:w="60"/>
              <w:left w:type="dxa" w:w="100"/>
              <w:bottom w:type="dxa" w:w="60"/>
              <w:right w:type="dxa" w:w="100"/>
            </w:tcMar>
            <w:vAlign w:val="center"/>
          </w:tcPr>
          <w:p>
            <w:r>
              <w:rPr>
                <w:b w:val="false"/>
                <w:bCs w:val="false"/>
                <w:sz w:val="20"/>
                <w:szCs w:val="20"/>
              </w:rPr>
              <w:t xml:space="preserve">97.89</w:t>
            </w:r>
          </w:p>
        </w:tc>
      </w:tr>
      <w:tr>
        <w:tc>
          <w:tcPr>
            <w:tcW w:type="dxa" w:w="2000"/>
            <w:tcMar>
              <w:top w:type="dxa" w:w="60"/>
              <w:left w:type="dxa" w:w="100"/>
              <w:bottom w:type="dxa" w:w="60"/>
              <w:right w:type="dxa" w:w="100"/>
            </w:tcMar>
            <w:vAlign w:val="center"/>
          </w:tcPr>
          <w:p>
            <w:r>
              <w:rPr>
                <w:b w:val="false"/>
                <w:bCs w:val="false"/>
                <w:sz w:val="20"/>
                <w:szCs w:val="20"/>
              </w:rPr>
              <w:t xml:space="preserve">no2</w:t>
            </w:r>
          </w:p>
        </w:tc>
        <w:tc>
          <w:tcPr>
            <w:tcW w:type="dxa" w:w="1000"/>
            <w:tcMar>
              <w:top w:type="dxa" w:w="60"/>
              <w:left w:type="dxa" w:w="100"/>
              <w:bottom w:type="dxa" w:w="60"/>
              <w:right w:type="dxa" w:w="100"/>
            </w:tcMar>
            <w:vAlign w:val="center"/>
          </w:tcPr>
          <w:p>
            <w:r>
              <w:rPr>
                <w:b w:val="false"/>
                <w:bCs w:val="false"/>
                <w:sz w:val="20"/>
                <w:szCs w:val="20"/>
              </w:rPr>
              <w:t xml:space="preserve">78.44</w:t>
            </w:r>
          </w:p>
        </w:tc>
        <w:tc>
          <w:tcPr>
            <w:tcW w:type="dxa" w:w="1300"/>
            <w:tcMar>
              <w:top w:type="dxa" w:w="60"/>
              <w:left w:type="dxa" w:w="100"/>
              <w:bottom w:type="dxa" w:w="60"/>
              <w:right w:type="dxa" w:w="100"/>
            </w:tcMar>
            <w:vAlign w:val="center"/>
          </w:tcPr>
          <w:p>
            <w:r>
              <w:rPr>
                <w:b w:val="false"/>
                <w:bCs w:val="false"/>
                <w:sz w:val="20"/>
                <w:szCs w:val="20"/>
              </w:rPr>
              <w:t xml:space="preserve">0.01</w:t>
            </w:r>
          </w:p>
        </w:tc>
        <w:tc>
          <w:tcPr>
            <w:tcW w:type="dxa" w:w="1400"/>
            <w:tcMar>
              <w:top w:type="dxa" w:w="60"/>
              <w:left w:type="dxa" w:w="100"/>
              <w:bottom w:type="dxa" w:w="60"/>
              <w:right w:type="dxa" w:w="100"/>
            </w:tcMar>
            <w:vAlign w:val="center"/>
          </w:tcPr>
          <w:p>
            <w:r>
              <w:rPr>
                <w:b w:val="false"/>
                <w:bCs w:val="false"/>
                <w:sz w:val="20"/>
                <w:szCs w:val="20"/>
              </w:rPr>
              <w:t xml:space="preserve">623.40</w:t>
            </w:r>
          </w:p>
        </w:tc>
        <w:tc>
          <w:tcPr>
            <w:tcW w:type="dxa" w:w="1300"/>
            <w:tcMar>
              <w:top w:type="dxa" w:w="60"/>
              <w:left w:type="dxa" w:w="100"/>
              <w:bottom w:type="dxa" w:w="60"/>
              <w:right w:type="dxa" w:w="100"/>
            </w:tcMar>
            <w:vAlign w:val="center"/>
          </w:tcPr>
          <w:p>
            <w:r>
              <w:rPr>
                <w:b w:val="false"/>
                <w:bCs w:val="false"/>
                <w:sz w:val="20"/>
                <w:szCs w:val="20"/>
              </w:rPr>
              <w:t xml:space="preserve">28.89</w:t>
            </w:r>
          </w:p>
        </w:tc>
        <w:tc>
          <w:tcPr>
            <w:tcW w:type="dxa" w:w="1300"/>
            <w:tcMar>
              <w:top w:type="dxa" w:w="60"/>
              <w:left w:type="dxa" w:w="100"/>
              <w:bottom w:type="dxa" w:w="60"/>
              <w:right w:type="dxa" w:w="100"/>
            </w:tcMar>
            <w:vAlign w:val="center"/>
          </w:tcPr>
          <w:p>
            <w:r>
              <w:rPr>
                <w:b w:val="false"/>
                <w:bCs w:val="false"/>
                <w:sz w:val="20"/>
                <w:szCs w:val="20"/>
              </w:rPr>
              <w:t xml:space="preserve">19.39</w:t>
            </w:r>
          </w:p>
        </w:tc>
      </w:tr>
      <w:tr>
        <w:tc>
          <w:tcPr>
            <w:tcW w:type="dxa" w:w="2000"/>
            <w:tcMar>
              <w:top w:type="dxa" w:w="60"/>
              <w:left w:type="dxa" w:w="100"/>
              <w:bottom w:type="dxa" w:w="60"/>
              <w:right w:type="dxa" w:w="100"/>
            </w:tcMar>
            <w:vAlign w:val="center"/>
          </w:tcPr>
          <w:p>
            <w:r>
              <w:rPr>
                <w:b w:val="false"/>
                <w:bCs w:val="false"/>
                <w:sz w:val="20"/>
                <w:szCs w:val="20"/>
              </w:rPr>
              <w:t xml:space="preserve">so2</w:t>
            </w:r>
          </w:p>
        </w:tc>
        <w:tc>
          <w:tcPr>
            <w:tcW w:type="dxa" w:w="1000"/>
            <w:tcMar>
              <w:top w:type="dxa" w:w="60"/>
              <w:left w:type="dxa" w:w="100"/>
              <w:bottom w:type="dxa" w:w="60"/>
              <w:right w:type="dxa" w:w="100"/>
            </w:tcMar>
            <w:vAlign w:val="center"/>
          </w:tcPr>
          <w:p>
            <w:r>
              <w:rPr>
                <w:b w:val="false"/>
                <w:bCs w:val="false"/>
                <w:sz w:val="20"/>
                <w:szCs w:val="20"/>
              </w:rPr>
              <w:t xml:space="preserve">74.85</w:t>
            </w:r>
          </w:p>
        </w:tc>
        <w:tc>
          <w:tcPr>
            <w:tcW w:type="dxa" w:w="1300"/>
            <w:tcMar>
              <w:top w:type="dxa" w:w="60"/>
              <w:left w:type="dxa" w:w="100"/>
              <w:bottom w:type="dxa" w:w="60"/>
              <w:right w:type="dxa" w:w="100"/>
            </w:tcMar>
            <w:vAlign w:val="center"/>
          </w:tcPr>
          <w:p>
            <w:r>
              <w:rPr>
                <w:b w:val="false"/>
                <w:bCs w:val="false"/>
                <w:sz w:val="20"/>
                <w:szCs w:val="20"/>
              </w:rPr>
              <w:t xml:space="preserve">0.01</w:t>
            </w:r>
          </w:p>
        </w:tc>
        <w:tc>
          <w:tcPr>
            <w:tcW w:type="dxa" w:w="1400"/>
            <w:tcMar>
              <w:top w:type="dxa" w:w="60"/>
              <w:left w:type="dxa" w:w="100"/>
              <w:bottom w:type="dxa" w:w="60"/>
              <w:right w:type="dxa" w:w="100"/>
            </w:tcMar>
            <w:vAlign w:val="center"/>
          </w:tcPr>
          <w:p>
            <w:r>
              <w:rPr>
                <w:b w:val="false"/>
                <w:bCs w:val="false"/>
                <w:sz w:val="20"/>
                <w:szCs w:val="20"/>
              </w:rPr>
              <w:t xml:space="preserve">252.50</w:t>
            </w:r>
          </w:p>
        </w:tc>
        <w:tc>
          <w:tcPr>
            <w:tcW w:type="dxa" w:w="1300"/>
            <w:tcMar>
              <w:top w:type="dxa" w:w="60"/>
              <w:left w:type="dxa" w:w="100"/>
              <w:bottom w:type="dxa" w:w="60"/>
              <w:right w:type="dxa" w:w="100"/>
            </w:tcMar>
            <w:vAlign w:val="center"/>
          </w:tcPr>
          <w:p>
            <w:r>
              <w:rPr>
                <w:b w:val="false"/>
                <w:bCs w:val="false"/>
                <w:sz w:val="20"/>
                <w:szCs w:val="20"/>
              </w:rPr>
              <w:t xml:space="preserve">12.92</w:t>
            </w:r>
          </w:p>
        </w:tc>
        <w:tc>
          <w:tcPr>
            <w:tcW w:type="dxa" w:w="1300"/>
            <w:tcMar>
              <w:top w:type="dxa" w:w="60"/>
              <w:left w:type="dxa" w:w="100"/>
              <w:bottom w:type="dxa" w:w="60"/>
              <w:right w:type="dxa" w:w="100"/>
            </w:tcMar>
            <w:vAlign w:val="center"/>
          </w:tcPr>
          <w:p>
            <w:r>
              <w:rPr>
                <w:b w:val="false"/>
                <w:bCs w:val="false"/>
                <w:sz w:val="20"/>
                <w:szCs w:val="20"/>
              </w:rPr>
              <w:t xml:space="preserve">8.04</w:t>
            </w:r>
          </w:p>
        </w:tc>
      </w:tr>
      <w:tr>
        <w:tc>
          <w:tcPr>
            <w:tcW w:type="dxa" w:w="2000"/>
            <w:tcMar>
              <w:top w:type="dxa" w:w="60"/>
              <w:left w:type="dxa" w:w="100"/>
              <w:bottom w:type="dxa" w:w="60"/>
              <w:right w:type="dxa" w:w="100"/>
            </w:tcMar>
            <w:vAlign w:val="center"/>
          </w:tcPr>
          <w:p>
            <w:r>
              <w:rPr>
                <w:b w:val="false"/>
                <w:bCs w:val="false"/>
                <w:sz w:val="20"/>
                <w:szCs w:val="20"/>
              </w:rPr>
              <w:t xml:space="preserve">co</w:t>
            </w:r>
          </w:p>
        </w:tc>
        <w:tc>
          <w:tcPr>
            <w:tcW w:type="dxa" w:w="1000"/>
            <w:tcMar>
              <w:top w:type="dxa" w:w="60"/>
              <w:left w:type="dxa" w:w="100"/>
              <w:bottom w:type="dxa" w:w="60"/>
              <w:right w:type="dxa" w:w="100"/>
            </w:tcMar>
            <w:vAlign w:val="center"/>
          </w:tcPr>
          <w:p>
            <w:r>
              <w:rPr>
                <w:b w:val="false"/>
                <w:bCs w:val="false"/>
                <w:sz w:val="20"/>
                <w:szCs w:val="20"/>
              </w:rPr>
              <w:t xml:space="preserve">73.94</w:t>
            </w:r>
          </w:p>
        </w:tc>
        <w:tc>
          <w:tcPr>
            <w:tcW w:type="dxa" w:w="1300"/>
            <w:tcMar>
              <w:top w:type="dxa" w:w="60"/>
              <w:left w:type="dxa" w:w="100"/>
              <w:bottom w:type="dxa" w:w="60"/>
              <w:right w:type="dxa" w:w="100"/>
            </w:tcMar>
            <w:vAlign w:val="center"/>
          </w:tcPr>
          <w:p>
            <w:r>
              <w:rPr>
                <w:b w:val="false"/>
                <w:bCs w:val="false"/>
                <w:sz w:val="20"/>
                <w:szCs w:val="20"/>
              </w:rPr>
              <w:t xml:space="preserve">0.00</w:t>
            </w:r>
          </w:p>
        </w:tc>
        <w:tc>
          <w:tcPr>
            <w:tcW w:type="dxa" w:w="1400"/>
            <w:tcMar>
              <w:top w:type="dxa" w:w="60"/>
              <w:left w:type="dxa" w:w="100"/>
              <w:bottom w:type="dxa" w:w="60"/>
              <w:right w:type="dxa" w:w="100"/>
            </w:tcMar>
            <w:vAlign w:val="center"/>
          </w:tcPr>
          <w:p>
            <w:r>
              <w:rPr>
                <w:b w:val="false"/>
                <w:bCs w:val="false"/>
                <w:sz w:val="20"/>
                <w:szCs w:val="20"/>
              </w:rPr>
              <w:t xml:space="preserve">60.17</w:t>
            </w:r>
          </w:p>
        </w:tc>
        <w:tc>
          <w:tcPr>
            <w:tcW w:type="dxa" w:w="1300"/>
            <w:tcMar>
              <w:top w:type="dxa" w:w="60"/>
              <w:left w:type="dxa" w:w="100"/>
              <w:bottom w:type="dxa" w:w="60"/>
              <w:right w:type="dxa" w:w="100"/>
            </w:tcMar>
            <w:vAlign w:val="center"/>
          </w:tcPr>
          <w:p>
            <w:r>
              <w:rPr>
                <w:b w:val="false"/>
                <w:bCs w:val="false"/>
                <w:sz w:val="20"/>
                <w:szCs w:val="20"/>
              </w:rPr>
              <w:t xml:space="preserve">1.02</w:t>
            </w:r>
          </w:p>
        </w:tc>
        <w:tc>
          <w:tcPr>
            <w:tcW w:type="dxa" w:w="1300"/>
            <w:tcMar>
              <w:top w:type="dxa" w:w="60"/>
              <w:left w:type="dxa" w:w="100"/>
              <w:bottom w:type="dxa" w:w="60"/>
              <w:right w:type="dxa" w:w="100"/>
            </w:tcMar>
            <w:vAlign w:val="center"/>
          </w:tcPr>
          <w:p>
            <w:r>
              <w:rPr>
                <w:b w:val="false"/>
                <w:bCs w:val="false"/>
                <w:sz w:val="20"/>
                <w:szCs w:val="20"/>
              </w:rPr>
              <w:t xml:space="preserve">0.69</w:t>
            </w:r>
          </w:p>
        </w:tc>
      </w:tr>
      <w:tr>
        <w:tc>
          <w:tcPr>
            <w:tcW w:type="dxa" w:w="2000"/>
            <w:tcMar>
              <w:top w:type="dxa" w:w="60"/>
              <w:left w:type="dxa" w:w="100"/>
              <w:bottom w:type="dxa" w:w="60"/>
              <w:right w:type="dxa" w:w="100"/>
            </w:tcMar>
            <w:vAlign w:val="center"/>
          </w:tcPr>
          <w:p>
            <w:r>
              <w:rPr>
                <w:b w:val="false"/>
                <w:bCs w:val="false"/>
                <w:sz w:val="20"/>
                <w:szCs w:val="20"/>
              </w:rPr>
              <w:t xml:space="preserve">o3</w:t>
            </w:r>
          </w:p>
        </w:tc>
        <w:tc>
          <w:tcPr>
            <w:tcW w:type="dxa" w:w="1000"/>
            <w:tcMar>
              <w:top w:type="dxa" w:w="60"/>
              <w:left w:type="dxa" w:w="100"/>
              <w:bottom w:type="dxa" w:w="60"/>
              <w:right w:type="dxa" w:w="100"/>
            </w:tcMar>
            <w:vAlign w:val="center"/>
          </w:tcPr>
          <w:p>
            <w:r>
              <w:rPr>
                <w:b w:val="false"/>
                <w:bCs w:val="false"/>
                <w:sz w:val="20"/>
                <w:szCs w:val="20"/>
              </w:rPr>
              <w:t xml:space="preserve">72.98</w:t>
            </w:r>
          </w:p>
        </w:tc>
        <w:tc>
          <w:tcPr>
            <w:tcW w:type="dxa" w:w="1300"/>
            <w:tcMar>
              <w:top w:type="dxa" w:w="60"/>
              <w:left w:type="dxa" w:w="100"/>
              <w:bottom w:type="dxa" w:w="60"/>
              <w:right w:type="dxa" w:w="100"/>
            </w:tcMar>
            <w:vAlign w:val="center"/>
          </w:tcPr>
          <w:p>
            <w:r>
              <w:rPr>
                <w:b w:val="false"/>
                <w:bCs w:val="false"/>
                <w:sz w:val="20"/>
                <w:szCs w:val="20"/>
              </w:rPr>
              <w:t xml:space="preserve">0.01</w:t>
            </w:r>
          </w:p>
        </w:tc>
        <w:tc>
          <w:tcPr>
            <w:tcW w:type="dxa" w:w="1400"/>
            <w:tcMar>
              <w:top w:type="dxa" w:w="60"/>
              <w:left w:type="dxa" w:w="100"/>
              <w:bottom w:type="dxa" w:w="60"/>
              <w:right w:type="dxa" w:w="100"/>
            </w:tcMar>
            <w:vAlign w:val="center"/>
          </w:tcPr>
          <w:p>
            <w:r>
              <w:rPr>
                <w:b w:val="false"/>
                <w:bCs w:val="false"/>
                <w:sz w:val="20"/>
                <w:szCs w:val="20"/>
              </w:rPr>
              <w:t xml:space="preserve">265.36</w:t>
            </w:r>
          </w:p>
        </w:tc>
        <w:tc>
          <w:tcPr>
            <w:tcW w:type="dxa" w:w="1300"/>
            <w:tcMar>
              <w:top w:type="dxa" w:w="60"/>
              <w:left w:type="dxa" w:w="100"/>
              <w:bottom w:type="dxa" w:w="60"/>
              <w:right w:type="dxa" w:w="100"/>
            </w:tcMar>
            <w:vAlign w:val="center"/>
          </w:tcPr>
          <w:p>
            <w:r>
              <w:rPr>
                <w:b w:val="false"/>
                <w:bCs w:val="false"/>
                <w:sz w:val="20"/>
                <w:szCs w:val="20"/>
              </w:rPr>
              <w:t xml:space="preserve">30.67</w:t>
            </w:r>
          </w:p>
        </w:tc>
        <w:tc>
          <w:tcPr>
            <w:tcW w:type="dxa" w:w="1300"/>
            <w:tcMar>
              <w:top w:type="dxa" w:w="60"/>
              <w:left w:type="dxa" w:w="100"/>
              <w:bottom w:type="dxa" w:w="60"/>
              <w:right w:type="dxa" w:w="100"/>
            </w:tcMar>
            <w:vAlign w:val="center"/>
          </w:tcPr>
          <w:p>
            <w:r>
              <w:rPr>
                <w:b w:val="false"/>
                <w:bCs w:val="false"/>
                <w:sz w:val="20"/>
                <w:szCs w:val="20"/>
              </w:rPr>
              <w:t xml:space="preserve">20.37</w:t>
            </w:r>
          </w:p>
        </w:tc>
      </w:tr>
      <w:tr>
        <w:tc>
          <w:tcPr>
            <w:tcW w:type="dxa" w:w="2000"/>
            <w:tcMar>
              <w:top w:type="dxa" w:w="60"/>
              <w:left w:type="dxa" w:w="100"/>
              <w:bottom w:type="dxa" w:w="60"/>
              <w:right w:type="dxa" w:w="100"/>
            </w:tcMar>
            <w:vAlign w:val="center"/>
          </w:tcPr>
          <w:p>
            <w:r>
              <w:rPr>
                <w:b w:val="false"/>
                <w:bCs w:val="false"/>
                <w:sz w:val="20"/>
                <w:szCs w:val="20"/>
              </w:rPr>
              <w:t xml:space="preserve">nh3</w:t>
            </w:r>
          </w:p>
        </w:tc>
        <w:tc>
          <w:tcPr>
            <w:tcW w:type="dxa" w:w="1000"/>
            <w:tcMar>
              <w:top w:type="dxa" w:w="60"/>
              <w:left w:type="dxa" w:w="100"/>
              <w:bottom w:type="dxa" w:w="60"/>
              <w:right w:type="dxa" w:w="100"/>
            </w:tcMar>
            <w:vAlign w:val="center"/>
          </w:tcPr>
          <w:p>
            <w:r>
              <w:rPr>
                <w:b w:val="false"/>
                <w:bCs w:val="false"/>
                <w:sz w:val="20"/>
                <w:szCs w:val="20"/>
              </w:rPr>
              <w:t xml:space="preserve">58.59</w:t>
            </w:r>
          </w:p>
        </w:tc>
        <w:tc>
          <w:tcPr>
            <w:tcW w:type="dxa" w:w="1300"/>
            <w:tcMar>
              <w:top w:type="dxa" w:w="60"/>
              <w:left w:type="dxa" w:w="100"/>
              <w:bottom w:type="dxa" w:w="60"/>
              <w:right w:type="dxa" w:w="100"/>
            </w:tcMar>
            <w:vAlign w:val="center"/>
          </w:tcPr>
          <w:p>
            <w:r>
              <w:rPr>
                <w:b w:val="false"/>
                <w:bCs w:val="false"/>
                <w:sz w:val="20"/>
                <w:szCs w:val="20"/>
              </w:rPr>
              <w:t xml:space="preserve">0.01</w:t>
            </w:r>
          </w:p>
        </w:tc>
        <w:tc>
          <w:tcPr>
            <w:tcW w:type="dxa" w:w="1400"/>
            <w:tcMar>
              <w:top w:type="dxa" w:w="60"/>
              <w:left w:type="dxa" w:w="100"/>
              <w:bottom w:type="dxa" w:w="60"/>
              <w:right w:type="dxa" w:w="100"/>
            </w:tcMar>
            <w:vAlign w:val="center"/>
          </w:tcPr>
          <w:p>
            <w:r>
              <w:rPr>
                <w:b w:val="false"/>
                <w:bCs w:val="false"/>
                <w:sz w:val="20"/>
                <w:szCs w:val="20"/>
              </w:rPr>
              <w:t xml:space="preserve">618.73</w:t>
            </w:r>
          </w:p>
        </w:tc>
        <w:tc>
          <w:tcPr>
            <w:tcW w:type="dxa" w:w="1300"/>
            <w:tcMar>
              <w:top w:type="dxa" w:w="60"/>
              <w:left w:type="dxa" w:w="100"/>
              <w:bottom w:type="dxa" w:w="60"/>
              <w:right w:type="dxa" w:w="100"/>
            </w:tcMar>
            <w:vAlign w:val="center"/>
          </w:tcPr>
          <w:p>
            <w:r>
              <w:rPr>
                <w:b w:val="false"/>
                <w:bCs w:val="false"/>
                <w:sz w:val="20"/>
                <w:szCs w:val="20"/>
              </w:rPr>
              <w:t xml:space="preserve">25.45</w:t>
            </w:r>
          </w:p>
        </w:tc>
        <w:tc>
          <w:tcPr>
            <w:tcW w:type="dxa" w:w="1300"/>
            <w:tcMar>
              <w:top w:type="dxa" w:w="60"/>
              <w:left w:type="dxa" w:w="100"/>
              <w:bottom w:type="dxa" w:w="60"/>
              <w:right w:type="dxa" w:w="100"/>
            </w:tcMar>
            <w:vAlign w:val="center"/>
          </w:tcPr>
          <w:p>
            <w:r>
              <w:rPr>
                <w:b w:val="false"/>
                <w:bCs w:val="false"/>
                <w:sz w:val="20"/>
                <w:szCs w:val="20"/>
              </w:rPr>
              <w:t xml:space="preserve">17.86</w:t>
            </w:r>
          </w:p>
        </w:tc>
      </w:tr>
      <w:tr>
        <w:tc>
          <w:tcPr>
            <w:tcW w:type="dxa" w:w="2000"/>
            <w:tcMar>
              <w:top w:type="dxa" w:w="60"/>
              <w:left w:type="dxa" w:w="100"/>
              <w:bottom w:type="dxa" w:w="60"/>
              <w:right w:type="dxa" w:w="100"/>
            </w:tcMar>
            <w:vAlign w:val="center"/>
          </w:tcPr>
          <w:p>
            <w:r>
              <w:rPr>
                <w:b w:val="false"/>
                <w:bCs w:val="false"/>
                <w:sz w:val="20"/>
                <w:szCs w:val="20"/>
              </w:rPr>
              <w:t xml:space="preserve">solar_radiation</w:t>
            </w:r>
          </w:p>
        </w:tc>
        <w:tc>
          <w:tcPr>
            <w:tcW w:type="dxa" w:w="1000"/>
            <w:tcMar>
              <w:top w:type="dxa" w:w="60"/>
              <w:left w:type="dxa" w:w="100"/>
              <w:bottom w:type="dxa" w:w="60"/>
              <w:right w:type="dxa" w:w="100"/>
            </w:tcMar>
            <w:vAlign w:val="center"/>
          </w:tcPr>
          <w:p>
            <w:r>
              <w:rPr>
                <w:b w:val="false"/>
                <w:bCs w:val="false"/>
                <w:sz w:val="20"/>
                <w:szCs w:val="20"/>
              </w:rPr>
              <w:t xml:space="preserve">59.83</w:t>
            </w:r>
          </w:p>
        </w:tc>
        <w:tc>
          <w:tcPr>
            <w:tcW w:type="dxa" w:w="1300"/>
            <w:tcMar>
              <w:top w:type="dxa" w:w="60"/>
              <w:left w:type="dxa" w:w="100"/>
              <w:bottom w:type="dxa" w:w="60"/>
              <w:right w:type="dxa" w:w="100"/>
            </w:tcMar>
            <w:vAlign w:val="center"/>
          </w:tcPr>
          <w:p>
            <w:r>
              <w:rPr>
                <w:b w:val="false"/>
                <w:bCs w:val="false"/>
                <w:sz w:val="20"/>
                <w:szCs w:val="20"/>
              </w:rPr>
              <w:t xml:space="preserve">0.00</w:t>
            </w:r>
          </w:p>
        </w:tc>
        <w:tc>
          <w:tcPr>
            <w:tcW w:type="dxa" w:w="1400"/>
            <w:tcMar>
              <w:top w:type="dxa" w:w="60"/>
              <w:left w:type="dxa" w:w="100"/>
              <w:bottom w:type="dxa" w:w="60"/>
              <w:right w:type="dxa" w:w="100"/>
            </w:tcMar>
            <w:vAlign w:val="center"/>
          </w:tcPr>
          <w:p>
            <w:r>
              <w:rPr>
                <w:b w:val="false"/>
                <w:bCs w:val="false"/>
                <w:sz w:val="20"/>
                <w:szCs w:val="20"/>
              </w:rPr>
              <w:t xml:space="preserve">1654.57*</w:t>
            </w:r>
          </w:p>
        </w:tc>
        <w:tc>
          <w:tcPr>
            <w:tcW w:type="dxa" w:w="1300"/>
            <w:tcMar>
              <w:top w:type="dxa" w:w="60"/>
              <w:left w:type="dxa" w:w="100"/>
              <w:bottom w:type="dxa" w:w="60"/>
              <w:right w:type="dxa" w:w="100"/>
            </w:tcMar>
            <w:vAlign w:val="center"/>
          </w:tcPr>
          <w:p>
            <w:r>
              <w:rPr>
                <w:b w:val="false"/>
                <w:bCs w:val="false"/>
                <w:sz w:val="20"/>
                <w:szCs w:val="20"/>
              </w:rPr>
              <w:t xml:space="preserve">157.76</w:t>
            </w:r>
          </w:p>
        </w:tc>
        <w:tc>
          <w:tcPr>
            <w:tcW w:type="dxa" w:w="1300"/>
            <w:tcMar>
              <w:top w:type="dxa" w:w="60"/>
              <w:left w:type="dxa" w:w="100"/>
              <w:bottom w:type="dxa" w:w="60"/>
              <w:right w:type="dxa" w:w="100"/>
            </w:tcMar>
            <w:vAlign w:val="center"/>
          </w:tcPr>
          <w:p>
            <w:r>
              <w:rPr>
                <w:b w:val="false"/>
                <w:bCs w:val="false"/>
                <w:sz w:val="20"/>
                <w:szCs w:val="20"/>
              </w:rPr>
              <w:t xml:space="preserve">48.90</w:t>
            </w:r>
          </w:p>
        </w:tc>
      </w:tr>
      <w:tr>
        <w:tc>
          <w:tcPr>
            <w:tcW w:type="dxa" w:w="2000"/>
            <w:tcMar>
              <w:top w:type="dxa" w:w="60"/>
              <w:left w:type="dxa" w:w="100"/>
              <w:bottom w:type="dxa" w:w="60"/>
              <w:right w:type="dxa" w:w="100"/>
            </w:tcMar>
            <w:vAlign w:val="center"/>
          </w:tcPr>
          <w:p>
            <w:r>
              <w:rPr>
                <w:b w:val="false"/>
                <w:bCs w:val="false"/>
                <w:sz w:val="20"/>
                <w:szCs w:val="20"/>
              </w:rPr>
              <w:t xml:space="preserve">pressure</w:t>
            </w:r>
          </w:p>
        </w:tc>
        <w:tc>
          <w:tcPr>
            <w:tcW w:type="dxa" w:w="1000"/>
            <w:tcMar>
              <w:top w:type="dxa" w:w="60"/>
              <w:left w:type="dxa" w:w="100"/>
              <w:bottom w:type="dxa" w:w="60"/>
              <w:right w:type="dxa" w:w="100"/>
            </w:tcMar>
            <w:vAlign w:val="center"/>
          </w:tcPr>
          <w:p>
            <w:r>
              <w:rPr>
                <w:b w:val="false"/>
                <w:bCs w:val="false"/>
                <w:sz w:val="20"/>
                <w:szCs w:val="20"/>
              </w:rPr>
              <w:t xml:space="preserve">45.90</w:t>
            </w:r>
          </w:p>
        </w:tc>
        <w:tc>
          <w:tcPr>
            <w:tcW w:type="dxa" w:w="1300"/>
            <w:tcMar>
              <w:top w:type="dxa" w:w="60"/>
              <w:left w:type="dxa" w:w="100"/>
              <w:bottom w:type="dxa" w:w="60"/>
              <w:right w:type="dxa" w:w="100"/>
            </w:tcMar>
            <w:vAlign w:val="center"/>
          </w:tcPr>
          <w:p>
            <w:r>
              <w:rPr>
                <w:b w:val="false"/>
                <w:bCs w:val="false"/>
                <w:sz w:val="20"/>
                <w:szCs w:val="20"/>
              </w:rPr>
              <w:t xml:space="preserve">668.45</w:t>
            </w:r>
          </w:p>
        </w:tc>
        <w:tc>
          <w:tcPr>
            <w:tcW w:type="dxa" w:w="1400"/>
            <w:tcMar>
              <w:top w:type="dxa" w:w="60"/>
              <w:left w:type="dxa" w:w="100"/>
              <w:bottom w:type="dxa" w:w="60"/>
              <w:right w:type="dxa" w:w="100"/>
            </w:tcMar>
            <w:vAlign w:val="center"/>
          </w:tcPr>
          <w:p>
            <w:r>
              <w:rPr>
                <w:b w:val="false"/>
                <w:bCs w:val="false"/>
                <w:sz w:val="20"/>
                <w:szCs w:val="20"/>
              </w:rPr>
              <w:t xml:space="preserve">1147.29*</w:t>
            </w:r>
          </w:p>
        </w:tc>
        <w:tc>
          <w:tcPr>
            <w:tcW w:type="dxa" w:w="1300"/>
            <w:tcMar>
              <w:top w:type="dxa" w:w="60"/>
              <w:left w:type="dxa" w:w="100"/>
              <w:bottom w:type="dxa" w:w="60"/>
              <w:right w:type="dxa" w:w="100"/>
            </w:tcMar>
            <w:vAlign w:val="center"/>
          </w:tcPr>
          <w:p>
            <w:r>
              <w:rPr>
                <w:b w:val="false"/>
                <w:bCs w:val="false"/>
                <w:sz w:val="20"/>
                <w:szCs w:val="20"/>
              </w:rPr>
              <w:t xml:space="preserve">831.29</w:t>
            </w:r>
          </w:p>
        </w:tc>
        <w:tc>
          <w:tcPr>
            <w:tcW w:type="dxa" w:w="1300"/>
            <w:tcMar>
              <w:top w:type="dxa" w:w="60"/>
              <w:left w:type="dxa" w:w="100"/>
              <w:bottom w:type="dxa" w:w="60"/>
              <w:right w:type="dxa" w:w="100"/>
            </w:tcMar>
            <w:vAlign w:val="center"/>
          </w:tcPr>
          <w:p>
            <w:r>
              <w:rPr>
                <w:b w:val="false"/>
                <w:bCs w:val="false"/>
                <w:sz w:val="20"/>
                <w:szCs w:val="20"/>
              </w:rPr>
              <w:t xml:space="preserve">753.38</w:t>
            </w:r>
          </w:p>
        </w:tc>
      </w:tr>
      <w:tr>
        <w:tc>
          <w:tcPr>
            <w:tcW w:type="dxa" w:w="2000"/>
            <w:tcMar>
              <w:top w:type="dxa" w:w="60"/>
              <w:left w:type="dxa" w:w="100"/>
              <w:bottom w:type="dxa" w:w="60"/>
              <w:right w:type="dxa" w:w="100"/>
            </w:tcMar>
            <w:vAlign w:val="center"/>
          </w:tcPr>
          <w:p>
            <w:r>
              <w:rPr>
                <w:b w:val="false"/>
                <w:bCs w:val="false"/>
                <w:sz w:val="20"/>
                <w:szCs w:val="20"/>
              </w:rPr>
              <w:t xml:space="preserve">temperature_c</w:t>
            </w:r>
          </w:p>
        </w:tc>
        <w:tc>
          <w:tcPr>
            <w:tcW w:type="dxa" w:w="1000"/>
            <w:tcMar>
              <w:top w:type="dxa" w:w="60"/>
              <w:left w:type="dxa" w:w="100"/>
              <w:bottom w:type="dxa" w:w="60"/>
              <w:right w:type="dxa" w:w="100"/>
            </w:tcMar>
            <w:vAlign w:val="center"/>
          </w:tcPr>
          <w:p>
            <w:r>
              <w:rPr>
                <w:b w:val="false"/>
                <w:bCs w:val="false"/>
                <w:sz w:val="20"/>
                <w:szCs w:val="20"/>
              </w:rPr>
              <w:t xml:space="preserve">100.00</w:t>
            </w:r>
          </w:p>
        </w:tc>
        <w:tc>
          <w:tcPr>
            <w:tcW w:type="dxa" w:w="1300"/>
            <w:tcMar>
              <w:top w:type="dxa" w:w="60"/>
              <w:left w:type="dxa" w:w="100"/>
              <w:bottom w:type="dxa" w:w="60"/>
              <w:right w:type="dxa" w:w="100"/>
            </w:tcMar>
            <w:vAlign w:val="center"/>
          </w:tcPr>
          <w:p>
            <w:r>
              <w:rPr>
                <w:b w:val="false"/>
                <w:bCs w:val="false"/>
                <w:sz w:val="20"/>
                <w:szCs w:val="20"/>
              </w:rPr>
              <w:t xml:space="preserve">-6.16</w:t>
            </w:r>
          </w:p>
        </w:tc>
        <w:tc>
          <w:tcPr>
            <w:tcW w:type="dxa" w:w="1400"/>
            <w:tcMar>
              <w:top w:type="dxa" w:w="60"/>
              <w:left w:type="dxa" w:w="100"/>
              <w:bottom w:type="dxa" w:w="60"/>
              <w:right w:type="dxa" w:w="100"/>
            </w:tcMar>
            <w:vAlign w:val="center"/>
          </w:tcPr>
          <w:p>
            <w:r>
              <w:rPr>
                <w:b w:val="false"/>
                <w:bCs w:val="false"/>
                <w:sz w:val="20"/>
                <w:szCs w:val="20"/>
              </w:rPr>
              <w:t xml:space="preserve">58.79</w:t>
            </w:r>
          </w:p>
        </w:tc>
        <w:tc>
          <w:tcPr>
            <w:tcW w:type="dxa" w:w="1300"/>
            <w:tcMar>
              <w:top w:type="dxa" w:w="60"/>
              <w:left w:type="dxa" w:w="100"/>
              <w:bottom w:type="dxa" w:w="60"/>
              <w:right w:type="dxa" w:w="100"/>
            </w:tcMar>
            <w:vAlign w:val="center"/>
          </w:tcPr>
          <w:p>
            <w:r>
              <w:rPr>
                <w:b w:val="false"/>
                <w:bCs w:val="false"/>
                <w:sz w:val="20"/>
                <w:szCs w:val="20"/>
              </w:rPr>
              <w:t xml:space="preserve">25.20</w:t>
            </w:r>
          </w:p>
        </w:tc>
        <w:tc>
          <w:tcPr>
            <w:tcW w:type="dxa" w:w="1300"/>
            <w:tcMar>
              <w:top w:type="dxa" w:w="60"/>
              <w:left w:type="dxa" w:w="100"/>
              <w:bottom w:type="dxa" w:w="60"/>
              <w:right w:type="dxa" w:w="100"/>
            </w:tcMar>
            <w:vAlign w:val="center"/>
          </w:tcPr>
          <w:p>
            <w:r>
              <w:rPr>
                <w:b w:val="false"/>
                <w:bCs w:val="false"/>
                <w:sz w:val="20"/>
                <w:szCs w:val="20"/>
              </w:rPr>
              <w:t xml:space="preserve">24.29</w:t>
            </w:r>
          </w:p>
        </w:tc>
      </w:tr>
      <w:tr>
        <w:tc>
          <w:tcPr>
            <w:tcW w:type="dxa" w:w="2000"/>
            <w:tcMar>
              <w:top w:type="dxa" w:w="60"/>
              <w:left w:type="dxa" w:w="100"/>
              <w:bottom w:type="dxa" w:w="60"/>
              <w:right w:type="dxa" w:w="100"/>
            </w:tcMar>
            <w:vAlign w:val="center"/>
          </w:tcPr>
          <w:p>
            <w:r>
              <w:rPr>
                <w:b w:val="false"/>
                <w:bCs w:val="false"/>
                <w:sz w:val="20"/>
                <w:szCs w:val="20"/>
              </w:rPr>
              <w:t xml:space="preserve">humidity_percent</w:t>
            </w:r>
          </w:p>
        </w:tc>
        <w:tc>
          <w:tcPr>
            <w:tcW w:type="dxa" w:w="1000"/>
            <w:tcMar>
              <w:top w:type="dxa" w:w="60"/>
              <w:left w:type="dxa" w:w="100"/>
              <w:bottom w:type="dxa" w:w="60"/>
              <w:right w:type="dxa" w:w="100"/>
            </w:tcMar>
            <w:vAlign w:val="center"/>
          </w:tcPr>
          <w:p>
            <w:r>
              <w:rPr>
                <w:b w:val="false"/>
                <w:bCs w:val="false"/>
                <w:sz w:val="20"/>
                <w:szCs w:val="20"/>
              </w:rPr>
              <w:t xml:space="preserve">100.00</w:t>
            </w:r>
          </w:p>
        </w:tc>
        <w:tc>
          <w:tcPr>
            <w:tcW w:type="dxa" w:w="1300"/>
            <w:tcMar>
              <w:top w:type="dxa" w:w="60"/>
              <w:left w:type="dxa" w:w="100"/>
              <w:bottom w:type="dxa" w:w="60"/>
              <w:right w:type="dxa" w:w="100"/>
            </w:tcMar>
            <w:vAlign w:val="center"/>
          </w:tcPr>
          <w:p>
            <w:r>
              <w:rPr>
                <w:b w:val="false"/>
                <w:bCs w:val="false"/>
                <w:sz w:val="20"/>
                <w:szCs w:val="20"/>
              </w:rPr>
              <w:t xml:space="preserve">10.55</w:t>
            </w:r>
          </w:p>
        </w:tc>
        <w:tc>
          <w:tcPr>
            <w:tcW w:type="dxa" w:w="1400"/>
            <w:tcMar>
              <w:top w:type="dxa" w:w="60"/>
              <w:left w:type="dxa" w:w="100"/>
              <w:bottom w:type="dxa" w:w="60"/>
              <w:right w:type="dxa" w:w="100"/>
            </w:tcMar>
            <w:vAlign w:val="center"/>
          </w:tcPr>
          <w:p>
            <w:r>
              <w:rPr>
                <w:b w:val="false"/>
                <w:bCs w:val="false"/>
                <w:sz w:val="20"/>
                <w:szCs w:val="20"/>
              </w:rPr>
              <w:t xml:space="preserve">100.00</w:t>
            </w:r>
          </w:p>
        </w:tc>
        <w:tc>
          <w:tcPr>
            <w:tcW w:type="dxa" w:w="1300"/>
            <w:tcMar>
              <w:top w:type="dxa" w:w="60"/>
              <w:left w:type="dxa" w:w="100"/>
              <w:bottom w:type="dxa" w:w="60"/>
              <w:right w:type="dxa" w:w="100"/>
            </w:tcMar>
            <w:vAlign w:val="center"/>
          </w:tcPr>
          <w:p>
            <w:r>
              <w:rPr>
                <w:b w:val="false"/>
                <w:bCs w:val="false"/>
                <w:sz w:val="20"/>
                <w:szCs w:val="20"/>
              </w:rPr>
              <w:t xml:space="preserve">65.68</w:t>
            </w:r>
          </w:p>
        </w:tc>
        <w:tc>
          <w:tcPr>
            <w:tcW w:type="dxa" w:w="1300"/>
            <w:tcMar>
              <w:top w:type="dxa" w:w="60"/>
              <w:left w:type="dxa" w:w="100"/>
              <w:bottom w:type="dxa" w:w="60"/>
              <w:right w:type="dxa" w:w="100"/>
            </w:tcMar>
            <w:vAlign w:val="center"/>
          </w:tcPr>
          <w:p>
            <w:r>
              <w:rPr>
                <w:b w:val="false"/>
                <w:bCs w:val="false"/>
                <w:sz w:val="20"/>
                <w:szCs w:val="20"/>
              </w:rPr>
              <w:t xml:space="preserve">65.07</w:t>
            </w:r>
          </w:p>
        </w:tc>
      </w:tr>
      <w:tr>
        <w:tc>
          <w:tcPr>
            <w:tcW w:type="dxa" w:w="2000"/>
            <w:tcMar>
              <w:top w:type="dxa" w:w="60"/>
              <w:left w:type="dxa" w:w="100"/>
              <w:bottom w:type="dxa" w:w="60"/>
              <w:right w:type="dxa" w:w="100"/>
            </w:tcMar>
            <w:vAlign w:val="center"/>
          </w:tcPr>
          <w:p>
            <w:r>
              <w:rPr>
                <w:b w:val="false"/>
                <w:bCs w:val="false"/>
                <w:sz w:val="20"/>
                <w:szCs w:val="20"/>
              </w:rPr>
              <w:t xml:space="preserve">traffic_index</w:t>
            </w:r>
          </w:p>
        </w:tc>
        <w:tc>
          <w:tcPr>
            <w:tcW w:type="dxa" w:w="1000"/>
            <w:tcMar>
              <w:top w:type="dxa" w:w="60"/>
              <w:left w:type="dxa" w:w="100"/>
              <w:bottom w:type="dxa" w:w="60"/>
              <w:right w:type="dxa" w:w="100"/>
            </w:tcMar>
            <w:vAlign w:val="center"/>
          </w:tcPr>
          <w:p>
            <w:r>
              <w:rPr>
                <w:b w:val="false"/>
                <w:bCs w:val="false"/>
                <w:sz w:val="20"/>
                <w:szCs w:val="20"/>
              </w:rPr>
              <w:t xml:space="preserve">100.00</w:t>
            </w:r>
          </w:p>
        </w:tc>
        <w:tc>
          <w:tcPr>
            <w:tcW w:type="dxa" w:w="1300"/>
            <w:tcMar>
              <w:top w:type="dxa" w:w="60"/>
              <w:left w:type="dxa" w:w="100"/>
              <w:bottom w:type="dxa" w:w="60"/>
              <w:right w:type="dxa" w:w="100"/>
            </w:tcMar>
            <w:vAlign w:val="center"/>
          </w:tcPr>
          <w:p>
            <w:r>
              <w:rPr>
                <w:b w:val="false"/>
                <w:bCs w:val="false"/>
                <w:sz w:val="20"/>
                <w:szCs w:val="20"/>
              </w:rPr>
              <w:t xml:space="preserve">3.60</w:t>
            </w:r>
          </w:p>
        </w:tc>
        <w:tc>
          <w:tcPr>
            <w:tcW w:type="dxa" w:w="1400"/>
            <w:tcMar>
              <w:top w:type="dxa" w:w="60"/>
              <w:left w:type="dxa" w:w="100"/>
              <w:bottom w:type="dxa" w:w="60"/>
              <w:right w:type="dxa" w:w="100"/>
            </w:tcMar>
            <w:vAlign w:val="center"/>
          </w:tcPr>
          <w:p>
            <w:r>
              <w:rPr>
                <w:b w:val="false"/>
                <w:bCs w:val="false"/>
                <w:sz w:val="20"/>
                <w:szCs w:val="20"/>
              </w:rPr>
              <w:t xml:space="preserve">100.00</w:t>
            </w:r>
          </w:p>
        </w:tc>
        <w:tc>
          <w:tcPr>
            <w:tcW w:type="dxa" w:w="1300"/>
            <w:tcMar>
              <w:top w:type="dxa" w:w="60"/>
              <w:left w:type="dxa" w:w="100"/>
              <w:bottom w:type="dxa" w:w="60"/>
              <w:right w:type="dxa" w:w="100"/>
            </w:tcMar>
            <w:vAlign w:val="center"/>
          </w:tcPr>
          <w:p>
            <w:r>
              <w:rPr>
                <w:b w:val="false"/>
                <w:bCs w:val="false"/>
                <w:sz w:val="20"/>
                <w:szCs w:val="20"/>
              </w:rPr>
              <w:t xml:space="preserve">59.63</w:t>
            </w:r>
          </w:p>
        </w:tc>
        <w:tc>
          <w:tcPr>
            <w:tcW w:type="dxa" w:w="1300"/>
            <w:tcMar>
              <w:top w:type="dxa" w:w="60"/>
              <w:left w:type="dxa" w:w="100"/>
              <w:bottom w:type="dxa" w:w="60"/>
              <w:right w:type="dxa" w:w="100"/>
            </w:tcMar>
            <w:vAlign w:val="center"/>
          </w:tcPr>
          <w:p>
            <w:r>
              <w:rPr>
                <w:b w:val="false"/>
                <w:bCs w:val="false"/>
                <w:sz w:val="20"/>
                <w:szCs w:val="20"/>
              </w:rPr>
              <w:t xml:space="preserve">59.45</w:t>
            </w:r>
          </w:p>
        </w:tc>
      </w:tr>
      <w:tr>
        <w:tc>
          <w:tcPr>
            <w:tcW w:type="dxa" w:w="2000"/>
            <w:tcMar>
              <w:top w:type="dxa" w:w="60"/>
              <w:left w:type="dxa" w:w="100"/>
              <w:bottom w:type="dxa" w:w="60"/>
              <w:right w:type="dxa" w:w="100"/>
            </w:tcMar>
            <w:vAlign w:val="center"/>
          </w:tcPr>
          <w:p>
            <w:r>
              <w:rPr>
                <w:b w:val="false"/>
                <w:bCs w:val="false"/>
                <w:sz w:val="20"/>
                <w:szCs w:val="20"/>
              </w:rPr>
              <w:t xml:space="preserve">is_rush_hour</w:t>
            </w:r>
          </w:p>
        </w:tc>
        <w:tc>
          <w:tcPr>
            <w:tcW w:type="dxa" w:w="1000"/>
            <w:tcMar>
              <w:top w:type="dxa" w:w="60"/>
              <w:left w:type="dxa" w:w="100"/>
              <w:bottom w:type="dxa" w:w="60"/>
              <w:right w:type="dxa" w:w="100"/>
            </w:tcMar>
            <w:vAlign w:val="center"/>
          </w:tcPr>
          <w:p>
            <w:r>
              <w:rPr>
                <w:b w:val="false"/>
                <w:bCs w:val="false"/>
                <w:sz w:val="20"/>
                <w:szCs w:val="20"/>
              </w:rPr>
              <w:t xml:space="preserve">100.00</w:t>
            </w:r>
          </w:p>
        </w:tc>
        <w:tc>
          <w:tcPr>
            <w:tcW w:type="dxa" w:w="1300"/>
            <w:tcMar>
              <w:top w:type="dxa" w:w="60"/>
              <w:left w:type="dxa" w:w="100"/>
              <w:bottom w:type="dxa" w:w="60"/>
              <w:right w:type="dxa" w:w="100"/>
            </w:tcMar>
            <w:vAlign w:val="center"/>
          </w:tcPr>
          <w:p>
            <w:r>
              <w:rPr>
                <w:b w:val="false"/>
                <w:bCs w:val="false"/>
                <w:sz w:val="20"/>
                <w:szCs w:val="20"/>
              </w:rPr>
              <w:t xml:space="preserve">0</w:t>
            </w:r>
          </w:p>
        </w:tc>
        <w:tc>
          <w:tcPr>
            <w:tcW w:type="dxa" w:w="1400"/>
            <w:tcMar>
              <w:top w:type="dxa" w:w="60"/>
              <w:left w:type="dxa" w:w="100"/>
              <w:bottom w:type="dxa" w:w="60"/>
              <w:right w:type="dxa" w:w="100"/>
            </w:tcMar>
            <w:vAlign w:val="center"/>
          </w:tcPr>
          <w:p>
            <w:r>
              <w:rPr>
                <w:b w:val="false"/>
                <w:bCs w:val="false"/>
                <w:sz w:val="20"/>
                <w:szCs w:val="20"/>
              </w:rPr>
              <w:t xml:space="preserve">1</w:t>
            </w:r>
          </w:p>
        </w:tc>
        <w:tc>
          <w:tcPr>
            <w:tcW w:type="dxa" w:w="1300"/>
            <w:tcMar>
              <w:top w:type="dxa" w:w="60"/>
              <w:left w:type="dxa" w:w="100"/>
              <w:bottom w:type="dxa" w:w="60"/>
              <w:right w:type="dxa" w:w="100"/>
            </w:tcMar>
            <w:vAlign w:val="center"/>
          </w:tcPr>
          <w:p>
            <w:r>
              <w:rPr>
                <w:b w:val="false"/>
                <w:bCs w:val="false"/>
                <w:sz w:val="20"/>
                <w:szCs w:val="20"/>
              </w:rPr>
              <w:t xml:space="preserve">0.32</w:t>
            </w:r>
          </w:p>
        </w:tc>
        <w:tc>
          <w:tcPr>
            <w:tcW w:type="dxa" w:w="1300"/>
            <w:tcMar>
              <w:top w:type="dxa" w:w="60"/>
              <w:left w:type="dxa" w:w="100"/>
              <w:bottom w:type="dxa" w:w="60"/>
              <w:right w:type="dxa" w:w="100"/>
            </w:tcMar>
            <w:vAlign w:val="center"/>
          </w:tcPr>
          <w:p>
            <w:r>
              <w:rPr>
                <w:b w:val="false"/>
                <w:bCs w:val="false"/>
                <w:sz w:val="20"/>
                <w:szCs w:val="20"/>
              </w:rPr>
              <w:t xml:space="preserve">0</w:t>
            </w:r>
          </w:p>
        </w:tc>
      </w:tr>
    </w:tbl>
    <w:p>
      <w:pPr>
        <w:spacing w:after="160" w:line="276"/>
      </w:pPr>
      <w:r>
        <w:rPr>
          <w:b/>
          <w:bCs/>
          <w:color w:val="C00000"/>
        </w:rPr>
        <w:t xml:space="preserve">* </w:t>
      </w:r>
      <w:r>
        <w:rPr>
          <w:i/>
          <w:iCs/>
        </w:rPr>
        <w:t xml:space="preserve">solar_radiation (max 1654.57 W/m²) and pressure (max 1147.29 mmHg) hold physically impossible outliers in the raw layer; both are nulled by the Phase 3 range-guard before imputation.</w:t>
      </w:r>
    </w:p>
    <w:p>
      <w:pPr>
        <w:pStyle w:val="Heading2"/>
        <w:spacing w:after="150" w:before="300"/>
      </w:pPr>
      <w:r>
        <w:t xml:space="preserve">3.3 Four defects found in the source, and repaired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2900"/>
        <w:gridCol w:w="2900"/>
      </w:tblGrid>
      <w:tr>
        <w:trPr>
          <w:tblHeader/>
        </w:trPr>
        <w:tc>
          <w:tcPr>
            <w:tcW w:type="dxa" w:w="500"/>
            <w:shd w:fill="1F3864" w:val="clear"/>
            <w:tcMar>
              <w:top w:type="dxa" w:w="60"/>
              <w:left w:type="dxa" w:w="100"/>
              <w:bottom w:type="dxa" w:w="60"/>
              <w:right w:type="dxa" w:w="100"/>
            </w:tcMar>
            <w:vAlign w:val="center"/>
          </w:tcPr>
          <w:p>
            <w:r>
              <w:rPr>
                <w:b/>
                <w:bCs/>
                <w:color w:val="FFFFFF"/>
                <w:sz w:val="20"/>
                <w:szCs w:val="20"/>
              </w:rPr>
              <w:t xml:space="preserve">#</w:t>
            </w:r>
          </w:p>
        </w:tc>
        <w:tc>
          <w:tcPr>
            <w:tcW w:type="dxa" w:w="2700"/>
            <w:shd w:fill="1F3864" w:val="clear"/>
            <w:tcMar>
              <w:top w:type="dxa" w:w="60"/>
              <w:left w:type="dxa" w:w="100"/>
              <w:bottom w:type="dxa" w:w="60"/>
              <w:right w:type="dxa" w:w="100"/>
            </w:tcMar>
            <w:vAlign w:val="center"/>
          </w:tcPr>
          <w:p>
            <w:r>
              <w:rPr>
                <w:b/>
                <w:bCs/>
                <w:color w:val="FFFFFF"/>
                <w:sz w:val="20"/>
                <w:szCs w:val="20"/>
              </w:rPr>
              <w:t xml:space="preserve">Defect</w:t>
            </w:r>
          </w:p>
        </w:tc>
        <w:tc>
          <w:tcPr>
            <w:tcW w:type="dxa" w:w="2900"/>
            <w:shd w:fill="1F3864" w:val="clear"/>
            <w:tcMar>
              <w:top w:type="dxa" w:w="60"/>
              <w:left w:type="dxa" w:w="100"/>
              <w:bottom w:type="dxa" w:w="60"/>
              <w:right w:type="dxa" w:w="100"/>
            </w:tcMar>
            <w:vAlign w:val="center"/>
          </w:tcPr>
          <w:p>
            <w:r>
              <w:rPr>
                <w:b/>
                <w:bCs/>
                <w:color w:val="FFFFFF"/>
                <w:sz w:val="20"/>
                <w:szCs w:val="20"/>
              </w:rPr>
              <w:t xml:space="preserve">Scale</w:t>
            </w:r>
          </w:p>
        </w:tc>
        <w:tc>
          <w:tcPr>
            <w:tcW w:type="dxa" w:w="2900"/>
            <w:shd w:fill="1F3864" w:val="clear"/>
            <w:tcMar>
              <w:top w:type="dxa" w:w="60"/>
              <w:left w:type="dxa" w:w="100"/>
              <w:bottom w:type="dxa" w:w="60"/>
              <w:right w:type="dxa" w:w="100"/>
            </w:tcMar>
            <w:vAlign w:val="center"/>
          </w:tcPr>
          <w:p>
            <w:r>
              <w:rPr>
                <w:b/>
                <w:bCs/>
                <w:color w:val="FFFFFF"/>
                <w:sz w:val="20"/>
                <w:szCs w:val="20"/>
              </w:rPr>
              <w:t xml:space="preserve">Fix</w:t>
            </w:r>
          </w:p>
        </w:tc>
      </w:tr>
      <w:tr>
        <w:tc>
          <w:tcPr>
            <w:tcW w:type="dxa" w:w="500"/>
            <w:tcMar>
              <w:top w:type="dxa" w:w="60"/>
              <w:left w:type="dxa" w:w="100"/>
              <w:bottom w:type="dxa" w:w="60"/>
              <w:right w:type="dxa" w:w="100"/>
            </w:tcMar>
            <w:vAlign w:val="center"/>
          </w:tcPr>
          <w:p>
            <w:r>
              <w:rPr>
                <w:b w:val="false"/>
                <w:bCs w:val="false"/>
                <w:sz w:val="20"/>
                <w:szCs w:val="20"/>
              </w:rPr>
              <w:t xml:space="preserve">1</w:t>
            </w:r>
          </w:p>
        </w:tc>
        <w:tc>
          <w:tcPr>
            <w:tcW w:type="dxa" w:w="2700"/>
            <w:tcMar>
              <w:top w:type="dxa" w:w="60"/>
              <w:left w:type="dxa" w:w="100"/>
              <w:bottom w:type="dxa" w:w="60"/>
              <w:right w:type="dxa" w:w="100"/>
            </w:tcMar>
            <w:vAlign w:val="center"/>
          </w:tcPr>
          <w:p>
            <w:r>
              <w:rPr>
                <w:b w:val="false"/>
                <w:bCs w:val="false"/>
                <w:sz w:val="20"/>
                <w:szCs w:val="20"/>
              </w:rPr>
              <w:t xml:space="preserve">is_rush_hour / variation_id not binary</w:t>
            </w:r>
          </w:p>
        </w:tc>
        <w:tc>
          <w:tcPr>
            <w:tcW w:type="dxa" w:w="2900"/>
            <w:tcMar>
              <w:top w:type="dxa" w:w="60"/>
              <w:left w:type="dxa" w:w="100"/>
              <w:bottom w:type="dxa" w:w="60"/>
              <w:right w:type="dxa" w:w="100"/>
            </w:tcMar>
            <w:vAlign w:val="center"/>
          </w:tcPr>
          <w:p>
            <w:r>
              <w:rPr>
                <w:b w:val="false"/>
                <w:bCs w:val="false"/>
                <w:sz w:val="20"/>
                <w:szCs w:val="20"/>
              </w:rPr>
              <w:t xml:space="preserve">24,725 / 29,918 distinct values</w:t>
            </w:r>
          </w:p>
        </w:tc>
        <w:tc>
          <w:tcPr>
            <w:tcW w:type="dxa" w:w="2900"/>
            <w:tcMar>
              <w:top w:type="dxa" w:w="60"/>
              <w:left w:type="dxa" w:w="100"/>
              <w:bottom w:type="dxa" w:w="60"/>
              <w:right w:type="dxa" w:w="100"/>
            </w:tcMar>
            <w:vAlign w:val="center"/>
          </w:tcPr>
          <w:p>
            <w:r>
              <w:rPr>
                <w:b w:val="false"/>
                <w:bCs w:val="false"/>
                <w:sz w:val="20"/>
                <w:szCs w:val="20"/>
              </w:rPr>
              <w:t xml:space="preserve">round, cast to int</w:t>
            </w:r>
          </w:p>
        </w:tc>
      </w:tr>
      <w:tr>
        <w:tc>
          <w:tcPr>
            <w:tcW w:type="dxa" w:w="500"/>
            <w:tcMar>
              <w:top w:type="dxa" w:w="60"/>
              <w:left w:type="dxa" w:w="100"/>
              <w:bottom w:type="dxa" w:w="60"/>
              <w:right w:type="dxa" w:w="100"/>
            </w:tcMar>
            <w:vAlign w:val="center"/>
          </w:tcPr>
          <w:p>
            <w:r>
              <w:rPr>
                <w:b w:val="false"/>
                <w:bCs w:val="false"/>
                <w:sz w:val="20"/>
                <w:szCs w:val="20"/>
              </w:rPr>
              <w:t xml:space="preserve">2</w:t>
            </w:r>
          </w:p>
        </w:tc>
        <w:tc>
          <w:tcPr>
            <w:tcW w:type="dxa" w:w="2700"/>
            <w:tcMar>
              <w:top w:type="dxa" w:w="60"/>
              <w:left w:type="dxa" w:w="100"/>
              <w:bottom w:type="dxa" w:w="60"/>
              <w:right w:type="dxa" w:w="100"/>
            </w:tcMar>
            <w:vAlign w:val="center"/>
          </w:tcPr>
          <w:p>
            <w:r>
              <w:rPr>
                <w:b w:val="false"/>
                <w:bCs w:val="false"/>
                <w:sz w:val="20"/>
                <w:szCs w:val="20"/>
              </w:rPr>
              <w:t xml:space="preserve">T+1 label via positional lead()</w:t>
            </w:r>
          </w:p>
        </w:tc>
        <w:tc>
          <w:tcPr>
            <w:tcW w:type="dxa" w:w="2900"/>
            <w:tcMar>
              <w:top w:type="dxa" w:w="60"/>
              <w:left w:type="dxa" w:w="100"/>
              <w:bottom w:type="dxa" w:w="60"/>
              <w:right w:type="dxa" w:w="100"/>
            </w:tcMar>
            <w:vAlign w:val="center"/>
          </w:tcPr>
          <w:p>
            <w:r>
              <w:rPr>
                <w:b w:val="false"/>
                <w:bCs w:val="false"/>
                <w:sz w:val="20"/>
                <w:szCs w:val="20"/>
              </w:rPr>
              <w:t xml:space="preserve">8.69% of labels had the wrong horizon</w:t>
            </w:r>
          </w:p>
        </w:tc>
        <w:tc>
          <w:tcPr>
            <w:tcW w:type="dxa" w:w="2900"/>
            <w:tcMar>
              <w:top w:type="dxa" w:w="60"/>
              <w:left w:type="dxa" w:w="100"/>
              <w:bottom w:type="dxa" w:w="60"/>
              <w:right w:type="dxa" w:w="100"/>
            </w:tcMar>
            <w:vAlign w:val="center"/>
          </w:tcPr>
          <w:p>
            <w:r>
              <w:rPr>
                <w:b w:val="false"/>
                <w:bCs w:val="false"/>
                <w:sz w:val="20"/>
                <w:szCs w:val="20"/>
              </w:rPr>
              <w:t xml:space="preserve">require next_ts == ts + 3600 s</w:t>
            </w:r>
          </w:p>
        </w:tc>
      </w:tr>
      <w:tr>
        <w:tc>
          <w:tcPr>
            <w:tcW w:type="dxa" w:w="500"/>
            <w:tcMar>
              <w:top w:type="dxa" w:w="60"/>
              <w:left w:type="dxa" w:w="100"/>
              <w:bottom w:type="dxa" w:w="60"/>
              <w:right w:type="dxa" w:w="100"/>
            </w:tcMar>
            <w:vAlign w:val="center"/>
          </w:tcPr>
          <w:p>
            <w:r>
              <w:rPr>
                <w:b w:val="false"/>
                <w:bCs w:val="false"/>
                <w:sz w:val="20"/>
                <w:szCs w:val="20"/>
              </w:rPr>
              <w:t xml:space="preserve">3</w:t>
            </w:r>
          </w:p>
        </w:tc>
        <w:tc>
          <w:tcPr>
            <w:tcW w:type="dxa" w:w="2700"/>
            <w:tcMar>
              <w:top w:type="dxa" w:w="60"/>
              <w:left w:type="dxa" w:w="100"/>
              <w:bottom w:type="dxa" w:w="60"/>
              <w:right w:type="dxa" w:w="100"/>
            </w:tcMar>
            <w:vAlign w:val="center"/>
          </w:tcPr>
          <w:p>
            <w:r>
              <w:rPr>
                <w:b w:val="false"/>
                <w:bCs w:val="false"/>
                <w:sz w:val="20"/>
                <w:szCs w:val="20"/>
              </w:rPr>
              <w:t xml:space="preserve">physically impossible values</w:t>
            </w:r>
          </w:p>
        </w:tc>
        <w:tc>
          <w:tcPr>
            <w:tcW w:type="dxa" w:w="2900"/>
            <w:tcMar>
              <w:top w:type="dxa" w:w="60"/>
              <w:left w:type="dxa" w:w="100"/>
              <w:bottom w:type="dxa" w:w="60"/>
              <w:right w:type="dxa" w:w="100"/>
            </w:tcMar>
            <w:vAlign w:val="center"/>
          </w:tcPr>
          <w:p>
            <w:r>
              <w:rPr>
                <w:b w:val="false"/>
                <w:bCs w:val="false"/>
                <w:sz w:val="20"/>
                <w:szCs w:val="20"/>
              </w:rPr>
              <w:t xml:space="preserve">humidity 104.999%, traffic_index 110.2</w:t>
            </w:r>
          </w:p>
        </w:tc>
        <w:tc>
          <w:tcPr>
            <w:tcW w:type="dxa" w:w="2900"/>
            <w:tcMar>
              <w:top w:type="dxa" w:w="60"/>
              <w:left w:type="dxa" w:w="100"/>
              <w:bottom w:type="dxa" w:w="60"/>
              <w:right w:type="dxa" w:w="100"/>
            </w:tcMar>
            <w:vAlign w:val="center"/>
          </w:tcPr>
          <w:p>
            <w:r>
              <w:rPr>
                <w:b w:val="false"/>
                <w:bCs w:val="false"/>
                <w:sz w:val="20"/>
                <w:szCs w:val="20"/>
              </w:rPr>
              <w:t xml:space="preserve">clamp to [0,100]</w:t>
            </w:r>
          </w:p>
        </w:tc>
      </w:tr>
      <w:tr>
        <w:tc>
          <w:tcPr>
            <w:tcW w:type="dxa" w:w="500"/>
            <w:tcMar>
              <w:top w:type="dxa" w:w="60"/>
              <w:left w:type="dxa" w:w="100"/>
              <w:bottom w:type="dxa" w:w="60"/>
              <w:right w:type="dxa" w:w="100"/>
            </w:tcMar>
            <w:vAlign w:val="center"/>
          </w:tcPr>
          <w:p>
            <w:r>
              <w:rPr>
                <w:b w:val="false"/>
                <w:bCs w:val="false"/>
                <w:sz w:val="20"/>
                <w:szCs w:val="20"/>
              </w:rPr>
              <w:t xml:space="preserve">4</w:t>
            </w:r>
          </w:p>
        </w:tc>
        <w:tc>
          <w:tcPr>
            <w:tcW w:type="dxa" w:w="2700"/>
            <w:tcMar>
              <w:top w:type="dxa" w:w="60"/>
              <w:left w:type="dxa" w:w="100"/>
              <w:bottom w:type="dxa" w:w="60"/>
              <w:right w:type="dxa" w:w="100"/>
            </w:tcMar>
            <w:vAlign w:val="center"/>
          </w:tcPr>
          <w:p>
            <w:r>
              <w:rPr>
                <w:b w:val="false"/>
                <w:bCs w:val="false"/>
                <w:sz w:val="20"/>
                <w:szCs w:val="20"/>
              </w:rPr>
              <w:t xml:space="preserve">sparse simultaneous AQI coverage</w:t>
            </w:r>
          </w:p>
        </w:tc>
        <w:tc>
          <w:tcPr>
            <w:tcW w:type="dxa" w:w="2900"/>
            <w:tcMar>
              <w:top w:type="dxa" w:w="60"/>
              <w:left w:type="dxa" w:w="100"/>
              <w:bottom w:type="dxa" w:w="60"/>
              <w:right w:type="dxa" w:w="100"/>
            </w:tcMar>
            <w:vAlign w:val="center"/>
          </w:tcPr>
          <w:p>
            <w:r>
              <w:rPr>
                <w:b w:val="false"/>
                <w:bCs w:val="false"/>
                <w:sz w:val="20"/>
                <w:szCs w:val="20"/>
              </w:rPr>
              <w:t xml:space="preserve">43.18% carry all 7 pollutants, 15.72% carry none</w:t>
            </w:r>
          </w:p>
        </w:tc>
        <w:tc>
          <w:tcPr>
            <w:tcW w:type="dxa" w:w="2900"/>
            <w:tcMar>
              <w:top w:type="dxa" w:w="60"/>
              <w:left w:type="dxa" w:w="100"/>
              <w:bottom w:type="dxa" w:w="60"/>
              <w:right w:type="dxa" w:w="100"/>
            </w:tcMar>
            <w:vAlign w:val="center"/>
          </w:tcPr>
          <w:p>
            <w:r>
              <w:rPr>
                <w:b w:val="false"/>
                <w:bCs w:val="false"/>
                <w:sz w:val="20"/>
                <w:szCs w:val="20"/>
              </w:rPr>
              <w:t xml:space="preserve">three-tier median imputation, flagged</w:t>
            </w:r>
          </w:p>
        </w:tc>
      </w:tr>
    </w:tbl>
    <w:p>
      <w:pPr>
        <w:spacing w:after="160" w:line="276"/>
      </w:pPr>
      <w:r>
        <w:t xml:space="preserve">Defect 2 is the consequential one: a positional lead() on a non-unique key mislabelled roughly one training target in twelve with the wrong forecast horizon. It, not a modelling limit, was the root cause of an earlier run that scored R² = 0.58 — below the do-nothing persistence baseline.</w:t>
      </w:r>
    </w:p>
    <w:p>
      <w:pPr>
        <w:pStyle w:val="Heading2"/>
        <w:spacing w:after="150" w:before="300"/>
      </w:pPr>
      <w:r>
        <w:t xml:space="preserve">3.4 Real vs synthetic</w:t>
      </w:r>
    </w:p>
    <w:p>
      <w:pPr>
        <w:spacing w:after="160" w:line="276"/>
      </w:pPr>
      <w:r>
        <w:t xml:space="preserve">The synthetic tail is thinner than the real one: pm25 p99 366 vs 449 µg/m³, standard deviation 74 vs 99. Because the alert threshold is a tail event, synthetic rows under-represent exactly the regime alerting exists to catch. All model results are therefore reported on real rows separately, and that is the figure quoted.</w:t>
      </w:r>
    </w:p>
    <w:p>
      <w:pPr>
        <w:pStyle w:val="Heading1"/>
        <w:spacing w:after="200" w:before="400"/>
      </w:pPr>
      <w:r>
        <w:t xml:space="preserve">4. Semi-Structured Layers (CAMS via Open-Meteo)</w:t>
      </w:r>
    </w:p>
    <w:p>
      <w:pPr>
        <w:pStyle w:val="Heading2"/>
        <w:spacing w:after="150" w:before="300"/>
      </w:pPr>
      <w:r>
        <w:t xml:space="preserve">4.1 Source</w:t>
      </w:r>
    </w:p>
    <w:p>
      <w:pPr>
        <w:spacing w:after="160" w:line="276"/>
      </w:pPr>
      <w:r>
        <w:t xml:space="preserve">Open-Meteo's Air Quality API, backed by Copernicus CAMS atmospheric-composition analysis (ECMWF). Free, public, no API key, no account. Every response is stored byte-for-byte as returned: nested hourly struct-of-arrays with its own hourly_units schema. CAMS is a modelled reanalysis product assimilating satellite and ground observations — real, widely used, but model output rather than raw sensor readings, and described as such throughout.</w:t>
      </w:r>
    </w:p>
    <w:p>
      <w:pPr>
        <w:pStyle w:val="Heading2"/>
        <w:spacing w:after="150" w:before="300"/>
      </w:pPr>
      <w:r>
        <w:t xml:space="preserve">4.2 Why coverage starts in August 2022 and not 2010</w:t>
      </w:r>
    </w:p>
    <w:p>
      <w:pPr>
        <w:spacing w:after="160" w:line="276"/>
      </w:pPr>
      <w:r>
        <w:t xml:space="preserve">The original request was for 2010–2023 to match the structured layer. That was tested rather than assumed (scripts/_audit/cams_history_availability.py, cams_history_cutoff.py):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1F3864" w:val="clear"/>
            <w:tcMar>
              <w:top w:type="dxa" w:w="60"/>
              <w:left w:type="dxa" w:w="100"/>
              <w:bottom w:type="dxa" w:w="60"/>
              <w:right w:type="dxa" w:w="100"/>
            </w:tcMar>
            <w:vAlign w:val="center"/>
          </w:tcPr>
          <w:p>
            <w:r>
              <w:rPr>
                <w:b/>
                <w:bCs/>
                <w:color w:val="FFFFFF"/>
                <w:sz w:val="20"/>
                <w:szCs w:val="20"/>
              </w:rPr>
              <w:t xml:space="preserve">Date range requested</w:t>
            </w:r>
          </w:p>
        </w:tc>
        <w:tc>
          <w:tcPr>
            <w:tcW w:type="dxa" w:w="5400"/>
            <w:shd w:fill="1F3864" w:val="clear"/>
            <w:tcMar>
              <w:top w:type="dxa" w:w="60"/>
              <w:left w:type="dxa" w:w="100"/>
              <w:bottom w:type="dxa" w:w="60"/>
              <w:right w:type="dxa" w:w="100"/>
            </w:tcMar>
            <w:vAlign w:val="center"/>
          </w:tcPr>
          <w:p>
            <w:r>
              <w:rPr>
                <w:b/>
                <w:bCs/>
                <w:color w:val="FFFFFF"/>
                <w:sz w:val="20"/>
                <w:szCs w:val="20"/>
              </w:rPr>
              <w:t xml:space="preserve">What the API returned</w:t>
            </w:r>
          </w:p>
        </w:tc>
      </w:tr>
      <w:tr>
        <w:tc>
          <w:tcPr>
            <w:tcW w:type="dxa" w:w="3600"/>
            <w:tcMar>
              <w:top w:type="dxa" w:w="60"/>
              <w:left w:type="dxa" w:w="100"/>
              <w:bottom w:type="dxa" w:w="60"/>
              <w:right w:type="dxa" w:w="100"/>
            </w:tcMar>
            <w:vAlign w:val="center"/>
          </w:tcPr>
          <w:p>
            <w:r>
              <w:rPr>
                <w:b w:val="false"/>
                <w:bCs w:val="false"/>
                <w:sz w:val="20"/>
                <w:szCs w:val="20"/>
              </w:rPr>
              <w:t xml:space="preserve">before 2013-01-01</w:t>
            </w:r>
          </w:p>
        </w:tc>
        <w:tc>
          <w:tcPr>
            <w:tcW w:type="dxa" w:w="5400"/>
            <w:tcMar>
              <w:top w:type="dxa" w:w="60"/>
              <w:left w:type="dxa" w:w="100"/>
              <w:bottom w:type="dxa" w:w="60"/>
              <w:right w:type="dxa" w:w="100"/>
            </w:tcMar>
            <w:vAlign w:val="center"/>
          </w:tcPr>
          <w:p>
            <w:r>
              <w:rPr>
                <w:b w:val="false"/>
                <w:bCs w:val="false"/>
                <w:sz w:val="20"/>
                <w:szCs w:val="20"/>
              </w:rPr>
              <w:t xml:space="preserve">rejected: 'out of allowed range'</w:t>
            </w:r>
          </w:p>
        </w:tc>
      </w:tr>
      <w:tr>
        <w:tc>
          <w:tcPr>
            <w:tcW w:type="dxa" w:w="3600"/>
            <w:tcMar>
              <w:top w:type="dxa" w:w="60"/>
              <w:left w:type="dxa" w:w="100"/>
              <w:bottom w:type="dxa" w:w="60"/>
              <w:right w:type="dxa" w:w="100"/>
            </w:tcMar>
            <w:vAlign w:val="center"/>
          </w:tcPr>
          <w:p>
            <w:r>
              <w:rPr>
                <w:b w:val="false"/>
                <w:bCs w:val="false"/>
                <w:sz w:val="20"/>
                <w:szCs w:val="20"/>
              </w:rPr>
              <w:t xml:space="preserve">2013-01 to 2022-07</w:t>
            </w:r>
          </w:p>
        </w:tc>
        <w:tc>
          <w:tcPr>
            <w:tcW w:type="dxa" w:w="5400"/>
            <w:tcMar>
              <w:top w:type="dxa" w:w="60"/>
              <w:left w:type="dxa" w:w="100"/>
              <w:bottom w:type="dxa" w:w="60"/>
              <w:right w:type="dxa" w:w="100"/>
            </w:tcMar>
            <w:vAlign w:val="center"/>
          </w:tcPr>
          <w:p>
            <w:r>
              <w:rPr>
                <w:b w:val="false"/>
                <w:bCs w:val="false"/>
                <w:sz w:val="20"/>
                <w:szCs w:val="20"/>
              </w:rPr>
              <w:t xml:space="preserve">timestamps present, EVERY value null (0% fill)</w:t>
            </w:r>
          </w:p>
        </w:tc>
      </w:tr>
      <w:tr>
        <w:tc>
          <w:tcPr>
            <w:tcW w:type="dxa" w:w="3600"/>
            <w:tcMar>
              <w:top w:type="dxa" w:w="60"/>
              <w:left w:type="dxa" w:w="100"/>
              <w:bottom w:type="dxa" w:w="60"/>
              <w:right w:type="dxa" w:w="100"/>
            </w:tcMar>
            <w:vAlign w:val="center"/>
          </w:tcPr>
          <w:p>
            <w:r>
              <w:rPr>
                <w:b w:val="false"/>
                <w:bCs w:val="false"/>
                <w:sz w:val="20"/>
                <w:szCs w:val="20"/>
              </w:rPr>
              <w:t xml:space="preserve">2022-08</w:t>
            </w:r>
          </w:p>
        </w:tc>
        <w:tc>
          <w:tcPr>
            <w:tcW w:type="dxa" w:w="5400"/>
            <w:tcMar>
              <w:top w:type="dxa" w:w="60"/>
              <w:left w:type="dxa" w:w="100"/>
              <w:bottom w:type="dxa" w:w="60"/>
              <w:right w:type="dxa" w:w="100"/>
            </w:tcMar>
            <w:vAlign w:val="center"/>
          </w:tcPr>
          <w:p>
            <w:r>
              <w:rPr>
                <w:b w:val="false"/>
                <w:bCs w:val="false"/>
                <w:sz w:val="20"/>
                <w:szCs w:val="20"/>
              </w:rPr>
              <w:t xml:space="preserve">89.7% fill - real data begins</w:t>
            </w:r>
          </w:p>
        </w:tc>
      </w:tr>
      <w:tr>
        <w:tc>
          <w:tcPr>
            <w:tcW w:type="dxa" w:w="3600"/>
            <w:tcMar>
              <w:top w:type="dxa" w:w="60"/>
              <w:left w:type="dxa" w:w="100"/>
              <w:bottom w:type="dxa" w:w="60"/>
              <w:right w:type="dxa" w:w="100"/>
            </w:tcMar>
            <w:vAlign w:val="center"/>
          </w:tcPr>
          <w:p>
            <w:r>
              <w:rPr>
                <w:b w:val="false"/>
                <w:bCs w:val="false"/>
                <w:sz w:val="20"/>
                <w:szCs w:val="20"/>
              </w:rPr>
              <w:t xml:space="preserve">2022-09 onward</w:t>
            </w:r>
          </w:p>
        </w:tc>
        <w:tc>
          <w:tcPr>
            <w:tcW w:type="dxa" w:w="5400"/>
            <w:tcMar>
              <w:top w:type="dxa" w:w="60"/>
              <w:left w:type="dxa" w:w="100"/>
              <w:bottom w:type="dxa" w:w="60"/>
              <w:right w:type="dxa" w:w="100"/>
            </w:tcMar>
            <w:vAlign w:val="center"/>
          </w:tcPr>
          <w:p>
            <w:r>
              <w:rPr>
                <w:b w:val="false"/>
                <w:bCs w:val="false"/>
                <w:sz w:val="20"/>
                <w:szCs w:val="20"/>
              </w:rPr>
              <w:t xml:space="preserve">~99.8% fill (ammonia 0%)</w:t>
            </w:r>
          </w:p>
        </w:tc>
      </w:tr>
    </w:tbl>
    <w:p>
      <w:pPr>
        <w:spacing w:after="160" w:line="276"/>
      </w:pPr>
      <w:r>
        <w:t xml:space="preserve">Requesting the full 2010–2023 span would have produced ten years of rows that look like coverage and contain nothing. Coverage therefore begins at the first month carrying real values.</w:t>
      </w:r>
    </w:p>
    <w:p>
      <w:pPr>
        <w:pStyle w:val="Heading2"/>
        <w:spacing w:after="150" w:before="300"/>
      </w:pPr>
      <w:r>
        <w:t xml:space="preserve">4.3 Two layers, and why both are kept</w:t>
      </w:r>
    </w:p>
    <w:p>
      <w:pPr>
        <w:pStyle w:val="ListParagraph"/>
        <w:numPr>
          <w:ilvl w:val="0"/>
          <w:numId w:val="1"/>
        </w:numPr>
        <w:spacing w:after="100" w:line="276"/>
      </w:pPr>
      <w:r>
        <w:t xml:space="preserve">Historical: 230 cities × 35,928 hours = 8,263,440 records, 2022-08-01 → 2026-09-05, 458 MB, fetched in 37.9 minutes. Fill 99.79% on all pollutants except ammonia (0%, a real CAMS regional gap, left null rather than backfilled).</w:t>
      </w:r>
    </w:p>
    <w:p>
      <w:pPr>
        <w:pStyle w:val="ListParagraph"/>
        <w:numPr>
          <w:ilvl w:val="0"/>
          <w:numId w:val="1"/>
        </w:numPr>
        <w:spacing w:after="100" w:line="276"/>
      </w:pPr>
      <w:r>
        <w:t xml:space="preserve">Live: 230 cities × 192 hours = 44,160 records, rolling window. Refreshed by the daily cycle.</w:t>
      </w:r>
    </w:p>
    <w:p>
      <w:pPr>
        <w:spacing w:after="160" w:line="276"/>
      </w:pPr>
      <w:r>
        <w:t xml:space="preserve">They overlap by 192 hours per city, and the overlap is not redundant: for Delhi, 173 of those hours match exactly and 19 differ, all at the tail of the live window. That is CAMS revising forecast values into analysis values. Both are kept and tagged (live_api vs cams_history), because the forecast values are what the alerting layer actually sees in real time.</w:t>
      </w:r>
    </w:p>
    <w:p>
      <w:pPr>
        <w:spacing w:after="160" w:line="276"/>
      </w:pPr>
      <w:r>
        <w:t xml:space="preserve">230 of 241 cities resolved. The other 11 (Bileipada, Byrnihat, Chikkaballapur, Davanagere, Eloor, Gummidipoondi, Kunjemura, Mandi Gobindgarh, Palkalaiperur, Sivasagar, Vatva) returned a genuine geocoder miss and were excluded rather than given invented coordinates.</w:t>
      </w:r>
    </w:p>
    <w:p>
      <w:pPr>
        <w:pStyle w:val="Heading1"/>
        <w:spacing w:after="200" w:before="400"/>
      </w:pPr>
      <w:r>
        <w:t xml:space="preserve">5. The Unified Table (154,583,979 rows)</w:t>
      </w:r>
    </w:p>
    <w:p>
      <w:pPr>
        <w:spacing w:after="160" w:line="276"/>
      </w:pPr>
      <w:r>
        <w:t xml:space="preserve">Built by scripts/01c_merge_structured_semistructured.py: Spark reads the structured CSVs and the nested JSON with their native readers — genuine schema-on-read across two data models in one job — projects both onto one 17-column schema, and unions them. Values are never blended or imputed across sources; a row is tagged by where it came from.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600"/>
        <w:gridCol w:w="2000"/>
        <w:gridCol w:w="1100"/>
      </w:tblGrid>
      <w:tr>
        <w:trPr>
          <w:tblHeader/>
        </w:trPr>
        <w:tc>
          <w:tcPr>
            <w:tcW w:type="dxa" w:w="2600"/>
            <w:shd w:fill="1F3864" w:val="clear"/>
            <w:tcMar>
              <w:top w:type="dxa" w:w="60"/>
              <w:left w:type="dxa" w:w="100"/>
              <w:bottom w:type="dxa" w:w="60"/>
              <w:right w:type="dxa" w:w="100"/>
            </w:tcMar>
            <w:vAlign w:val="center"/>
          </w:tcPr>
          <w:p>
            <w:r>
              <w:rPr>
                <w:b/>
                <w:bCs/>
                <w:color w:val="FFFFFF"/>
                <w:sz w:val="20"/>
                <w:szCs w:val="20"/>
              </w:rPr>
              <w:t xml:space="preserve">source_format</w:t>
            </w:r>
          </w:p>
        </w:tc>
        <w:tc>
          <w:tcPr>
            <w:tcW w:type="dxa" w:w="1700"/>
            <w:shd w:fill="1F3864" w:val="clear"/>
            <w:tcMar>
              <w:top w:type="dxa" w:w="60"/>
              <w:left w:type="dxa" w:w="100"/>
              <w:bottom w:type="dxa" w:w="60"/>
              <w:right w:type="dxa" w:w="100"/>
            </w:tcMar>
            <w:vAlign w:val="center"/>
          </w:tcPr>
          <w:p>
            <w:r>
              <w:rPr>
                <w:b/>
                <w:bCs/>
                <w:color w:val="FFFFFF"/>
                <w:sz w:val="20"/>
                <w:szCs w:val="20"/>
              </w:rPr>
              <w:t xml:space="preserve">data_source</w:t>
            </w:r>
          </w:p>
        </w:tc>
        <w:tc>
          <w:tcPr>
            <w:tcW w:type="dxa" w:w="1600"/>
            <w:shd w:fill="1F3864" w:val="clear"/>
            <w:tcMar>
              <w:top w:type="dxa" w:w="60"/>
              <w:left w:type="dxa" w:w="100"/>
              <w:bottom w:type="dxa" w:w="60"/>
              <w:right w:type="dxa" w:w="100"/>
            </w:tcMar>
            <w:vAlign w:val="center"/>
          </w:tcPr>
          <w:p>
            <w:r>
              <w:rPr>
                <w:b/>
                <w:bCs/>
                <w:color w:val="FFFFFF"/>
                <w:sz w:val="20"/>
                <w:szCs w:val="20"/>
              </w:rPr>
              <w:t xml:space="preserve">rows</w:t>
            </w:r>
          </w:p>
        </w:tc>
        <w:tc>
          <w:tcPr>
            <w:tcW w:type="dxa" w:w="2000"/>
            <w:shd w:fill="1F3864" w:val="clear"/>
            <w:tcMar>
              <w:top w:type="dxa" w:w="60"/>
              <w:left w:type="dxa" w:w="100"/>
              <w:bottom w:type="dxa" w:w="60"/>
              <w:right w:type="dxa" w:w="100"/>
            </w:tcMar>
            <w:vAlign w:val="center"/>
          </w:tcPr>
          <w:p>
            <w:r>
              <w:rPr>
                <w:b/>
                <w:bCs/>
                <w:color w:val="FFFFFF"/>
                <w:sz w:val="20"/>
                <w:szCs w:val="20"/>
              </w:rPr>
              <w:t xml:space="preserve">time range</w:t>
            </w:r>
          </w:p>
        </w:tc>
        <w:tc>
          <w:tcPr>
            <w:tcW w:type="dxa" w:w="1100"/>
            <w:shd w:fill="1F3864" w:val="clear"/>
            <w:tcMar>
              <w:top w:type="dxa" w:w="60"/>
              <w:left w:type="dxa" w:w="100"/>
              <w:bottom w:type="dxa" w:w="60"/>
              <w:right w:type="dxa" w:w="100"/>
            </w:tcMar>
            <w:vAlign w:val="center"/>
          </w:tcPr>
          <w:p>
            <w:r>
              <w:rPr>
                <w:b/>
                <w:bCs/>
                <w:color w:val="FFFFFF"/>
                <w:sz w:val="20"/>
                <w:szCs w:val="20"/>
              </w:rPr>
              <w:t xml:space="preserve">cities</w:t>
            </w:r>
          </w:p>
        </w:tc>
      </w:tr>
      <w:tr>
        <w:tc>
          <w:tcPr>
            <w:tcW w:type="dxa" w:w="2600"/>
            <w:tcMar>
              <w:top w:type="dxa" w:w="60"/>
              <w:left w:type="dxa" w:w="100"/>
              <w:bottom w:type="dxa" w:w="60"/>
              <w:right w:type="dxa" w:w="100"/>
            </w:tcMar>
            <w:vAlign w:val="center"/>
          </w:tcPr>
          <w:p>
            <w:r>
              <w:rPr>
                <w:b w:val="false"/>
                <w:bCs w:val="false"/>
                <w:sz w:val="20"/>
                <w:szCs w:val="20"/>
              </w:rPr>
              <w:t xml:space="preserve">structured_csv</w:t>
            </w:r>
          </w:p>
        </w:tc>
        <w:tc>
          <w:tcPr>
            <w:tcW w:type="dxa" w:w="1700"/>
            <w:tcMar>
              <w:top w:type="dxa" w:w="60"/>
              <w:left w:type="dxa" w:w="100"/>
              <w:bottom w:type="dxa" w:w="60"/>
              <w:right w:type="dxa" w:w="100"/>
            </w:tcMar>
            <w:vAlign w:val="center"/>
          </w:tcPr>
          <w:p>
            <w:r>
              <w:rPr>
                <w:b w:val="false"/>
                <w:bCs w:val="false"/>
                <w:sz w:val="20"/>
                <w:szCs w:val="20"/>
              </w:rPr>
              <w:t xml:space="preserve">synthetic</w:t>
            </w:r>
          </w:p>
        </w:tc>
        <w:tc>
          <w:tcPr>
            <w:tcW w:type="dxa" w:w="1600"/>
            <w:tcMar>
              <w:top w:type="dxa" w:w="60"/>
              <w:left w:type="dxa" w:w="100"/>
              <w:bottom w:type="dxa" w:w="60"/>
              <w:right w:type="dxa" w:w="100"/>
            </w:tcMar>
            <w:vAlign w:val="center"/>
          </w:tcPr>
          <w:p>
            <w:r>
              <w:rPr>
                <w:b w:val="false"/>
                <w:bCs w:val="false"/>
                <w:sz w:val="20"/>
                <w:szCs w:val="20"/>
              </w:rPr>
              <w:t xml:space="preserve">130,023,448</w:t>
            </w:r>
          </w:p>
        </w:tc>
        <w:tc>
          <w:tcPr>
            <w:tcW w:type="dxa" w:w="2000"/>
            <w:tcMar>
              <w:top w:type="dxa" w:w="60"/>
              <w:left w:type="dxa" w:w="100"/>
              <w:bottom w:type="dxa" w:w="60"/>
              <w:right w:type="dxa" w:w="100"/>
            </w:tcMar>
            <w:vAlign w:val="center"/>
          </w:tcPr>
          <w:p>
            <w:r>
              <w:rPr>
                <w:b w:val="false"/>
                <w:bCs w:val="false"/>
                <w:sz w:val="20"/>
                <w:szCs w:val="20"/>
              </w:rPr>
              <w:t xml:space="preserve">2010-01 to 2023-03</w:t>
            </w:r>
          </w:p>
        </w:tc>
        <w:tc>
          <w:tcPr>
            <w:tcW w:type="dxa" w:w="1100"/>
            <w:tcMar>
              <w:top w:type="dxa" w:w="60"/>
              <w:left w:type="dxa" w:w="100"/>
              <w:bottom w:type="dxa" w:w="60"/>
              <w:right w:type="dxa" w:w="100"/>
            </w:tcMar>
            <w:vAlign w:val="center"/>
          </w:tcPr>
          <w:p>
            <w:r>
              <w:rPr>
                <w:b w:val="false"/>
                <w:bCs w:val="false"/>
                <w:sz w:val="20"/>
                <w:szCs w:val="20"/>
              </w:rPr>
              <w:t xml:space="preserve">241</w:t>
            </w:r>
          </w:p>
        </w:tc>
      </w:tr>
      <w:tr>
        <w:tc>
          <w:tcPr>
            <w:tcW w:type="dxa" w:w="2600"/>
            <w:tcMar>
              <w:top w:type="dxa" w:w="60"/>
              <w:left w:type="dxa" w:w="100"/>
              <w:bottom w:type="dxa" w:w="60"/>
              <w:right w:type="dxa" w:w="100"/>
            </w:tcMar>
            <w:vAlign w:val="center"/>
          </w:tcPr>
          <w:p>
            <w:r>
              <w:rPr>
                <w:b w:val="false"/>
                <w:bCs w:val="false"/>
                <w:sz w:val="20"/>
                <w:szCs w:val="20"/>
              </w:rPr>
              <w:t xml:space="preserve">structured_csv</w:t>
            </w:r>
          </w:p>
        </w:tc>
        <w:tc>
          <w:tcPr>
            <w:tcW w:type="dxa" w:w="1700"/>
            <w:tcMar>
              <w:top w:type="dxa" w:w="60"/>
              <w:left w:type="dxa" w:w="100"/>
              <w:bottom w:type="dxa" w:w="60"/>
              <w:right w:type="dxa" w:w="100"/>
            </w:tcMar>
            <w:vAlign w:val="center"/>
          </w:tcPr>
          <w:p>
            <w:r>
              <w:rPr>
                <w:b w:val="false"/>
                <w:bCs w:val="false"/>
                <w:sz w:val="20"/>
                <w:szCs w:val="20"/>
              </w:rPr>
              <w:t xml:space="preserve">real</w:t>
            </w:r>
          </w:p>
        </w:tc>
        <w:tc>
          <w:tcPr>
            <w:tcW w:type="dxa" w:w="1600"/>
            <w:tcMar>
              <w:top w:type="dxa" w:w="60"/>
              <w:left w:type="dxa" w:w="100"/>
              <w:bottom w:type="dxa" w:w="60"/>
              <w:right w:type="dxa" w:w="100"/>
            </w:tcMar>
            <w:vAlign w:val="center"/>
          </w:tcPr>
          <w:p>
            <w:r>
              <w:rPr>
                <w:b w:val="false"/>
                <w:bCs w:val="false"/>
                <w:sz w:val="20"/>
                <w:szCs w:val="20"/>
              </w:rPr>
              <w:t xml:space="preserve">16,252,931</w:t>
            </w:r>
          </w:p>
        </w:tc>
        <w:tc>
          <w:tcPr>
            <w:tcW w:type="dxa" w:w="2000"/>
            <w:tcMar>
              <w:top w:type="dxa" w:w="60"/>
              <w:left w:type="dxa" w:w="100"/>
              <w:bottom w:type="dxa" w:w="60"/>
              <w:right w:type="dxa" w:w="100"/>
            </w:tcMar>
            <w:vAlign w:val="center"/>
          </w:tcPr>
          <w:p>
            <w:r>
              <w:rPr>
                <w:b w:val="false"/>
                <w:bCs w:val="false"/>
                <w:sz w:val="20"/>
                <w:szCs w:val="20"/>
              </w:rPr>
              <w:t xml:space="preserve">2010-01 to 2023-03</w:t>
            </w:r>
          </w:p>
        </w:tc>
        <w:tc>
          <w:tcPr>
            <w:tcW w:type="dxa" w:w="1100"/>
            <w:tcMar>
              <w:top w:type="dxa" w:w="60"/>
              <w:left w:type="dxa" w:w="100"/>
              <w:bottom w:type="dxa" w:w="60"/>
              <w:right w:type="dxa" w:w="100"/>
            </w:tcMar>
            <w:vAlign w:val="center"/>
          </w:tcPr>
          <w:p>
            <w:r>
              <w:rPr>
                <w:b w:val="false"/>
                <w:bCs w:val="false"/>
                <w:sz w:val="20"/>
                <w:szCs w:val="20"/>
              </w:rPr>
              <w:t xml:space="preserve">241</w:t>
            </w:r>
          </w:p>
        </w:tc>
      </w:tr>
      <w:tr>
        <w:tc>
          <w:tcPr>
            <w:tcW w:type="dxa" w:w="2600"/>
            <w:tcMar>
              <w:top w:type="dxa" w:w="60"/>
              <w:left w:type="dxa" w:w="100"/>
              <w:bottom w:type="dxa" w:w="60"/>
              <w:right w:type="dxa" w:w="100"/>
            </w:tcMar>
            <w:vAlign w:val="center"/>
          </w:tcPr>
          <w:p>
            <w:r>
              <w:rPr>
                <w:b w:val="false"/>
                <w:bCs w:val="false"/>
                <w:sz w:val="20"/>
                <w:szCs w:val="20"/>
              </w:rPr>
              <w:t xml:space="preserve">semistructured_json</w:t>
            </w:r>
          </w:p>
        </w:tc>
        <w:tc>
          <w:tcPr>
            <w:tcW w:type="dxa" w:w="1700"/>
            <w:tcMar>
              <w:top w:type="dxa" w:w="60"/>
              <w:left w:type="dxa" w:w="100"/>
              <w:bottom w:type="dxa" w:w="60"/>
              <w:right w:type="dxa" w:w="100"/>
            </w:tcMar>
            <w:vAlign w:val="center"/>
          </w:tcPr>
          <w:p>
            <w:r>
              <w:rPr>
                <w:b w:val="false"/>
                <w:bCs w:val="false"/>
                <w:sz w:val="20"/>
                <w:szCs w:val="20"/>
              </w:rPr>
              <w:t xml:space="preserve">cams_history</w:t>
            </w:r>
          </w:p>
        </w:tc>
        <w:tc>
          <w:tcPr>
            <w:tcW w:type="dxa" w:w="1600"/>
            <w:tcMar>
              <w:top w:type="dxa" w:w="60"/>
              <w:left w:type="dxa" w:w="100"/>
              <w:bottom w:type="dxa" w:w="60"/>
              <w:right w:type="dxa" w:w="100"/>
            </w:tcMar>
            <w:vAlign w:val="center"/>
          </w:tcPr>
          <w:p>
            <w:r>
              <w:rPr>
                <w:b w:val="false"/>
                <w:bCs w:val="false"/>
                <w:sz w:val="20"/>
                <w:szCs w:val="20"/>
              </w:rPr>
              <w:t xml:space="preserve">8,263,440</w:t>
            </w:r>
          </w:p>
        </w:tc>
        <w:tc>
          <w:tcPr>
            <w:tcW w:type="dxa" w:w="2000"/>
            <w:tcMar>
              <w:top w:type="dxa" w:w="60"/>
              <w:left w:type="dxa" w:w="100"/>
              <w:bottom w:type="dxa" w:w="60"/>
              <w:right w:type="dxa" w:w="100"/>
            </w:tcMar>
            <w:vAlign w:val="center"/>
          </w:tcPr>
          <w:p>
            <w:r>
              <w:rPr>
                <w:b w:val="false"/>
                <w:bCs w:val="false"/>
                <w:sz w:val="20"/>
                <w:szCs w:val="20"/>
              </w:rPr>
              <w:t xml:space="preserve">2022-08 to 2026-09</w:t>
            </w:r>
          </w:p>
        </w:tc>
        <w:tc>
          <w:tcPr>
            <w:tcW w:type="dxa" w:w="1100"/>
            <w:tcMar>
              <w:top w:type="dxa" w:w="60"/>
              <w:left w:type="dxa" w:w="100"/>
              <w:bottom w:type="dxa" w:w="60"/>
              <w:right w:type="dxa" w:w="100"/>
            </w:tcMar>
            <w:vAlign w:val="center"/>
          </w:tcPr>
          <w:p>
            <w:r>
              <w:rPr>
                <w:b w:val="false"/>
                <w:bCs w:val="false"/>
                <w:sz w:val="20"/>
                <w:szCs w:val="20"/>
              </w:rPr>
              <w:t xml:space="preserve">230</w:t>
            </w:r>
          </w:p>
        </w:tc>
      </w:tr>
      <w:tr>
        <w:tc>
          <w:tcPr>
            <w:tcW w:type="dxa" w:w="2600"/>
            <w:tcMar>
              <w:top w:type="dxa" w:w="60"/>
              <w:left w:type="dxa" w:w="100"/>
              <w:bottom w:type="dxa" w:w="60"/>
              <w:right w:type="dxa" w:w="100"/>
            </w:tcMar>
            <w:vAlign w:val="center"/>
          </w:tcPr>
          <w:p>
            <w:r>
              <w:rPr>
                <w:b w:val="false"/>
                <w:bCs w:val="false"/>
                <w:sz w:val="20"/>
                <w:szCs w:val="20"/>
              </w:rPr>
              <w:t xml:space="preserve">semistructured_json</w:t>
            </w:r>
          </w:p>
        </w:tc>
        <w:tc>
          <w:tcPr>
            <w:tcW w:type="dxa" w:w="1700"/>
            <w:tcMar>
              <w:top w:type="dxa" w:w="60"/>
              <w:left w:type="dxa" w:w="100"/>
              <w:bottom w:type="dxa" w:w="60"/>
              <w:right w:type="dxa" w:w="100"/>
            </w:tcMar>
            <w:vAlign w:val="center"/>
          </w:tcPr>
          <w:p>
            <w:r>
              <w:rPr>
                <w:b w:val="false"/>
                <w:bCs w:val="false"/>
                <w:sz w:val="20"/>
                <w:szCs w:val="20"/>
              </w:rPr>
              <w:t xml:space="preserve">live_api</w:t>
            </w:r>
          </w:p>
        </w:tc>
        <w:tc>
          <w:tcPr>
            <w:tcW w:type="dxa" w:w="1600"/>
            <w:tcMar>
              <w:top w:type="dxa" w:w="60"/>
              <w:left w:type="dxa" w:w="100"/>
              <w:bottom w:type="dxa" w:w="60"/>
              <w:right w:type="dxa" w:w="100"/>
            </w:tcMar>
            <w:vAlign w:val="center"/>
          </w:tcPr>
          <w:p>
            <w:r>
              <w:rPr>
                <w:b w:val="false"/>
                <w:bCs w:val="false"/>
                <w:sz w:val="20"/>
                <w:szCs w:val="20"/>
              </w:rPr>
              <w:t xml:space="preserve">44,160</w:t>
            </w:r>
          </w:p>
        </w:tc>
        <w:tc>
          <w:tcPr>
            <w:tcW w:type="dxa" w:w="2000"/>
            <w:tcMar>
              <w:top w:type="dxa" w:w="60"/>
              <w:left w:type="dxa" w:w="100"/>
              <w:bottom w:type="dxa" w:w="60"/>
              <w:right w:type="dxa" w:w="100"/>
            </w:tcMar>
            <w:vAlign w:val="center"/>
          </w:tcPr>
          <w:p>
            <w:r>
              <w:rPr>
                <w:b w:val="false"/>
                <w:bCs w:val="false"/>
                <w:sz w:val="20"/>
                <w:szCs w:val="20"/>
              </w:rPr>
              <w:t xml:space="preserve">rolling 7-8 days</w:t>
            </w:r>
          </w:p>
        </w:tc>
        <w:tc>
          <w:tcPr>
            <w:tcW w:type="dxa" w:w="1100"/>
            <w:tcMar>
              <w:top w:type="dxa" w:w="60"/>
              <w:left w:type="dxa" w:w="100"/>
              <w:bottom w:type="dxa" w:w="60"/>
              <w:right w:type="dxa" w:w="100"/>
            </w:tcMar>
            <w:vAlign w:val="center"/>
          </w:tcPr>
          <w:p>
            <w:r>
              <w:rPr>
                <w:b w:val="false"/>
                <w:bCs w:val="false"/>
                <w:sz w:val="20"/>
                <w:szCs w:val="20"/>
              </w:rPr>
              <w:t xml:space="preserve">230</w:t>
            </w:r>
          </w:p>
        </w:tc>
      </w:tr>
      <w:tr>
        <w:tc>
          <w:tcPr>
            <w:tcW w:type="dxa" w:w="2600"/>
            <w:shd w:fill="DDEBF7" w:val="clear"/>
            <w:tcMar>
              <w:top w:type="dxa" w:w="60"/>
              <w:left w:type="dxa" w:w="100"/>
              <w:bottom w:type="dxa" w:w="60"/>
              <w:right w:type="dxa" w:w="100"/>
            </w:tcMar>
            <w:vAlign w:val="center"/>
          </w:tcPr>
          <w:p>
            <w:r>
              <w:rPr>
                <w:b w:val="false"/>
                <w:bCs w:val="false"/>
                <w:sz w:val="20"/>
                <w:szCs w:val="20"/>
              </w:rPr>
              <w:t xml:space="preserve">TOTAL</w:t>
            </w:r>
          </w:p>
        </w:tc>
        <w:tc>
          <w:tcPr>
            <w:tcW w:type="dxa" w:w="1700"/>
            <w:shd w:fill="DDEBF7" w:val="clear"/>
            <w:tcMar>
              <w:top w:type="dxa" w:w="60"/>
              <w:left w:type="dxa" w:w="100"/>
              <w:bottom w:type="dxa" w:w="60"/>
              <w:right w:type="dxa" w:w="100"/>
            </w:tcMar>
            <w:vAlign w:val="center"/>
          </w:tcPr>
          <w:p>
            <w:r>
              <w:rPr>
                <w:b w:val="false"/>
                <w:bCs w:val="false"/>
                <w:sz w:val="20"/>
                <w:szCs w:val="20"/>
              </w:rPr>
              <w:t xml:space="preserve"/>
            </w:r>
          </w:p>
        </w:tc>
        <w:tc>
          <w:tcPr>
            <w:tcW w:type="dxa" w:w="1600"/>
            <w:shd w:fill="DDEBF7" w:val="clear"/>
            <w:tcMar>
              <w:top w:type="dxa" w:w="60"/>
              <w:left w:type="dxa" w:w="100"/>
              <w:bottom w:type="dxa" w:w="60"/>
              <w:right w:type="dxa" w:w="100"/>
            </w:tcMar>
            <w:vAlign w:val="center"/>
          </w:tcPr>
          <w:p>
            <w:r>
              <w:rPr>
                <w:b w:val="false"/>
                <w:bCs w:val="false"/>
                <w:sz w:val="20"/>
                <w:szCs w:val="20"/>
              </w:rPr>
              <w:t xml:space="preserve">154,583,979</w:t>
            </w:r>
          </w:p>
        </w:tc>
        <w:tc>
          <w:tcPr>
            <w:tcW w:type="dxa" w:w="2000"/>
            <w:shd w:fill="DDEBF7" w:val="clear"/>
            <w:tcMar>
              <w:top w:type="dxa" w:w="60"/>
              <w:left w:type="dxa" w:w="100"/>
              <w:bottom w:type="dxa" w:w="60"/>
              <w:right w:type="dxa" w:w="100"/>
            </w:tcMar>
            <w:vAlign w:val="center"/>
          </w:tcPr>
          <w:p>
            <w:r>
              <w:rPr>
                <w:b w:val="false"/>
                <w:bCs w:val="false"/>
                <w:sz w:val="20"/>
                <w:szCs w:val="20"/>
              </w:rPr>
              <w:t xml:space="preserve"/>
            </w:r>
          </w:p>
        </w:tc>
        <w:tc>
          <w:tcPr>
            <w:tcW w:type="dxa" w:w="1100"/>
            <w:shd w:fill="DDEBF7" w:val="clear"/>
            <w:tcMar>
              <w:top w:type="dxa" w:w="60"/>
              <w:left w:type="dxa" w:w="100"/>
              <w:bottom w:type="dxa" w:w="60"/>
              <w:right w:type="dxa" w:w="100"/>
            </w:tcMar>
            <w:vAlign w:val="center"/>
          </w:tcPr>
          <w:p>
            <w:r>
              <w:rPr>
                <w:b w:val="false"/>
                <w:bCs w:val="false"/>
                <w:sz w:val="20"/>
                <w:szCs w:val="20"/>
              </w:rPr>
              <w:t xml:space="preserve"/>
            </w:r>
          </w:p>
        </w:tc>
      </w:tr>
    </w:tbl>
    <w:p>
      <w:pPr>
        <w:spacing w:after="160" w:line="276"/>
      </w:pPr>
      <w:r>
        <w:t xml:space="preserve">Verified by a fresh Spark read-back, not the write-time log (scripts/_audit/verify_unified_dataset.py): total reconciles exactly against independently known counts; zero duplicate (city, timestamp) keys; every semi-structured city has exactly its expected row count; nulls appear only where the source genuinely lacks the field. That reconciliation check is what caught defect 1 in §9.</w:t>
      </w:r>
    </w:p>
    <w:p>
      <w:pPr>
        <w:pStyle w:val="Heading1"/>
        <w:spacing w:after="200" w:before="400"/>
      </w:pPr>
      <w:r>
        <w:t xml:space="preserve">6. Cross-Validation: CPCB vs CAMS (Aug 2022 – Mar 2023)</w:t>
      </w:r>
    </w:p>
    <w:p>
      <w:pPr>
        <w:spacing w:after="160" w:line="276"/>
      </w:pPr>
      <w:r>
        <w:t xml:space="preserve">The eight-month overlap is the only window in which two independent sources describe the same cities over the same hours. Structured rows were averaged to a city-hour (CAMS gives one point per city; CPCB gives many stations), using measured values only, and joined on (city, timestamp): 1,152,707 matched city-hours.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400"/>
        <w:gridCol w:w="1400"/>
        <w:gridCol w:w="1700"/>
        <w:gridCol w:w="1800"/>
      </w:tblGrid>
      <w:tr>
        <w:trPr>
          <w:tblHeader/>
        </w:trPr>
        <w:tc>
          <w:tcPr>
            <w:tcW w:type="dxa" w:w="1500"/>
            <w:shd w:fill="1F3864" w:val="clear"/>
            <w:tcMar>
              <w:top w:type="dxa" w:w="60"/>
              <w:left w:type="dxa" w:w="100"/>
              <w:bottom w:type="dxa" w:w="60"/>
              <w:right w:type="dxa" w:w="100"/>
            </w:tcMar>
            <w:vAlign w:val="center"/>
          </w:tcPr>
          <w:p>
            <w:r>
              <w:rPr>
                <w:b/>
                <w:bCs/>
                <w:color w:val="FFFFFF"/>
                <w:sz w:val="20"/>
                <w:szCs w:val="20"/>
              </w:rPr>
              <w:t xml:space="preserve">Pollutant</w:t>
            </w:r>
          </w:p>
        </w:tc>
        <w:tc>
          <w:tcPr>
            <w:tcW w:type="dxa" w:w="1200"/>
            <w:shd w:fill="1F3864" w:val="clear"/>
            <w:tcMar>
              <w:top w:type="dxa" w:w="60"/>
              <w:left w:type="dxa" w:w="100"/>
              <w:bottom w:type="dxa" w:w="60"/>
              <w:right w:type="dxa" w:w="100"/>
            </w:tcMar>
            <w:vAlign w:val="center"/>
          </w:tcPr>
          <w:p>
            <w:r>
              <w:rPr>
                <w:b/>
                <w:bCs/>
                <w:color w:val="FFFFFF"/>
                <w:sz w:val="20"/>
                <w:szCs w:val="20"/>
              </w:rPr>
              <w:t xml:space="preserve">corr</w:t>
            </w:r>
          </w:p>
        </w:tc>
        <w:tc>
          <w:tcPr>
            <w:tcW w:type="dxa" w:w="1400"/>
            <w:shd w:fill="1F3864" w:val="clear"/>
            <w:tcMar>
              <w:top w:type="dxa" w:w="60"/>
              <w:left w:type="dxa" w:w="100"/>
              <w:bottom w:type="dxa" w:w="60"/>
              <w:right w:type="dxa" w:w="100"/>
            </w:tcMar>
            <w:vAlign w:val="center"/>
          </w:tcPr>
          <w:p>
            <w:r>
              <w:rPr>
                <w:b/>
                <w:bCs/>
                <w:color w:val="FFFFFF"/>
                <w:sz w:val="20"/>
                <w:szCs w:val="20"/>
              </w:rPr>
              <w:t xml:space="preserve">bias</w:t>
            </w:r>
          </w:p>
        </w:tc>
        <w:tc>
          <w:tcPr>
            <w:tcW w:type="dxa" w:w="1400"/>
            <w:shd w:fill="1F3864" w:val="clear"/>
            <w:tcMar>
              <w:top w:type="dxa" w:w="60"/>
              <w:left w:type="dxa" w:w="100"/>
              <w:bottom w:type="dxa" w:w="60"/>
              <w:right w:type="dxa" w:w="100"/>
            </w:tcMar>
            <w:vAlign w:val="center"/>
          </w:tcPr>
          <w:p>
            <w:r>
              <w:rPr>
                <w:b/>
                <w:bCs/>
                <w:color w:val="FFFFFF"/>
                <w:sz w:val="20"/>
                <w:szCs w:val="20"/>
              </w:rPr>
              <w:t xml:space="preserve">RMSE</w:t>
            </w:r>
          </w:p>
        </w:tc>
        <w:tc>
          <w:tcPr>
            <w:tcW w:type="dxa" w:w="1700"/>
            <w:shd w:fill="1F3864" w:val="clear"/>
            <w:tcMar>
              <w:top w:type="dxa" w:w="60"/>
              <w:left w:type="dxa" w:w="100"/>
              <w:bottom w:type="dxa" w:w="60"/>
              <w:right w:type="dxa" w:w="100"/>
            </w:tcMar>
            <w:vAlign w:val="center"/>
          </w:tcPr>
          <w:p>
            <w:r>
              <w:rPr>
                <w:b/>
                <w:bCs/>
                <w:color w:val="FFFFFF"/>
                <w:sz w:val="20"/>
                <w:szCs w:val="20"/>
              </w:rPr>
              <w:t xml:space="preserve">mean CPCB</w:t>
            </w:r>
          </w:p>
        </w:tc>
        <w:tc>
          <w:tcPr>
            <w:tcW w:type="dxa" w:w="1800"/>
            <w:shd w:fill="1F3864" w:val="clear"/>
            <w:tcMar>
              <w:top w:type="dxa" w:w="60"/>
              <w:left w:type="dxa" w:w="100"/>
              <w:bottom w:type="dxa" w:w="60"/>
              <w:right w:type="dxa" w:w="100"/>
            </w:tcMar>
            <w:vAlign w:val="center"/>
          </w:tcPr>
          <w:p>
            <w:r>
              <w:rPr>
                <w:b/>
                <w:bCs/>
                <w:color w:val="FFFFFF"/>
                <w:sz w:val="20"/>
                <w:szCs w:val="20"/>
              </w:rPr>
              <w:t xml:space="preserve">mean CAMS</w:t>
            </w:r>
          </w:p>
        </w:tc>
      </w:tr>
      <w:tr>
        <w:tc>
          <w:tcPr>
            <w:tcW w:type="dxa" w:w="1500"/>
            <w:tcMar>
              <w:top w:type="dxa" w:w="60"/>
              <w:left w:type="dxa" w:w="100"/>
              <w:bottom w:type="dxa" w:w="60"/>
              <w:right w:type="dxa" w:w="100"/>
            </w:tcMar>
            <w:vAlign w:val="center"/>
          </w:tcPr>
          <w:p>
            <w:r>
              <w:rPr>
                <w:b w:val="false"/>
                <w:bCs w:val="false"/>
                <w:sz w:val="20"/>
                <w:szCs w:val="20"/>
              </w:rPr>
              <w:t xml:space="preserve">pm25</w:t>
            </w:r>
          </w:p>
        </w:tc>
        <w:tc>
          <w:tcPr>
            <w:tcW w:type="dxa" w:w="1200"/>
            <w:tcMar>
              <w:top w:type="dxa" w:w="60"/>
              <w:left w:type="dxa" w:w="100"/>
              <w:bottom w:type="dxa" w:w="60"/>
              <w:right w:type="dxa" w:w="100"/>
            </w:tcMar>
            <w:vAlign w:val="center"/>
          </w:tcPr>
          <w:p>
            <w:r>
              <w:rPr>
                <w:b w:val="false"/>
                <w:bCs w:val="false"/>
                <w:sz w:val="20"/>
                <w:szCs w:val="20"/>
              </w:rPr>
              <w:t xml:space="preserve">0.565</w:t>
            </w:r>
          </w:p>
        </w:tc>
        <w:tc>
          <w:tcPr>
            <w:tcW w:type="dxa" w:w="1400"/>
            <w:tcMar>
              <w:top w:type="dxa" w:w="60"/>
              <w:left w:type="dxa" w:w="100"/>
              <w:bottom w:type="dxa" w:w="60"/>
              <w:right w:type="dxa" w:w="100"/>
            </w:tcMar>
            <w:vAlign w:val="center"/>
          </w:tcPr>
          <w:p>
            <w:r>
              <w:rPr>
                <w:b w:val="false"/>
                <w:bCs w:val="false"/>
                <w:sz w:val="20"/>
                <w:szCs w:val="20"/>
              </w:rPr>
              <w:t xml:space="preserve">+8.55</w:t>
            </w:r>
          </w:p>
        </w:tc>
        <w:tc>
          <w:tcPr>
            <w:tcW w:type="dxa" w:w="1400"/>
            <w:tcMar>
              <w:top w:type="dxa" w:w="60"/>
              <w:left w:type="dxa" w:w="100"/>
              <w:bottom w:type="dxa" w:w="60"/>
              <w:right w:type="dxa" w:w="100"/>
            </w:tcMar>
            <w:vAlign w:val="center"/>
          </w:tcPr>
          <w:p>
            <w:r>
              <w:rPr>
                <w:b w:val="false"/>
                <w:bCs w:val="false"/>
                <w:sz w:val="20"/>
                <w:szCs w:val="20"/>
              </w:rPr>
              <w:t xml:space="preserve">50.75</w:t>
            </w:r>
          </w:p>
        </w:tc>
        <w:tc>
          <w:tcPr>
            <w:tcW w:type="dxa" w:w="1700"/>
            <w:tcMar>
              <w:top w:type="dxa" w:w="60"/>
              <w:left w:type="dxa" w:w="100"/>
              <w:bottom w:type="dxa" w:w="60"/>
              <w:right w:type="dxa" w:w="100"/>
            </w:tcMar>
            <w:vAlign w:val="center"/>
          </w:tcPr>
          <w:p>
            <w:r>
              <w:rPr>
                <w:b w:val="false"/>
                <w:bCs w:val="false"/>
                <w:sz w:val="20"/>
                <w:szCs w:val="20"/>
              </w:rPr>
              <w:t xml:space="preserve">59.96</w:t>
            </w:r>
          </w:p>
        </w:tc>
        <w:tc>
          <w:tcPr>
            <w:tcW w:type="dxa" w:w="1800"/>
            <w:tcMar>
              <w:top w:type="dxa" w:w="60"/>
              <w:left w:type="dxa" w:w="100"/>
              <w:bottom w:type="dxa" w:w="60"/>
              <w:right w:type="dxa" w:w="100"/>
            </w:tcMar>
            <w:vAlign w:val="center"/>
          </w:tcPr>
          <w:p>
            <w:r>
              <w:rPr>
                <w:b w:val="false"/>
                <w:bCs w:val="false"/>
                <w:sz w:val="20"/>
                <w:szCs w:val="20"/>
              </w:rPr>
              <w:t xml:space="preserve">51.41</w:t>
            </w:r>
          </w:p>
        </w:tc>
      </w:tr>
      <w:tr>
        <w:tc>
          <w:tcPr>
            <w:tcW w:type="dxa" w:w="1500"/>
            <w:tcMar>
              <w:top w:type="dxa" w:w="60"/>
              <w:left w:type="dxa" w:w="100"/>
              <w:bottom w:type="dxa" w:w="60"/>
              <w:right w:type="dxa" w:w="100"/>
            </w:tcMar>
            <w:vAlign w:val="center"/>
          </w:tcPr>
          <w:p>
            <w:r>
              <w:rPr>
                <w:b w:val="false"/>
                <w:bCs w:val="false"/>
                <w:sz w:val="20"/>
                <w:szCs w:val="20"/>
              </w:rPr>
              <w:t xml:space="preserve">pm10</w:t>
            </w:r>
          </w:p>
        </w:tc>
        <w:tc>
          <w:tcPr>
            <w:tcW w:type="dxa" w:w="1200"/>
            <w:tcMar>
              <w:top w:type="dxa" w:w="60"/>
              <w:left w:type="dxa" w:w="100"/>
              <w:bottom w:type="dxa" w:w="60"/>
              <w:right w:type="dxa" w:w="100"/>
            </w:tcMar>
            <w:vAlign w:val="center"/>
          </w:tcPr>
          <w:p>
            <w:r>
              <w:rPr>
                <w:b w:val="false"/>
                <w:bCs w:val="false"/>
                <w:sz w:val="20"/>
                <w:szCs w:val="20"/>
              </w:rPr>
              <w:t xml:space="preserve">0.558</w:t>
            </w:r>
          </w:p>
        </w:tc>
        <w:tc>
          <w:tcPr>
            <w:tcW w:type="dxa" w:w="1400"/>
            <w:tcMar>
              <w:top w:type="dxa" w:w="60"/>
              <w:left w:type="dxa" w:w="100"/>
              <w:bottom w:type="dxa" w:w="60"/>
              <w:right w:type="dxa" w:w="100"/>
            </w:tcMar>
            <w:vAlign w:val="center"/>
          </w:tcPr>
          <w:p>
            <w:r>
              <w:rPr>
                <w:b w:val="false"/>
                <w:bCs w:val="false"/>
                <w:sz w:val="20"/>
                <w:szCs w:val="20"/>
              </w:rPr>
              <w:t xml:space="preserve">+44.89</w:t>
            </w:r>
          </w:p>
        </w:tc>
        <w:tc>
          <w:tcPr>
            <w:tcW w:type="dxa" w:w="1400"/>
            <w:tcMar>
              <w:top w:type="dxa" w:w="60"/>
              <w:left w:type="dxa" w:w="100"/>
              <w:bottom w:type="dxa" w:w="60"/>
              <w:right w:type="dxa" w:w="100"/>
            </w:tcMar>
            <w:vAlign w:val="center"/>
          </w:tcPr>
          <w:p>
            <w:r>
              <w:rPr>
                <w:b w:val="false"/>
                <w:bCs w:val="false"/>
                <w:sz w:val="20"/>
                <w:szCs w:val="20"/>
              </w:rPr>
              <w:t xml:space="preserve">97.18</w:t>
            </w:r>
          </w:p>
        </w:tc>
        <w:tc>
          <w:tcPr>
            <w:tcW w:type="dxa" w:w="1700"/>
            <w:tcMar>
              <w:top w:type="dxa" w:w="60"/>
              <w:left w:type="dxa" w:w="100"/>
              <w:bottom w:type="dxa" w:w="60"/>
              <w:right w:type="dxa" w:w="100"/>
            </w:tcMar>
            <w:vAlign w:val="center"/>
          </w:tcPr>
          <w:p>
            <w:r>
              <w:rPr>
                <w:b w:val="false"/>
                <w:bCs w:val="false"/>
                <w:sz w:val="20"/>
                <w:szCs w:val="20"/>
              </w:rPr>
              <w:t xml:space="preserve">121.82</w:t>
            </w:r>
          </w:p>
        </w:tc>
        <w:tc>
          <w:tcPr>
            <w:tcW w:type="dxa" w:w="1800"/>
            <w:tcMar>
              <w:top w:type="dxa" w:w="60"/>
              <w:left w:type="dxa" w:w="100"/>
              <w:bottom w:type="dxa" w:w="60"/>
              <w:right w:type="dxa" w:w="100"/>
            </w:tcMar>
            <w:vAlign w:val="center"/>
          </w:tcPr>
          <w:p>
            <w:r>
              <w:rPr>
                <w:b w:val="false"/>
                <w:bCs w:val="false"/>
                <w:sz w:val="20"/>
                <w:szCs w:val="20"/>
              </w:rPr>
              <w:t xml:space="preserve">76.93</w:t>
            </w:r>
          </w:p>
        </w:tc>
      </w:tr>
      <w:tr>
        <w:tc>
          <w:tcPr>
            <w:tcW w:type="dxa" w:w="1500"/>
            <w:tcMar>
              <w:top w:type="dxa" w:w="60"/>
              <w:left w:type="dxa" w:w="100"/>
              <w:bottom w:type="dxa" w:w="60"/>
              <w:right w:type="dxa" w:w="100"/>
            </w:tcMar>
            <w:vAlign w:val="center"/>
          </w:tcPr>
          <w:p>
            <w:r>
              <w:rPr>
                <w:b w:val="false"/>
                <w:bCs w:val="false"/>
                <w:sz w:val="20"/>
                <w:szCs w:val="20"/>
              </w:rPr>
              <w:t xml:space="preserve">o3</w:t>
            </w:r>
          </w:p>
        </w:tc>
        <w:tc>
          <w:tcPr>
            <w:tcW w:type="dxa" w:w="1200"/>
            <w:tcMar>
              <w:top w:type="dxa" w:w="60"/>
              <w:left w:type="dxa" w:w="100"/>
              <w:bottom w:type="dxa" w:w="60"/>
              <w:right w:type="dxa" w:w="100"/>
            </w:tcMar>
            <w:vAlign w:val="center"/>
          </w:tcPr>
          <w:p>
            <w:r>
              <w:rPr>
                <w:b w:val="false"/>
                <w:bCs w:val="false"/>
                <w:sz w:val="20"/>
                <w:szCs w:val="20"/>
              </w:rPr>
              <w:t xml:space="preserve">0.361</w:t>
            </w:r>
          </w:p>
        </w:tc>
        <w:tc>
          <w:tcPr>
            <w:tcW w:type="dxa" w:w="1400"/>
            <w:tcMar>
              <w:top w:type="dxa" w:w="60"/>
              <w:left w:type="dxa" w:w="100"/>
              <w:bottom w:type="dxa" w:w="60"/>
              <w:right w:type="dxa" w:w="100"/>
            </w:tcMar>
            <w:vAlign w:val="center"/>
          </w:tcPr>
          <w:p>
            <w:r>
              <w:rPr>
                <w:b w:val="false"/>
                <w:bCs w:val="false"/>
                <w:sz w:val="20"/>
                <w:szCs w:val="20"/>
              </w:rPr>
              <w:t xml:space="preserve">-48.54</w:t>
            </w:r>
          </w:p>
        </w:tc>
        <w:tc>
          <w:tcPr>
            <w:tcW w:type="dxa" w:w="1400"/>
            <w:tcMar>
              <w:top w:type="dxa" w:w="60"/>
              <w:left w:type="dxa" w:w="100"/>
              <w:bottom w:type="dxa" w:w="60"/>
              <w:right w:type="dxa" w:w="100"/>
            </w:tcMar>
            <w:vAlign w:val="center"/>
          </w:tcPr>
          <w:p>
            <w:r>
              <w:rPr>
                <w:b w:val="false"/>
                <w:bCs w:val="false"/>
                <w:sz w:val="20"/>
                <w:szCs w:val="20"/>
              </w:rPr>
              <w:t xml:space="preserve">67.17</w:t>
            </w:r>
          </w:p>
        </w:tc>
        <w:tc>
          <w:tcPr>
            <w:tcW w:type="dxa" w:w="1700"/>
            <w:tcMar>
              <w:top w:type="dxa" w:w="60"/>
              <w:left w:type="dxa" w:w="100"/>
              <w:bottom w:type="dxa" w:w="60"/>
              <w:right w:type="dxa" w:w="100"/>
            </w:tcMar>
            <w:vAlign w:val="center"/>
          </w:tcPr>
          <w:p>
            <w:r>
              <w:rPr>
                <w:b w:val="false"/>
                <w:bCs w:val="false"/>
                <w:sz w:val="20"/>
                <w:szCs w:val="20"/>
              </w:rPr>
              <w:t xml:space="preserve">28.54</w:t>
            </w:r>
          </w:p>
        </w:tc>
        <w:tc>
          <w:tcPr>
            <w:tcW w:type="dxa" w:w="1800"/>
            <w:tcMar>
              <w:top w:type="dxa" w:w="60"/>
              <w:left w:type="dxa" w:w="100"/>
              <w:bottom w:type="dxa" w:w="60"/>
              <w:right w:type="dxa" w:w="100"/>
            </w:tcMar>
            <w:vAlign w:val="center"/>
          </w:tcPr>
          <w:p>
            <w:r>
              <w:rPr>
                <w:b w:val="false"/>
                <w:bCs w:val="false"/>
                <w:sz w:val="20"/>
                <w:szCs w:val="20"/>
              </w:rPr>
              <w:t xml:space="preserve">77.07</w:t>
            </w:r>
          </w:p>
        </w:tc>
      </w:tr>
      <w:tr>
        <w:tc>
          <w:tcPr>
            <w:tcW w:type="dxa" w:w="1500"/>
            <w:tcMar>
              <w:top w:type="dxa" w:w="60"/>
              <w:left w:type="dxa" w:w="100"/>
              <w:bottom w:type="dxa" w:w="60"/>
              <w:right w:type="dxa" w:w="100"/>
            </w:tcMar>
            <w:vAlign w:val="center"/>
          </w:tcPr>
          <w:p>
            <w:r>
              <w:rPr>
                <w:b w:val="false"/>
                <w:bCs w:val="false"/>
                <w:sz w:val="20"/>
                <w:szCs w:val="20"/>
              </w:rPr>
              <w:t xml:space="preserve">no2</w:t>
            </w:r>
          </w:p>
        </w:tc>
        <w:tc>
          <w:tcPr>
            <w:tcW w:type="dxa" w:w="1200"/>
            <w:tcMar>
              <w:top w:type="dxa" w:w="60"/>
              <w:left w:type="dxa" w:w="100"/>
              <w:bottom w:type="dxa" w:w="60"/>
              <w:right w:type="dxa" w:w="100"/>
            </w:tcMar>
            <w:vAlign w:val="center"/>
          </w:tcPr>
          <w:p>
            <w:r>
              <w:rPr>
                <w:b w:val="false"/>
                <w:bCs w:val="false"/>
                <w:sz w:val="20"/>
                <w:szCs w:val="20"/>
              </w:rPr>
              <w:t xml:space="preserve">0.219</w:t>
            </w:r>
          </w:p>
        </w:tc>
        <w:tc>
          <w:tcPr>
            <w:tcW w:type="dxa" w:w="1400"/>
            <w:tcMar>
              <w:top w:type="dxa" w:w="60"/>
              <w:left w:type="dxa" w:w="100"/>
              <w:bottom w:type="dxa" w:w="60"/>
              <w:right w:type="dxa" w:w="100"/>
            </w:tcMar>
            <w:vAlign w:val="center"/>
          </w:tcPr>
          <w:p>
            <w:r>
              <w:rPr>
                <w:b w:val="false"/>
                <w:bCs w:val="false"/>
                <w:sz w:val="20"/>
                <w:szCs w:val="20"/>
              </w:rPr>
              <w:t xml:space="preserve">-2.07</w:t>
            </w:r>
          </w:p>
        </w:tc>
        <w:tc>
          <w:tcPr>
            <w:tcW w:type="dxa" w:w="1400"/>
            <w:tcMar>
              <w:top w:type="dxa" w:w="60"/>
              <w:left w:type="dxa" w:w="100"/>
              <w:bottom w:type="dxa" w:w="60"/>
              <w:right w:type="dxa" w:w="100"/>
            </w:tcMar>
            <w:vAlign w:val="center"/>
          </w:tcPr>
          <w:p>
            <w:r>
              <w:rPr>
                <w:b w:val="false"/>
                <w:bCs w:val="false"/>
                <w:sz w:val="20"/>
                <w:szCs w:val="20"/>
              </w:rPr>
              <w:t xml:space="preserve">35.24</w:t>
            </w:r>
          </w:p>
        </w:tc>
        <w:tc>
          <w:tcPr>
            <w:tcW w:type="dxa" w:w="1700"/>
            <w:tcMar>
              <w:top w:type="dxa" w:w="60"/>
              <w:left w:type="dxa" w:w="100"/>
              <w:bottom w:type="dxa" w:w="60"/>
              <w:right w:type="dxa" w:w="100"/>
            </w:tcMar>
            <w:vAlign w:val="center"/>
          </w:tcPr>
          <w:p>
            <w:r>
              <w:rPr>
                <w:b w:val="false"/>
                <w:bCs w:val="false"/>
                <w:sz w:val="20"/>
                <w:szCs w:val="20"/>
              </w:rPr>
              <w:t xml:space="preserve">24.87</w:t>
            </w:r>
          </w:p>
        </w:tc>
        <w:tc>
          <w:tcPr>
            <w:tcW w:type="dxa" w:w="1800"/>
            <w:tcMar>
              <w:top w:type="dxa" w:w="60"/>
              <w:left w:type="dxa" w:w="100"/>
              <w:bottom w:type="dxa" w:w="60"/>
              <w:right w:type="dxa" w:w="100"/>
            </w:tcMar>
            <w:vAlign w:val="center"/>
          </w:tcPr>
          <w:p>
            <w:r>
              <w:rPr>
                <w:b w:val="false"/>
                <w:bCs w:val="false"/>
                <w:sz w:val="20"/>
                <w:szCs w:val="20"/>
              </w:rPr>
              <w:t xml:space="preserve">26.94</w:t>
            </w:r>
          </w:p>
        </w:tc>
      </w:tr>
      <w:tr>
        <w:tc>
          <w:tcPr>
            <w:tcW w:type="dxa" w:w="1500"/>
            <w:tcMar>
              <w:top w:type="dxa" w:w="60"/>
              <w:left w:type="dxa" w:w="100"/>
              <w:bottom w:type="dxa" w:w="60"/>
              <w:right w:type="dxa" w:w="100"/>
            </w:tcMar>
            <w:vAlign w:val="center"/>
          </w:tcPr>
          <w:p>
            <w:r>
              <w:rPr>
                <w:b w:val="false"/>
                <w:bCs w:val="false"/>
                <w:sz w:val="20"/>
                <w:szCs w:val="20"/>
              </w:rPr>
              <w:t xml:space="preserve">so2</w:t>
            </w:r>
          </w:p>
        </w:tc>
        <w:tc>
          <w:tcPr>
            <w:tcW w:type="dxa" w:w="1200"/>
            <w:tcMar>
              <w:top w:type="dxa" w:w="60"/>
              <w:left w:type="dxa" w:w="100"/>
              <w:bottom w:type="dxa" w:w="60"/>
              <w:right w:type="dxa" w:w="100"/>
            </w:tcMar>
            <w:vAlign w:val="center"/>
          </w:tcPr>
          <w:p>
            <w:r>
              <w:rPr>
                <w:b w:val="false"/>
                <w:bCs w:val="false"/>
                <w:sz w:val="20"/>
                <w:szCs w:val="20"/>
              </w:rPr>
              <w:t xml:space="preserve">0.083</w:t>
            </w:r>
          </w:p>
        </w:tc>
        <w:tc>
          <w:tcPr>
            <w:tcW w:type="dxa" w:w="1400"/>
            <w:tcMar>
              <w:top w:type="dxa" w:w="60"/>
              <w:left w:type="dxa" w:w="100"/>
              <w:bottom w:type="dxa" w:w="60"/>
              <w:right w:type="dxa" w:w="100"/>
            </w:tcMar>
            <w:vAlign w:val="center"/>
          </w:tcPr>
          <w:p>
            <w:r>
              <w:rPr>
                <w:b w:val="false"/>
                <w:bCs w:val="false"/>
                <w:sz w:val="20"/>
                <w:szCs w:val="20"/>
              </w:rPr>
              <w:t xml:space="preserve">-10.05</w:t>
            </w:r>
          </w:p>
        </w:tc>
        <w:tc>
          <w:tcPr>
            <w:tcW w:type="dxa" w:w="1400"/>
            <w:tcMar>
              <w:top w:type="dxa" w:w="60"/>
              <w:left w:type="dxa" w:w="100"/>
              <w:bottom w:type="dxa" w:w="60"/>
              <w:right w:type="dxa" w:w="100"/>
            </w:tcMar>
            <w:vAlign w:val="center"/>
          </w:tcPr>
          <w:p>
            <w:r>
              <w:rPr>
                <w:b w:val="false"/>
                <w:bCs w:val="false"/>
                <w:sz w:val="20"/>
                <w:szCs w:val="20"/>
              </w:rPr>
              <w:t xml:space="preserve">43.32</w:t>
            </w:r>
          </w:p>
        </w:tc>
        <w:tc>
          <w:tcPr>
            <w:tcW w:type="dxa" w:w="1700"/>
            <w:tcMar>
              <w:top w:type="dxa" w:w="60"/>
              <w:left w:type="dxa" w:w="100"/>
              <w:bottom w:type="dxa" w:w="60"/>
              <w:right w:type="dxa" w:w="100"/>
            </w:tcMar>
            <w:vAlign w:val="center"/>
          </w:tcPr>
          <w:p>
            <w:r>
              <w:rPr>
                <w:b w:val="false"/>
                <w:bCs w:val="false"/>
                <w:sz w:val="20"/>
                <w:szCs w:val="20"/>
              </w:rPr>
              <w:t xml:space="preserve">14.60</w:t>
            </w:r>
          </w:p>
        </w:tc>
        <w:tc>
          <w:tcPr>
            <w:tcW w:type="dxa" w:w="1800"/>
            <w:tcMar>
              <w:top w:type="dxa" w:w="60"/>
              <w:left w:type="dxa" w:w="100"/>
              <w:bottom w:type="dxa" w:w="60"/>
              <w:right w:type="dxa" w:w="100"/>
            </w:tcMar>
            <w:vAlign w:val="center"/>
          </w:tcPr>
          <w:p>
            <w:r>
              <w:rPr>
                <w:b w:val="false"/>
                <w:bCs w:val="false"/>
                <w:sz w:val="20"/>
                <w:szCs w:val="20"/>
              </w:rPr>
              <w:t xml:space="preserve">24.65</w:t>
            </w:r>
          </w:p>
        </w:tc>
      </w:tr>
    </w:tbl>
    <w:p>
      <w:pPr>
        <w:spacing w:after="160" w:line="276"/>
      </w:pPr>
      <w:r>
        <w:t xml:space="preserve">PM₂.₅ and PM₁₀ track moderately, which is plausible for roadside sensors against a coarse model grid; a constant bias with decent correlation is the expected shape, not a failure. SO₂ shows essentially no agreement, and O₃ carries a large systematic offset. Per-city spread is wide: Kolkata 0.792 and Howrah 0.794 at the top, Pune −0.209 at the bottom. CO was excluded from the headline because the two sources report it in different units (mg/m³ vs µg/m³). A timezone check across hour offsets −3…+3 peaks at 0h/+1h and decays symmetrically, so the IST assumption holds.</w:t>
      </w:r>
    </w:p>
    <w:p>
      <w:pPr>
        <w:spacing w:after="160" w:line="276"/>
      </w:pPr>
      <w:r>
        <w:rPr>
          <w:b/>
          <w:bCs/>
        </w:rPr>
        <w:t xml:space="preserve">One result was invalidated. </w:t>
      </w:r>
      <w:r>
        <w:rPr>
          <w:b w:val="false"/>
          <w:bCs w:val="false"/>
        </w:rPr>
        <w:t xml:space="preserve">A synthetic-vs-CAMS comparison returned figures numerically identical to real-vs-CAMS (0.564 vs 0.565), because averaging to city-hour means averages away the AR(1) perturbation. That test cannot distinguish the two by construction and is not evidence either way; generator fidelity is tested at station level by 00d_validate_expansion.py instead.</w:t>
      </w:r>
    </w:p>
    <w:p>
      <w:pPr>
        <w:pStyle w:val="Heading1"/>
        <w:spacing w:after="200" w:before="400"/>
      </w:pPr>
      <w:r>
        <w:t xml:space="preserve">7. Model: Full-Scale GBT</w:t>
      </w:r>
    </w:p>
    <w:p>
      <w:pPr>
        <w:spacing w:after="160" w:line="276"/>
      </w:pPr>
      <w:r>
        <w:t xml:space="preserve">Phase 4 at full scale (FeatureExtraction.scala, 73.5 min) reproduced this project's RUNBOOK to the row: 146,276,379 in → 128,660,967 after dedupe → 93,216,105 with a valid T+1 label → 100% assemblable, 86-dimensional vector, 19.7 GB. Training (03_train_gbt.py, 300 trees, depth 6, delta target, chronological split) ran 5h50m without the StackOverflow that killed the previous full-scale attempt at 3h50m.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rPr>
          <w:tblHeader/>
        </w:trPr>
        <w:tc>
          <w:tcPr>
            <w:tcW w:type="dxa" w:w="2400"/>
            <w:shd w:fill="1F3864" w:val="clear"/>
            <w:tcMar>
              <w:top w:type="dxa" w:w="60"/>
              <w:left w:type="dxa" w:w="100"/>
              <w:bottom w:type="dxa" w:w="60"/>
              <w:right w:type="dxa" w:w="100"/>
            </w:tcMar>
            <w:vAlign w:val="center"/>
          </w:tcPr>
          <w:p>
            <w:r>
              <w:rPr>
                <w:b/>
                <w:bCs/>
                <w:color w:val="FFFFFF"/>
                <w:sz w:val="20"/>
                <w:szCs w:val="20"/>
              </w:rPr>
              <w:t xml:space="preserve"/>
            </w:r>
          </w:p>
        </w:tc>
        <w:tc>
          <w:tcPr>
            <w:tcW w:type="dxa" w:w="3300"/>
            <w:shd w:fill="1F3864" w:val="clear"/>
            <w:tcMar>
              <w:top w:type="dxa" w:w="60"/>
              <w:left w:type="dxa" w:w="100"/>
              <w:bottom w:type="dxa" w:w="60"/>
              <w:right w:type="dxa" w:w="100"/>
            </w:tcMar>
            <w:vAlign w:val="center"/>
          </w:tcPr>
          <w:p>
            <w:r>
              <w:rPr>
                <w:b/>
                <w:bCs/>
                <w:color w:val="FFFFFF"/>
                <w:sz w:val="20"/>
                <w:szCs w:val="20"/>
              </w:rPr>
              <w:t xml:space="preserve">Track A (19 cities, 120 trees)</w:t>
            </w:r>
          </w:p>
        </w:tc>
        <w:tc>
          <w:tcPr>
            <w:tcW w:type="dxa" w:w="3300"/>
            <w:shd w:fill="1F3864" w:val="clear"/>
            <w:tcMar>
              <w:top w:type="dxa" w:w="60"/>
              <w:left w:type="dxa" w:w="100"/>
              <w:bottom w:type="dxa" w:w="60"/>
              <w:right w:type="dxa" w:w="100"/>
            </w:tcMar>
            <w:vAlign w:val="center"/>
          </w:tcPr>
          <w:p>
            <w:r>
              <w:rPr>
                <w:b/>
                <w:bCs/>
                <w:color w:val="FFFFFF"/>
                <w:sz w:val="20"/>
                <w:szCs w:val="20"/>
              </w:rPr>
              <w:t xml:space="preserve">Track B (241 cities, 300 trees)</w:t>
            </w:r>
          </w:p>
        </w:tc>
      </w:tr>
      <w:tr>
        <w:tc>
          <w:tcPr>
            <w:tcW w:type="dxa" w:w="2400"/>
            <w:tcMar>
              <w:top w:type="dxa" w:w="60"/>
              <w:left w:type="dxa" w:w="100"/>
              <w:bottom w:type="dxa" w:w="60"/>
              <w:right w:type="dxa" w:w="100"/>
            </w:tcMar>
            <w:vAlign w:val="center"/>
          </w:tcPr>
          <w:p>
            <w:r>
              <w:rPr>
                <w:b w:val="false"/>
                <w:bCs w:val="false"/>
                <w:sz w:val="20"/>
                <w:szCs w:val="20"/>
              </w:rPr>
              <w:t xml:space="preserve">training rows</w:t>
            </w:r>
          </w:p>
        </w:tc>
        <w:tc>
          <w:tcPr>
            <w:tcW w:type="dxa" w:w="3300"/>
            <w:tcMar>
              <w:top w:type="dxa" w:w="60"/>
              <w:left w:type="dxa" w:w="100"/>
              <w:bottom w:type="dxa" w:w="60"/>
              <w:right w:type="dxa" w:w="100"/>
            </w:tcMar>
            <w:vAlign w:val="center"/>
          </w:tcPr>
          <w:p>
            <w:r>
              <w:rPr>
                <w:b w:val="false"/>
                <w:bCs w:val="false"/>
                <w:sz w:val="20"/>
                <w:szCs w:val="20"/>
              </w:rPr>
              <w:t xml:space="preserve">3,477,690</w:t>
            </w:r>
          </w:p>
        </w:tc>
        <w:tc>
          <w:tcPr>
            <w:tcW w:type="dxa" w:w="3300"/>
            <w:tcMar>
              <w:top w:type="dxa" w:w="60"/>
              <w:left w:type="dxa" w:w="100"/>
              <w:bottom w:type="dxa" w:w="60"/>
              <w:right w:type="dxa" w:w="100"/>
            </w:tcMar>
            <w:vAlign w:val="center"/>
          </w:tcPr>
          <w:p>
            <w:r>
              <w:rPr>
                <w:b w:val="false"/>
                <w:bCs w:val="false"/>
                <w:sz w:val="20"/>
                <w:szCs w:val="20"/>
              </w:rPr>
              <w:t xml:space="preserve">10,000,552 (seeded sample of 74.5M)</w:t>
            </w:r>
          </w:p>
        </w:tc>
      </w:tr>
      <w:tr>
        <w:tc>
          <w:tcPr>
            <w:tcW w:type="dxa" w:w="2400"/>
            <w:tcMar>
              <w:top w:type="dxa" w:w="60"/>
              <w:left w:type="dxa" w:w="100"/>
              <w:bottom w:type="dxa" w:w="60"/>
              <w:right w:type="dxa" w:w="100"/>
            </w:tcMar>
            <w:vAlign w:val="center"/>
          </w:tcPr>
          <w:p>
            <w:r>
              <w:rPr>
                <w:b w:val="false"/>
                <w:bCs w:val="false"/>
                <w:sz w:val="20"/>
                <w:szCs w:val="20"/>
              </w:rPr>
              <w:t xml:space="preserve">test rows</w:t>
            </w:r>
          </w:p>
        </w:tc>
        <w:tc>
          <w:tcPr>
            <w:tcW w:type="dxa" w:w="3300"/>
            <w:tcMar>
              <w:top w:type="dxa" w:w="60"/>
              <w:left w:type="dxa" w:w="100"/>
              <w:bottom w:type="dxa" w:w="60"/>
              <w:right w:type="dxa" w:w="100"/>
            </w:tcMar>
            <w:vAlign w:val="center"/>
          </w:tcPr>
          <w:p>
            <w:r>
              <w:rPr>
                <w:b w:val="false"/>
                <w:bCs w:val="false"/>
                <w:sz w:val="20"/>
                <w:szCs w:val="20"/>
              </w:rPr>
              <w:t xml:space="preserve">871,488</w:t>
            </w:r>
          </w:p>
        </w:tc>
        <w:tc>
          <w:tcPr>
            <w:tcW w:type="dxa" w:w="3300"/>
            <w:tcMar>
              <w:top w:type="dxa" w:w="60"/>
              <w:left w:type="dxa" w:w="100"/>
              <w:bottom w:type="dxa" w:w="60"/>
              <w:right w:type="dxa" w:w="100"/>
            </w:tcMar>
            <w:vAlign w:val="center"/>
          </w:tcPr>
          <w:p>
            <w:r>
              <w:rPr>
                <w:b w:val="false"/>
                <w:bCs w:val="false"/>
                <w:sz w:val="20"/>
                <w:szCs w:val="20"/>
              </w:rPr>
              <w:t xml:space="preserve">18,671,121 (not sampled)</w:t>
            </w:r>
          </w:p>
        </w:tc>
      </w:tr>
      <w:tr>
        <w:tc>
          <w:tcPr>
            <w:tcW w:type="dxa" w:w="2400"/>
            <w:tcMar>
              <w:top w:type="dxa" w:w="60"/>
              <w:left w:type="dxa" w:w="100"/>
              <w:bottom w:type="dxa" w:w="60"/>
              <w:right w:type="dxa" w:w="100"/>
            </w:tcMar>
            <w:vAlign w:val="center"/>
          </w:tcPr>
          <w:p>
            <w:r>
              <w:rPr>
                <w:b w:val="false"/>
                <w:bCs w:val="false"/>
                <w:sz w:val="20"/>
                <w:szCs w:val="20"/>
              </w:rPr>
              <w:t xml:space="preserve">real test rows</w:t>
            </w:r>
          </w:p>
        </w:tc>
        <w:tc>
          <w:tcPr>
            <w:tcW w:type="dxa" w:w="3300"/>
            <w:tcMar>
              <w:top w:type="dxa" w:w="60"/>
              <w:left w:type="dxa" w:w="100"/>
              <w:bottom w:type="dxa" w:w="60"/>
              <w:right w:type="dxa" w:w="100"/>
            </w:tcMar>
            <w:vAlign w:val="center"/>
          </w:tcPr>
          <w:p>
            <w:r>
              <w:rPr>
                <w:b w:val="false"/>
                <w:bCs w:val="false"/>
                <w:sz w:val="20"/>
                <w:szCs w:val="20"/>
              </w:rPr>
              <w:t xml:space="preserve">96,832</w:t>
            </w:r>
          </w:p>
        </w:tc>
        <w:tc>
          <w:tcPr>
            <w:tcW w:type="dxa" w:w="3300"/>
            <w:tcMar>
              <w:top w:type="dxa" w:w="60"/>
              <w:left w:type="dxa" w:w="100"/>
              <w:bottom w:type="dxa" w:w="60"/>
              <w:right w:type="dxa" w:w="100"/>
            </w:tcMar>
            <w:vAlign w:val="center"/>
          </w:tcPr>
          <w:p>
            <w:r>
              <w:rPr>
                <w:b w:val="false"/>
                <w:bCs w:val="false"/>
                <w:sz w:val="20"/>
                <w:szCs w:val="20"/>
              </w:rPr>
              <w:t xml:space="preserve">2,074,569</w:t>
            </w:r>
          </w:p>
        </w:tc>
      </w:tr>
      <w:tr>
        <w:tc>
          <w:tcPr>
            <w:tcW w:type="dxa" w:w="2400"/>
            <w:tcMar>
              <w:top w:type="dxa" w:w="60"/>
              <w:left w:type="dxa" w:w="100"/>
              <w:bottom w:type="dxa" w:w="60"/>
              <w:right w:type="dxa" w:w="100"/>
            </w:tcMar>
            <w:vAlign w:val="center"/>
          </w:tcPr>
          <w:p>
            <w:r>
              <w:rPr>
                <w:b w:val="false"/>
                <w:bCs w:val="false"/>
                <w:sz w:val="20"/>
                <w:szCs w:val="20"/>
              </w:rPr>
              <w:t xml:space="preserve">feature vector</w:t>
            </w:r>
          </w:p>
        </w:tc>
        <w:tc>
          <w:tcPr>
            <w:tcW w:type="dxa" w:w="3300"/>
            <w:tcMar>
              <w:top w:type="dxa" w:w="60"/>
              <w:left w:type="dxa" w:w="100"/>
              <w:bottom w:type="dxa" w:w="60"/>
              <w:right w:type="dxa" w:w="100"/>
            </w:tcMar>
            <w:vAlign w:val="center"/>
          </w:tcPr>
          <w:p>
            <w:r>
              <w:rPr>
                <w:b w:val="false"/>
                <w:bCs w:val="false"/>
                <w:sz w:val="20"/>
                <w:szCs w:val="20"/>
              </w:rPr>
              <w:t xml:space="preserve">78 dims</w:t>
            </w:r>
          </w:p>
        </w:tc>
        <w:tc>
          <w:tcPr>
            <w:tcW w:type="dxa" w:w="3300"/>
            <w:tcMar>
              <w:top w:type="dxa" w:w="60"/>
              <w:left w:type="dxa" w:w="100"/>
              <w:bottom w:type="dxa" w:w="60"/>
              <w:right w:type="dxa" w:w="100"/>
            </w:tcMar>
            <w:vAlign w:val="center"/>
          </w:tcPr>
          <w:p>
            <w:r>
              <w:rPr>
                <w:b w:val="false"/>
                <w:bCs w:val="false"/>
                <w:sz w:val="20"/>
                <w:szCs w:val="20"/>
              </w:rPr>
              <w:t xml:space="preserve">86 dims</w:t>
            </w:r>
          </w:p>
        </w:tc>
      </w:tr>
      <w:tr>
        <w:tc>
          <w:tcPr>
            <w:tcW w:type="dxa" w:w="2400"/>
            <w:tcMar>
              <w:top w:type="dxa" w:w="60"/>
              <w:left w:type="dxa" w:w="100"/>
              <w:bottom w:type="dxa" w:w="60"/>
              <w:right w:type="dxa" w:w="100"/>
            </w:tcMar>
            <w:vAlign w:val="center"/>
          </w:tcPr>
          <w:p>
            <w:r>
              <w:rPr>
                <w:b w:val="false"/>
                <w:bCs w:val="false"/>
                <w:sz w:val="20"/>
                <w:szCs w:val="20"/>
              </w:rPr>
              <w:t xml:space="preserve">persistence R2 (real)</w:t>
            </w:r>
          </w:p>
        </w:tc>
        <w:tc>
          <w:tcPr>
            <w:tcW w:type="dxa" w:w="3300"/>
            <w:tcMar>
              <w:top w:type="dxa" w:w="60"/>
              <w:left w:type="dxa" w:w="100"/>
              <w:bottom w:type="dxa" w:w="60"/>
              <w:right w:type="dxa" w:w="100"/>
            </w:tcMar>
            <w:vAlign w:val="center"/>
          </w:tcPr>
          <w:p>
            <w:r>
              <w:rPr>
                <w:b w:val="false"/>
                <w:bCs w:val="false"/>
                <w:sz w:val="20"/>
                <w:szCs w:val="20"/>
              </w:rPr>
              <w:t xml:space="preserve">0.8714</w:t>
            </w:r>
          </w:p>
        </w:tc>
        <w:tc>
          <w:tcPr>
            <w:tcW w:type="dxa" w:w="3300"/>
            <w:tcMar>
              <w:top w:type="dxa" w:w="60"/>
              <w:left w:type="dxa" w:w="100"/>
              <w:bottom w:type="dxa" w:w="60"/>
              <w:right w:type="dxa" w:w="100"/>
            </w:tcMar>
            <w:vAlign w:val="center"/>
          </w:tcPr>
          <w:p>
            <w:r>
              <w:rPr>
                <w:b w:val="false"/>
                <w:bCs w:val="false"/>
                <w:sz w:val="20"/>
                <w:szCs w:val="20"/>
              </w:rPr>
              <w:t xml:space="preserve">0.8587</w:t>
            </w:r>
          </w:p>
        </w:tc>
      </w:tr>
      <w:tr>
        <w:tc>
          <w:tcPr>
            <w:tcW w:type="dxa" w:w="2400"/>
            <w:tcMar>
              <w:top w:type="dxa" w:w="60"/>
              <w:left w:type="dxa" w:w="100"/>
              <w:bottom w:type="dxa" w:w="60"/>
              <w:right w:type="dxa" w:w="100"/>
            </w:tcMar>
            <w:vAlign w:val="center"/>
          </w:tcPr>
          <w:p>
            <w:r>
              <w:rPr>
                <w:b w:val="false"/>
                <w:bCs w:val="false"/>
                <w:sz w:val="20"/>
                <w:szCs w:val="20"/>
              </w:rPr>
              <w:t xml:space="preserve">GBT R2 (real)</w:t>
            </w:r>
          </w:p>
        </w:tc>
        <w:tc>
          <w:tcPr>
            <w:tcW w:type="dxa" w:w="3300"/>
            <w:tcMar>
              <w:top w:type="dxa" w:w="60"/>
              <w:left w:type="dxa" w:w="100"/>
              <w:bottom w:type="dxa" w:w="60"/>
              <w:right w:type="dxa" w:w="100"/>
            </w:tcMar>
            <w:vAlign w:val="center"/>
          </w:tcPr>
          <w:p>
            <w:r>
              <w:rPr>
                <w:b w:val="false"/>
                <w:bCs w:val="false"/>
                <w:sz w:val="20"/>
                <w:szCs w:val="20"/>
              </w:rPr>
              <w:t xml:space="preserve">0.8855</w:t>
            </w:r>
          </w:p>
        </w:tc>
        <w:tc>
          <w:tcPr>
            <w:tcW w:type="dxa" w:w="3300"/>
            <w:tcMar>
              <w:top w:type="dxa" w:w="60"/>
              <w:left w:type="dxa" w:w="100"/>
              <w:bottom w:type="dxa" w:w="60"/>
              <w:right w:type="dxa" w:w="100"/>
            </w:tcMar>
            <w:vAlign w:val="center"/>
          </w:tcPr>
          <w:p>
            <w:r>
              <w:rPr>
                <w:b w:val="false"/>
                <w:bCs w:val="false"/>
                <w:sz w:val="20"/>
                <w:szCs w:val="20"/>
              </w:rPr>
              <w:t xml:space="preserve">0.8910</w:t>
            </w:r>
          </w:p>
        </w:tc>
      </w:tr>
      <w:tr>
        <w:tc>
          <w:tcPr>
            <w:tcW w:type="dxa" w:w="2400"/>
            <w:tcMar>
              <w:top w:type="dxa" w:w="60"/>
              <w:left w:type="dxa" w:w="100"/>
              <w:bottom w:type="dxa" w:w="60"/>
              <w:right w:type="dxa" w:w="100"/>
            </w:tcMar>
            <w:vAlign w:val="center"/>
          </w:tcPr>
          <w:p>
            <w:r>
              <w:rPr>
                <w:b w:val="false"/>
                <w:bCs w:val="false"/>
                <w:sz w:val="20"/>
                <w:szCs w:val="20"/>
              </w:rPr>
              <w:t xml:space="preserve">persistence RMSE (real)</w:t>
            </w:r>
          </w:p>
        </w:tc>
        <w:tc>
          <w:tcPr>
            <w:tcW w:type="dxa" w:w="3300"/>
            <w:tcMar>
              <w:top w:type="dxa" w:w="60"/>
              <w:left w:type="dxa" w:w="100"/>
              <w:bottom w:type="dxa" w:w="60"/>
              <w:right w:type="dxa" w:w="100"/>
            </w:tcMar>
            <w:vAlign w:val="center"/>
          </w:tcPr>
          <w:p>
            <w:r>
              <w:rPr>
                <w:b w:val="false"/>
                <w:bCs w:val="false"/>
                <w:sz w:val="20"/>
                <w:szCs w:val="20"/>
              </w:rPr>
              <w:t xml:space="preserve">21.665</w:t>
            </w:r>
          </w:p>
        </w:tc>
        <w:tc>
          <w:tcPr>
            <w:tcW w:type="dxa" w:w="3300"/>
            <w:tcMar>
              <w:top w:type="dxa" w:w="60"/>
              <w:left w:type="dxa" w:w="100"/>
              <w:bottom w:type="dxa" w:w="60"/>
              <w:right w:type="dxa" w:w="100"/>
            </w:tcMar>
            <w:vAlign w:val="center"/>
          </w:tcPr>
          <w:p>
            <w:r>
              <w:rPr>
                <w:b w:val="false"/>
                <w:bCs w:val="false"/>
                <w:sz w:val="20"/>
                <w:szCs w:val="20"/>
              </w:rPr>
              <w:t xml:space="preserve">24.831</w:t>
            </w:r>
          </w:p>
        </w:tc>
      </w:tr>
      <w:tr>
        <w:tc>
          <w:tcPr>
            <w:tcW w:type="dxa" w:w="2400"/>
            <w:tcMar>
              <w:top w:type="dxa" w:w="60"/>
              <w:left w:type="dxa" w:w="100"/>
              <w:bottom w:type="dxa" w:w="60"/>
              <w:right w:type="dxa" w:w="100"/>
            </w:tcMar>
            <w:vAlign w:val="center"/>
          </w:tcPr>
          <w:p>
            <w:r>
              <w:rPr>
                <w:b w:val="false"/>
                <w:bCs w:val="false"/>
                <w:sz w:val="20"/>
                <w:szCs w:val="20"/>
              </w:rPr>
              <w:t xml:space="preserve">GBT RMSE (real)</w:t>
            </w:r>
          </w:p>
        </w:tc>
        <w:tc>
          <w:tcPr>
            <w:tcW w:type="dxa" w:w="3300"/>
            <w:tcMar>
              <w:top w:type="dxa" w:w="60"/>
              <w:left w:type="dxa" w:w="100"/>
              <w:bottom w:type="dxa" w:w="60"/>
              <w:right w:type="dxa" w:w="100"/>
            </w:tcMar>
            <w:vAlign w:val="center"/>
          </w:tcPr>
          <w:p>
            <w:r>
              <w:rPr>
                <w:b w:val="false"/>
                <w:bCs w:val="false"/>
                <w:sz w:val="20"/>
                <w:szCs w:val="20"/>
              </w:rPr>
              <w:t xml:space="preserve">20.436</w:t>
            </w:r>
          </w:p>
        </w:tc>
        <w:tc>
          <w:tcPr>
            <w:tcW w:type="dxa" w:w="3300"/>
            <w:tcMar>
              <w:top w:type="dxa" w:w="60"/>
              <w:left w:type="dxa" w:w="100"/>
              <w:bottom w:type="dxa" w:w="60"/>
              <w:right w:type="dxa" w:w="100"/>
            </w:tcMar>
            <w:vAlign w:val="center"/>
          </w:tcPr>
          <w:p>
            <w:r>
              <w:rPr>
                <w:b w:val="false"/>
                <w:bCs w:val="false"/>
                <w:sz w:val="20"/>
                <w:szCs w:val="20"/>
              </w:rPr>
              <w:t xml:space="preserve">21.806</w:t>
            </w:r>
          </w:p>
        </w:tc>
      </w:tr>
      <w:tr>
        <w:tc>
          <w:tcPr>
            <w:tcW w:type="dxa" w:w="2400"/>
            <w:tcMar>
              <w:top w:type="dxa" w:w="60"/>
              <w:left w:type="dxa" w:w="100"/>
              <w:bottom w:type="dxa" w:w="60"/>
              <w:right w:type="dxa" w:w="100"/>
            </w:tcMar>
            <w:vAlign w:val="center"/>
          </w:tcPr>
          <w:p>
            <w:r>
              <w:rPr>
                <w:b w:val="false"/>
                <w:bCs w:val="false"/>
                <w:sz w:val="20"/>
                <w:szCs w:val="20"/>
              </w:rPr>
              <w:t xml:space="preserve">RMSE reduction</w:t>
            </w:r>
          </w:p>
        </w:tc>
        <w:tc>
          <w:tcPr>
            <w:tcW w:type="dxa" w:w="3300"/>
            <w:tcMar>
              <w:top w:type="dxa" w:w="60"/>
              <w:left w:type="dxa" w:w="100"/>
              <w:bottom w:type="dxa" w:w="60"/>
              <w:right w:type="dxa" w:w="100"/>
            </w:tcMar>
            <w:vAlign w:val="center"/>
          </w:tcPr>
          <w:p>
            <w:r>
              <w:rPr>
                <w:b w:val="false"/>
                <w:bCs w:val="false"/>
                <w:sz w:val="20"/>
                <w:szCs w:val="20"/>
              </w:rPr>
              <w:t xml:space="preserve">5.67%</w:t>
            </w:r>
          </w:p>
        </w:tc>
        <w:tc>
          <w:tcPr>
            <w:tcW w:type="dxa" w:w="3300"/>
            <w:tcMar>
              <w:top w:type="dxa" w:w="60"/>
              <w:left w:type="dxa" w:w="100"/>
              <w:bottom w:type="dxa" w:w="60"/>
              <w:right w:type="dxa" w:w="100"/>
            </w:tcMar>
            <w:vAlign w:val="center"/>
          </w:tcPr>
          <w:p>
            <w:r>
              <w:rPr>
                <w:b w:val="false"/>
                <w:bCs w:val="false"/>
                <w:sz w:val="20"/>
                <w:szCs w:val="20"/>
              </w:rPr>
              <w:t xml:space="preserve">12.18%</w:t>
            </w:r>
          </w:p>
        </w:tc>
      </w:tr>
      <w:tr>
        <w:tc>
          <w:tcPr>
            <w:tcW w:type="dxa" w:w="2400"/>
            <w:tcMar>
              <w:top w:type="dxa" w:w="60"/>
              <w:left w:type="dxa" w:w="100"/>
              <w:bottom w:type="dxa" w:w="60"/>
              <w:right w:type="dxa" w:w="100"/>
            </w:tcMar>
            <w:vAlign w:val="center"/>
          </w:tcPr>
          <w:p>
            <w:r>
              <w:rPr>
                <w:b w:val="false"/>
                <w:bCs w:val="false"/>
                <w:sz w:val="20"/>
                <w:szCs w:val="20"/>
              </w:rPr>
              <w:t xml:space="preserve">gate</w:t>
            </w:r>
          </w:p>
        </w:tc>
        <w:tc>
          <w:tcPr>
            <w:tcW w:type="dxa" w:w="3300"/>
            <w:tcMar>
              <w:top w:type="dxa" w:w="60"/>
              <w:left w:type="dxa" w:w="100"/>
              <w:bottom w:type="dxa" w:w="60"/>
              <w:right w:type="dxa" w:w="100"/>
            </w:tcMar>
            <w:vAlign w:val="center"/>
          </w:tcPr>
          <w:p>
            <w:r>
              <w:rPr>
                <w:b w:val="false"/>
                <w:bCs w:val="false"/>
                <w:sz w:val="20"/>
                <w:szCs w:val="20"/>
              </w:rPr>
              <w:t xml:space="preserve">PASS (+0.0142 R2)</w:t>
            </w:r>
          </w:p>
        </w:tc>
        <w:tc>
          <w:tcPr>
            <w:tcW w:type="dxa" w:w="3300"/>
            <w:tcMar>
              <w:top w:type="dxa" w:w="60"/>
              <w:left w:type="dxa" w:w="100"/>
              <w:bottom w:type="dxa" w:w="60"/>
              <w:right w:type="dxa" w:w="100"/>
            </w:tcMar>
            <w:vAlign w:val="center"/>
          </w:tcPr>
          <w:p>
            <w:r>
              <w:rPr>
                <w:b w:val="false"/>
                <w:bCs w:val="false"/>
                <w:sz w:val="20"/>
                <w:szCs w:val="20"/>
              </w:rPr>
              <w:t xml:space="preserve">PASS (+0.0323 R2)</w:t>
            </w:r>
          </w:p>
        </w:tc>
      </w:tr>
    </w:tbl>
    <w:p>
      <w:pPr>
        <w:spacing w:after="160" w:line="276"/>
      </w:pPr>
      <w:r>
        <w:t xml:space="preserve">Evaluation is not sampled: all 18,671,121 test rows are scored, so the metric stands even though training used a seeded 10M-row sample of the 74.5M available (a RAM limit on a 15.7 GB host, not a pipeline limit). The 12.18% reduction finally substantiates the ~11.3% the original documentation quoted from an sklearn reproduction — as a real distributed Spark GBT on the full data.</w:t>
      </w:r>
    </w:p>
    <w:p>
      <w:pPr>
        <w:spacing w:after="160" w:line="276"/>
      </w:pPr>
      <w:r>
        <w:t xml:space="preserve">The eight extra vector dimensions between Track A and Track B are the climate types the 19-city model never saw; 54 of 241 cities had been landing in the encoder's catch-all bucket. Worst cities by RMSE (Kochi 100.7, Pune 98.4, Byrnihat 78.7) are the same ones the cross-validation flagged as poorly correlated.</w:t>
      </w:r>
    </w:p>
    <w:p>
      <w:pPr>
        <w:pStyle w:val="Heading1"/>
        <w:spacing w:after="200" w:before="400"/>
      </w:pPr>
      <w:r>
        <w:t xml:space="preserve">8. Live Alerting: Streaming + Phase 8b</w:t>
      </w:r>
    </w:p>
    <w:p>
      <w:pPr>
        <w:pStyle w:val="Heading2"/>
        <w:spacing w:after="150" w:before="300"/>
      </w:pPr>
      <w:r>
        <w:t xml:space="preserve">8.1 What the streaming layer does</w:t>
      </w:r>
    </w:p>
    <w:p>
      <w:pPr>
        <w:spacing w:after="160" w:line="276"/>
      </w:pPr>
      <w:r>
        <w:t xml:space="preserve">AirQualityStream.scala watches an HDFS directory with a 10-second trigger. Each micro-batch rebuilds the Phase 4 features (using a persisted 30-hour history table so lag features survive restarts), loads the GBT, predicts the next-hour PM₂.₅ delta, converts to CPCB AQI, and writes an alert with severity and dominant pollutant wherever forecast AQI exceeds 150.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700"/>
        <w:gridCol w:w="1500"/>
        <w:gridCol w:w="2300"/>
      </w:tblGrid>
      <w:tr>
        <w:trPr>
          <w:tblHeader/>
        </w:trPr>
        <w:tc>
          <w:tcPr>
            <w:tcW w:type="dxa" w:w="2000"/>
            <w:shd w:fill="1F3864" w:val="clear"/>
            <w:tcMar>
              <w:top w:type="dxa" w:w="60"/>
              <w:left w:type="dxa" w:w="100"/>
              <w:bottom w:type="dxa" w:w="60"/>
              <w:right w:type="dxa" w:w="100"/>
            </w:tcMar>
            <w:vAlign w:val="center"/>
          </w:tcPr>
          <w:p>
            <w:r>
              <w:rPr>
                <w:b/>
                <w:bCs/>
                <w:color w:val="FFFFFF"/>
                <w:sz w:val="20"/>
                <w:szCs w:val="20"/>
              </w:rPr>
              <w:t xml:space="preserve">Batch</w:t>
            </w:r>
          </w:p>
        </w:tc>
        <w:tc>
          <w:tcPr>
            <w:tcW w:type="dxa" w:w="1500"/>
            <w:shd w:fill="1F3864" w:val="clear"/>
            <w:tcMar>
              <w:top w:type="dxa" w:w="60"/>
              <w:left w:type="dxa" w:w="100"/>
              <w:bottom w:type="dxa" w:w="60"/>
              <w:right w:type="dxa" w:w="100"/>
            </w:tcMar>
            <w:vAlign w:val="center"/>
          </w:tcPr>
          <w:p>
            <w:r>
              <w:rPr>
                <w:b/>
                <w:bCs/>
                <w:color w:val="FFFFFF"/>
                <w:sz w:val="20"/>
                <w:szCs w:val="20"/>
              </w:rPr>
              <w:t xml:space="preserve">rows in</w:t>
            </w:r>
          </w:p>
        </w:tc>
        <w:tc>
          <w:tcPr>
            <w:tcW w:type="dxa" w:w="1700"/>
            <w:shd w:fill="1F3864" w:val="clear"/>
            <w:tcMar>
              <w:top w:type="dxa" w:w="60"/>
              <w:left w:type="dxa" w:w="100"/>
              <w:bottom w:type="dxa" w:w="60"/>
              <w:right w:type="dxa" w:w="100"/>
            </w:tcMar>
            <w:vAlign w:val="center"/>
          </w:tcPr>
          <w:p>
            <w:r>
              <w:rPr>
                <w:b/>
                <w:bCs/>
                <w:color w:val="FFFFFF"/>
                <w:sz w:val="20"/>
                <w:szCs w:val="20"/>
              </w:rPr>
              <w:t xml:space="preserve">predicted</w:t>
            </w:r>
          </w:p>
        </w:tc>
        <w:tc>
          <w:tcPr>
            <w:tcW w:type="dxa" w:w="1500"/>
            <w:shd w:fill="1F3864" w:val="clear"/>
            <w:tcMar>
              <w:top w:type="dxa" w:w="60"/>
              <w:left w:type="dxa" w:w="100"/>
              <w:bottom w:type="dxa" w:w="60"/>
              <w:right w:type="dxa" w:w="100"/>
            </w:tcMar>
            <w:vAlign w:val="center"/>
          </w:tcPr>
          <w:p>
            <w:r>
              <w:rPr>
                <w:b/>
                <w:bCs/>
                <w:color w:val="FFFFFF"/>
                <w:sz w:val="20"/>
                <w:szCs w:val="20"/>
              </w:rPr>
              <w:t xml:space="preserve">alerts</w:t>
            </w:r>
          </w:p>
        </w:tc>
        <w:tc>
          <w:tcPr>
            <w:tcW w:type="dxa" w:w="2300"/>
            <w:shd w:fill="1F3864" w:val="clear"/>
            <w:tcMar>
              <w:top w:type="dxa" w:w="60"/>
              <w:left w:type="dxa" w:w="100"/>
              <w:bottom w:type="dxa" w:w="60"/>
              <w:right w:type="dxa" w:w="100"/>
            </w:tcMar>
            <w:vAlign w:val="center"/>
          </w:tcPr>
          <w:p>
            <w:r>
              <w:rPr>
                <w:b/>
                <w:bCs/>
                <w:color w:val="FFFFFF"/>
                <w:sz w:val="20"/>
                <w:szCs w:val="20"/>
              </w:rPr>
              <w:t xml:space="preserve">latency</w:t>
            </w:r>
          </w:p>
        </w:tc>
      </w:tr>
      <w:tr>
        <w:tc>
          <w:tcPr>
            <w:tcW w:type="dxa" w:w="2000"/>
            <w:tcMar>
              <w:top w:type="dxa" w:w="60"/>
              <w:left w:type="dxa" w:w="100"/>
              <w:bottom w:type="dxa" w:w="60"/>
              <w:right w:type="dxa" w:w="100"/>
            </w:tcMar>
            <w:vAlign w:val="center"/>
          </w:tcPr>
          <w:p>
            <w:r>
              <w:rPr>
                <w:b w:val="false"/>
                <w:bCs w:val="false"/>
                <w:sz w:val="20"/>
                <w:szCs w:val="20"/>
              </w:rPr>
              <w:t xml:space="preserve">0 (replay)</w:t>
            </w:r>
          </w:p>
        </w:tc>
        <w:tc>
          <w:tcPr>
            <w:tcW w:type="dxa" w:w="1500"/>
            <w:tcMar>
              <w:top w:type="dxa" w:w="60"/>
              <w:left w:type="dxa" w:w="100"/>
              <w:bottom w:type="dxa" w:w="60"/>
              <w:right w:type="dxa" w:w="100"/>
            </w:tcMar>
            <w:vAlign w:val="center"/>
          </w:tcPr>
          <w:p>
            <w:r>
              <w:rPr>
                <w:b w:val="false"/>
                <w:bCs w:val="false"/>
                <w:sz w:val="20"/>
                <w:szCs w:val="20"/>
              </w:rPr>
              <w:t xml:space="preserve">120</w:t>
            </w:r>
          </w:p>
        </w:tc>
        <w:tc>
          <w:tcPr>
            <w:tcW w:type="dxa" w:w="1700"/>
            <w:tcMar>
              <w:top w:type="dxa" w:w="60"/>
              <w:left w:type="dxa" w:w="100"/>
              <w:bottom w:type="dxa" w:w="60"/>
              <w:right w:type="dxa" w:w="100"/>
            </w:tcMar>
            <w:vAlign w:val="center"/>
          </w:tcPr>
          <w:p>
            <w:r>
              <w:rPr>
                <w:b w:val="false"/>
                <w:bCs w:val="false"/>
                <w:sz w:val="20"/>
                <w:szCs w:val="20"/>
              </w:rPr>
              <w:t xml:space="preserve">15</w:t>
            </w:r>
          </w:p>
        </w:tc>
        <w:tc>
          <w:tcPr>
            <w:tcW w:type="dxa" w:w="1500"/>
            <w:tcMar>
              <w:top w:type="dxa" w:w="60"/>
              <w:left w:type="dxa" w:w="100"/>
              <w:bottom w:type="dxa" w:w="60"/>
              <w:right w:type="dxa" w:w="100"/>
            </w:tcMar>
            <w:vAlign w:val="center"/>
          </w:tcPr>
          <w:p>
            <w:r>
              <w:rPr>
                <w:b w:val="false"/>
                <w:bCs w:val="false"/>
                <w:sz w:val="20"/>
                <w:szCs w:val="20"/>
              </w:rPr>
              <w:t xml:space="preserve">10</w:t>
            </w:r>
          </w:p>
        </w:tc>
        <w:tc>
          <w:tcPr>
            <w:tcW w:type="dxa" w:w="2300"/>
            <w:tcMar>
              <w:top w:type="dxa" w:w="60"/>
              <w:left w:type="dxa" w:w="100"/>
              <w:bottom w:type="dxa" w:w="60"/>
              <w:right w:type="dxa" w:w="100"/>
            </w:tcMar>
            <w:vAlign w:val="center"/>
          </w:tcPr>
          <w:p>
            <w:r>
              <w:rPr>
                <w:b w:val="false"/>
                <w:bCs w:val="false"/>
                <w:sz w:val="20"/>
                <w:szCs w:val="20"/>
              </w:rPr>
              <w:t xml:space="preserve">10,750 ms</w:t>
            </w:r>
          </w:p>
        </w:tc>
      </w:tr>
      <w:tr>
        <w:tc>
          <w:tcPr>
            <w:tcW w:type="dxa" w:w="2000"/>
            <w:tcMar>
              <w:top w:type="dxa" w:w="60"/>
              <w:left w:type="dxa" w:w="100"/>
              <w:bottom w:type="dxa" w:w="60"/>
              <w:right w:type="dxa" w:w="100"/>
            </w:tcMar>
            <w:vAlign w:val="center"/>
          </w:tcPr>
          <w:p>
            <w:r>
              <w:rPr>
                <w:b w:val="false"/>
                <w:bCs w:val="false"/>
                <w:sz w:val="20"/>
                <w:szCs w:val="20"/>
              </w:rPr>
              <w:t xml:space="preserve">1 (replay)</w:t>
            </w:r>
          </w:p>
        </w:tc>
        <w:tc>
          <w:tcPr>
            <w:tcW w:type="dxa" w:w="1500"/>
            <w:tcMar>
              <w:top w:type="dxa" w:w="60"/>
              <w:left w:type="dxa" w:w="100"/>
              <w:bottom w:type="dxa" w:w="60"/>
              <w:right w:type="dxa" w:w="100"/>
            </w:tcMar>
            <w:vAlign w:val="center"/>
          </w:tcPr>
          <w:p>
            <w:r>
              <w:rPr>
                <w:b w:val="false"/>
                <w:bCs w:val="false"/>
                <w:sz w:val="20"/>
                <w:szCs w:val="20"/>
              </w:rPr>
              <w:t xml:space="preserve">120</w:t>
            </w:r>
          </w:p>
        </w:tc>
        <w:tc>
          <w:tcPr>
            <w:tcW w:type="dxa" w:w="1700"/>
            <w:tcMar>
              <w:top w:type="dxa" w:w="60"/>
              <w:left w:type="dxa" w:w="100"/>
              <w:bottom w:type="dxa" w:w="60"/>
              <w:right w:type="dxa" w:w="100"/>
            </w:tcMar>
            <w:vAlign w:val="center"/>
          </w:tcPr>
          <w:p>
            <w:r>
              <w:rPr>
                <w:b w:val="false"/>
                <w:bCs w:val="false"/>
                <w:sz w:val="20"/>
                <w:szCs w:val="20"/>
              </w:rPr>
              <w:t xml:space="preserve">15</w:t>
            </w:r>
          </w:p>
        </w:tc>
        <w:tc>
          <w:tcPr>
            <w:tcW w:type="dxa" w:w="1500"/>
            <w:tcMar>
              <w:top w:type="dxa" w:w="60"/>
              <w:left w:type="dxa" w:w="100"/>
              <w:bottom w:type="dxa" w:w="60"/>
              <w:right w:type="dxa" w:w="100"/>
            </w:tcMar>
            <w:vAlign w:val="center"/>
          </w:tcPr>
          <w:p>
            <w:r>
              <w:rPr>
                <w:b w:val="false"/>
                <w:bCs w:val="false"/>
                <w:sz w:val="20"/>
                <w:szCs w:val="20"/>
              </w:rPr>
              <w:t xml:space="preserve">10</w:t>
            </w:r>
          </w:p>
        </w:tc>
        <w:tc>
          <w:tcPr>
            <w:tcW w:type="dxa" w:w="2300"/>
            <w:tcMar>
              <w:top w:type="dxa" w:w="60"/>
              <w:left w:type="dxa" w:w="100"/>
              <w:bottom w:type="dxa" w:w="60"/>
              <w:right w:type="dxa" w:w="100"/>
            </w:tcMar>
            <w:vAlign w:val="center"/>
          </w:tcPr>
          <w:p>
            <w:r>
              <w:rPr>
                <w:b w:val="false"/>
                <w:bCs w:val="false"/>
                <w:sz w:val="20"/>
                <w:szCs w:val="20"/>
              </w:rPr>
              <w:t xml:space="preserve">7,817 ms</w:t>
            </w:r>
          </w:p>
        </w:tc>
      </w:tr>
      <w:tr>
        <w:tc>
          <w:tcPr>
            <w:tcW w:type="dxa" w:w="2000"/>
            <w:tcMar>
              <w:top w:type="dxa" w:w="60"/>
              <w:left w:type="dxa" w:w="100"/>
              <w:bottom w:type="dxa" w:w="60"/>
              <w:right w:type="dxa" w:w="100"/>
            </w:tcMar>
            <w:vAlign w:val="center"/>
          </w:tcPr>
          <w:p>
            <w:r>
              <w:rPr>
                <w:b w:val="false"/>
                <w:bCs w:val="false"/>
                <w:sz w:val="20"/>
                <w:szCs w:val="20"/>
              </w:rPr>
              <w:t xml:space="preserve">2 (replay)</w:t>
            </w:r>
          </w:p>
        </w:tc>
        <w:tc>
          <w:tcPr>
            <w:tcW w:type="dxa" w:w="1500"/>
            <w:tcMar>
              <w:top w:type="dxa" w:w="60"/>
              <w:left w:type="dxa" w:w="100"/>
              <w:bottom w:type="dxa" w:w="60"/>
              <w:right w:type="dxa" w:w="100"/>
            </w:tcMar>
            <w:vAlign w:val="center"/>
          </w:tcPr>
          <w:p>
            <w:r>
              <w:rPr>
                <w:b w:val="false"/>
                <w:bCs w:val="false"/>
                <w:sz w:val="20"/>
                <w:szCs w:val="20"/>
              </w:rPr>
              <w:t xml:space="preserve">120</w:t>
            </w:r>
          </w:p>
        </w:tc>
        <w:tc>
          <w:tcPr>
            <w:tcW w:type="dxa" w:w="1700"/>
            <w:tcMar>
              <w:top w:type="dxa" w:w="60"/>
              <w:left w:type="dxa" w:w="100"/>
              <w:bottom w:type="dxa" w:w="60"/>
              <w:right w:type="dxa" w:w="100"/>
            </w:tcMar>
            <w:vAlign w:val="center"/>
          </w:tcPr>
          <w:p>
            <w:r>
              <w:rPr>
                <w:b w:val="false"/>
                <w:bCs w:val="false"/>
                <w:sz w:val="20"/>
                <w:szCs w:val="20"/>
              </w:rPr>
              <w:t xml:space="preserve">14</w:t>
            </w:r>
          </w:p>
        </w:tc>
        <w:tc>
          <w:tcPr>
            <w:tcW w:type="dxa" w:w="1500"/>
            <w:tcMar>
              <w:top w:type="dxa" w:w="60"/>
              <w:left w:type="dxa" w:w="100"/>
              <w:bottom w:type="dxa" w:w="60"/>
              <w:right w:type="dxa" w:w="100"/>
            </w:tcMar>
            <w:vAlign w:val="center"/>
          </w:tcPr>
          <w:p>
            <w:r>
              <w:rPr>
                <w:b w:val="false"/>
                <w:bCs w:val="false"/>
                <w:sz w:val="20"/>
                <w:szCs w:val="20"/>
              </w:rPr>
              <w:t xml:space="preserve">10</w:t>
            </w:r>
          </w:p>
        </w:tc>
        <w:tc>
          <w:tcPr>
            <w:tcW w:type="dxa" w:w="2300"/>
            <w:tcMar>
              <w:top w:type="dxa" w:w="60"/>
              <w:left w:type="dxa" w:w="100"/>
              <w:bottom w:type="dxa" w:w="60"/>
              <w:right w:type="dxa" w:w="100"/>
            </w:tcMar>
            <w:vAlign w:val="center"/>
          </w:tcPr>
          <w:p>
            <w:r>
              <w:rPr>
                <w:b w:val="false"/>
                <w:bCs w:val="false"/>
                <w:sz w:val="20"/>
                <w:szCs w:val="20"/>
              </w:rPr>
              <w:t xml:space="preserve">7,019 ms</w:t>
            </w:r>
          </w:p>
        </w:tc>
      </w:tr>
      <w:tr>
        <w:tc>
          <w:tcPr>
            <w:tcW w:type="dxa" w:w="2000"/>
            <w:tcMar>
              <w:top w:type="dxa" w:w="60"/>
              <w:left w:type="dxa" w:w="100"/>
              <w:bottom w:type="dxa" w:w="60"/>
              <w:right w:type="dxa" w:w="100"/>
            </w:tcMar>
            <w:vAlign w:val="center"/>
          </w:tcPr>
          <w:p>
            <w:r>
              <w:rPr>
                <w:b w:val="false"/>
                <w:bCs w:val="false"/>
                <w:sz w:val="20"/>
                <w:szCs w:val="20"/>
              </w:rPr>
              <w:t xml:space="preserve">3 (replay)</w:t>
            </w:r>
          </w:p>
        </w:tc>
        <w:tc>
          <w:tcPr>
            <w:tcW w:type="dxa" w:w="1500"/>
            <w:tcMar>
              <w:top w:type="dxa" w:w="60"/>
              <w:left w:type="dxa" w:w="100"/>
              <w:bottom w:type="dxa" w:w="60"/>
              <w:right w:type="dxa" w:w="100"/>
            </w:tcMar>
            <w:vAlign w:val="center"/>
          </w:tcPr>
          <w:p>
            <w:r>
              <w:rPr>
                <w:b w:val="false"/>
                <w:bCs w:val="false"/>
                <w:sz w:val="20"/>
                <w:szCs w:val="20"/>
              </w:rPr>
              <w:t xml:space="preserve">120</w:t>
            </w:r>
          </w:p>
        </w:tc>
        <w:tc>
          <w:tcPr>
            <w:tcW w:type="dxa" w:w="1700"/>
            <w:tcMar>
              <w:top w:type="dxa" w:w="60"/>
              <w:left w:type="dxa" w:w="100"/>
              <w:bottom w:type="dxa" w:w="60"/>
              <w:right w:type="dxa" w:w="100"/>
            </w:tcMar>
            <w:vAlign w:val="center"/>
          </w:tcPr>
          <w:p>
            <w:r>
              <w:rPr>
                <w:b w:val="false"/>
                <w:bCs w:val="false"/>
                <w:sz w:val="20"/>
                <w:szCs w:val="20"/>
              </w:rPr>
              <w:t xml:space="preserve">12</w:t>
            </w:r>
          </w:p>
        </w:tc>
        <w:tc>
          <w:tcPr>
            <w:tcW w:type="dxa" w:w="1500"/>
            <w:tcMar>
              <w:top w:type="dxa" w:w="60"/>
              <w:left w:type="dxa" w:w="100"/>
              <w:bottom w:type="dxa" w:w="60"/>
              <w:right w:type="dxa" w:w="100"/>
            </w:tcMar>
            <w:vAlign w:val="center"/>
          </w:tcPr>
          <w:p>
            <w:r>
              <w:rPr>
                <w:b w:val="false"/>
                <w:bCs w:val="false"/>
                <w:sz w:val="20"/>
                <w:szCs w:val="20"/>
              </w:rPr>
              <w:t xml:space="preserve">7</w:t>
            </w:r>
          </w:p>
        </w:tc>
        <w:tc>
          <w:tcPr>
            <w:tcW w:type="dxa" w:w="2300"/>
            <w:tcMar>
              <w:top w:type="dxa" w:w="60"/>
              <w:left w:type="dxa" w:w="100"/>
              <w:bottom w:type="dxa" w:w="60"/>
              <w:right w:type="dxa" w:w="100"/>
            </w:tcMar>
            <w:vAlign w:val="center"/>
          </w:tcPr>
          <w:p>
            <w:r>
              <w:rPr>
                <w:b w:val="false"/>
                <w:bCs w:val="false"/>
                <w:sz w:val="20"/>
                <w:szCs w:val="20"/>
              </w:rPr>
              <w:t xml:space="preserve">6,894 ms</w:t>
            </w:r>
          </w:p>
        </w:tc>
      </w:tr>
      <w:tr>
        <w:tc>
          <w:tcPr>
            <w:tcW w:type="dxa" w:w="2000"/>
            <w:tcMar>
              <w:top w:type="dxa" w:w="60"/>
              <w:left w:type="dxa" w:w="100"/>
              <w:bottom w:type="dxa" w:w="60"/>
              <w:right w:type="dxa" w:w="100"/>
            </w:tcMar>
            <w:vAlign w:val="center"/>
          </w:tcPr>
          <w:p>
            <w:r>
              <w:rPr>
                <w:b w:val="false"/>
                <w:bCs w:val="false"/>
                <w:sz w:val="20"/>
                <w:szCs w:val="20"/>
              </w:rPr>
              <w:t xml:space="preserve">LIVE (Phase 8b)</w:t>
            </w:r>
          </w:p>
        </w:tc>
        <w:tc>
          <w:tcPr>
            <w:tcW w:type="dxa" w:w="1500"/>
            <w:tcMar>
              <w:top w:type="dxa" w:w="60"/>
              <w:left w:type="dxa" w:w="100"/>
              <w:bottom w:type="dxa" w:w="60"/>
              <w:right w:type="dxa" w:w="100"/>
            </w:tcMar>
            <w:vAlign w:val="center"/>
          </w:tcPr>
          <w:p>
            <w:r>
              <w:rPr>
                <w:b w:val="false"/>
                <w:bCs w:val="false"/>
                <w:sz w:val="20"/>
                <w:szCs w:val="20"/>
              </w:rPr>
              <w:t xml:space="preserve">16,560</w:t>
            </w:r>
          </w:p>
        </w:tc>
        <w:tc>
          <w:tcPr>
            <w:tcW w:type="dxa" w:w="1700"/>
            <w:tcMar>
              <w:top w:type="dxa" w:w="60"/>
              <w:left w:type="dxa" w:w="100"/>
              <w:bottom w:type="dxa" w:w="60"/>
              <w:right w:type="dxa" w:w="100"/>
            </w:tcMar>
            <w:vAlign w:val="center"/>
          </w:tcPr>
          <w:p>
            <w:r>
              <w:rPr>
                <w:b w:val="false"/>
                <w:bCs w:val="false"/>
                <w:sz w:val="20"/>
                <w:szCs w:val="20"/>
              </w:rPr>
              <w:t xml:space="preserve">16,560</w:t>
            </w:r>
          </w:p>
        </w:tc>
        <w:tc>
          <w:tcPr>
            <w:tcW w:type="dxa" w:w="1500"/>
            <w:tcMar>
              <w:top w:type="dxa" w:w="60"/>
              <w:left w:type="dxa" w:w="100"/>
              <w:bottom w:type="dxa" w:w="60"/>
              <w:right w:type="dxa" w:w="100"/>
            </w:tcMar>
            <w:vAlign w:val="center"/>
          </w:tcPr>
          <w:p>
            <w:r>
              <w:rPr>
                <w:b w:val="false"/>
                <w:bCs w:val="false"/>
                <w:sz w:val="20"/>
                <w:szCs w:val="20"/>
              </w:rPr>
              <w:t xml:space="preserve">1,130</w:t>
            </w:r>
          </w:p>
        </w:tc>
        <w:tc>
          <w:tcPr>
            <w:tcW w:type="dxa" w:w="2300"/>
            <w:tcMar>
              <w:top w:type="dxa" w:w="60"/>
              <w:left w:type="dxa" w:w="100"/>
              <w:bottom w:type="dxa" w:w="60"/>
              <w:right w:type="dxa" w:w="100"/>
            </w:tcMar>
            <w:vAlign w:val="center"/>
          </w:tcPr>
          <w:p>
            <w:r>
              <w:rPr>
                <w:b w:val="false"/>
                <w:bCs w:val="false"/>
                <w:sz w:val="20"/>
                <w:szCs w:val="20"/>
              </w:rPr>
              <w:t xml:space="preserve">23,452 ms</w:t>
            </w:r>
          </w:p>
        </w:tc>
      </w:tr>
    </w:tbl>
    <w:p>
      <w:pPr>
        <w:pStyle w:val="Heading2"/>
        <w:spacing w:after="150" w:before="300"/>
      </w:pPr>
      <w:r>
        <w:t xml:space="preserve">8.2 The gap Phase 8b closes</w:t>
      </w:r>
    </w:p>
    <w:p>
      <w:pPr>
        <w:spacing w:after="160" w:line="276"/>
      </w:pPr>
      <w:r>
        <w:t xml:space="preserve">The first streaming run was fed rows already in the structured 32-column schema. Raw CAMS JSON supplies only 28 of the model's 54 numeric 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900"/>
        <w:gridCol w:w="3500"/>
      </w:tblGrid>
      <w:tr>
        <w:trPr>
          <w:tblHeader/>
        </w:trPr>
        <w:tc>
          <w:tcPr>
            <w:tcW w:type="dxa" w:w="4600"/>
            <w:shd w:fill="1F3864" w:val="clear"/>
            <w:tcMar>
              <w:top w:type="dxa" w:w="60"/>
              <w:left w:type="dxa" w:w="100"/>
              <w:bottom w:type="dxa" w:w="60"/>
              <w:right w:type="dxa" w:w="100"/>
            </w:tcMar>
            <w:vAlign w:val="center"/>
          </w:tcPr>
          <w:p>
            <w:r>
              <w:rPr>
                <w:b/>
                <w:bCs/>
                <w:color w:val="FFFFFF"/>
                <w:sz w:val="20"/>
                <w:szCs w:val="20"/>
              </w:rPr>
              <w:t xml:space="preserve">Missing from raw CAMS JSON</w:t>
            </w:r>
          </w:p>
        </w:tc>
        <w:tc>
          <w:tcPr>
            <w:tcW w:type="dxa" w:w="900"/>
            <w:shd w:fill="1F3864" w:val="clear"/>
            <w:tcMar>
              <w:top w:type="dxa" w:w="60"/>
              <w:left w:type="dxa" w:w="100"/>
              <w:bottom w:type="dxa" w:w="60"/>
              <w:right w:type="dxa" w:w="100"/>
            </w:tcMar>
            <w:vAlign w:val="center"/>
          </w:tcPr>
          <w:p>
            <w:r>
              <w:rPr>
                <w:b/>
                <w:bCs/>
                <w:color w:val="FFFFFF"/>
                <w:sz w:val="20"/>
                <w:szCs w:val="20"/>
              </w:rPr>
              <w:t xml:space="preserve">Count</w:t>
            </w:r>
          </w:p>
        </w:tc>
        <w:tc>
          <w:tcPr>
            <w:tcW w:type="dxa" w:w="3500"/>
            <w:shd w:fill="1F3864" w:val="clear"/>
            <w:tcMar>
              <w:top w:type="dxa" w:w="60"/>
              <w:left w:type="dxa" w:w="100"/>
              <w:bottom w:type="dxa" w:w="60"/>
              <w:right w:type="dxa" w:w="100"/>
            </w:tcMar>
            <w:vAlign w:val="center"/>
          </w:tcPr>
          <w:p>
            <w:r>
              <w:rPr>
                <w:b/>
                <w:bCs/>
                <w:color w:val="FFFFFF"/>
                <w:sz w:val="20"/>
                <w:szCs w:val="20"/>
              </w:rPr>
              <w:t xml:space="preserve">Real source used</w:t>
            </w:r>
          </w:p>
        </w:tc>
      </w:tr>
      <w:tr>
        <w:tc>
          <w:tcPr>
            <w:tcW w:type="dxa" w:w="4600"/>
            <w:tcMar>
              <w:top w:type="dxa" w:w="60"/>
              <w:left w:type="dxa" w:w="100"/>
              <w:bottom w:type="dxa" w:w="60"/>
              <w:right w:type="dxa" w:w="100"/>
            </w:tcMar>
            <w:vAlign w:val="center"/>
          </w:tcPr>
          <w:p>
            <w:r>
              <w:rPr>
                <w:b w:val="false"/>
                <w:bCs w:val="false"/>
                <w:sz w:val="20"/>
                <w:szCs w:val="20"/>
              </w:rPr>
              <w:t xml:space="preserve">weather: temperature, humidity, wind speed/direction, rain, pressure, solar</w:t>
            </w:r>
          </w:p>
        </w:tc>
        <w:tc>
          <w:tcPr>
            <w:tcW w:type="dxa" w:w="900"/>
            <w:tcMar>
              <w:top w:type="dxa" w:w="60"/>
              <w:left w:type="dxa" w:w="100"/>
              <w:bottom w:type="dxa" w:w="60"/>
              <w:right w:type="dxa" w:w="100"/>
            </w:tcMar>
            <w:vAlign w:val="center"/>
          </w:tcPr>
          <w:p>
            <w:r>
              <w:rPr>
                <w:b w:val="false"/>
                <w:bCs w:val="false"/>
                <w:sz w:val="20"/>
                <w:szCs w:val="20"/>
              </w:rPr>
              <w:t xml:space="preserve">8</w:t>
            </w:r>
          </w:p>
        </w:tc>
        <w:tc>
          <w:tcPr>
            <w:tcW w:type="dxa" w:w="3500"/>
            <w:tcMar>
              <w:top w:type="dxa" w:w="60"/>
              <w:left w:type="dxa" w:w="100"/>
              <w:bottom w:type="dxa" w:w="60"/>
              <w:right w:type="dxa" w:w="100"/>
            </w:tcMar>
            <w:vAlign w:val="center"/>
          </w:tcPr>
          <w:p>
            <w:r>
              <w:rPr>
                <w:b w:val="false"/>
                <w:bCs w:val="false"/>
                <w:sz w:val="20"/>
                <w:szCs w:val="20"/>
              </w:rPr>
              <w:t xml:space="preserve">Open-Meteo weather API (same provider, free, no key)</w:t>
            </w:r>
          </w:p>
        </w:tc>
      </w:tr>
      <w:tr>
        <w:tc>
          <w:tcPr>
            <w:tcW w:type="dxa" w:w="4600"/>
            <w:tcMar>
              <w:top w:type="dxa" w:w="60"/>
              <w:left w:type="dxa" w:w="100"/>
              <w:bottom w:type="dxa" w:w="60"/>
              <w:right w:type="dxa" w:w="100"/>
            </w:tcMar>
            <w:vAlign w:val="center"/>
          </w:tcPr>
          <w:p>
            <w:r>
              <w:rPr>
                <w:b w:val="false"/>
                <w:bCs w:val="false"/>
                <w:sz w:val="20"/>
                <w:szCs w:val="20"/>
              </w:rPr>
              <w:t xml:space="preserve">derived from weather: ventilation, scrub, stagnation, temp x humidity, is_raining</w:t>
            </w:r>
          </w:p>
        </w:tc>
        <w:tc>
          <w:tcPr>
            <w:tcW w:type="dxa" w:w="900"/>
            <w:tcMar>
              <w:top w:type="dxa" w:w="60"/>
              <w:left w:type="dxa" w:w="100"/>
              <w:bottom w:type="dxa" w:w="60"/>
              <w:right w:type="dxa" w:w="100"/>
            </w:tcMar>
            <w:vAlign w:val="center"/>
          </w:tcPr>
          <w:p>
            <w:r>
              <w:rPr>
                <w:b w:val="false"/>
                <w:bCs w:val="false"/>
                <w:sz w:val="20"/>
                <w:szCs w:val="20"/>
              </w:rPr>
              <w:t xml:space="preserve">5</w:t>
            </w:r>
          </w:p>
        </w:tc>
        <w:tc>
          <w:tcPr>
            <w:tcW w:type="dxa" w:w="3500"/>
            <w:tcMar>
              <w:top w:type="dxa" w:w="60"/>
              <w:left w:type="dxa" w:w="100"/>
              <w:bottom w:type="dxa" w:w="60"/>
              <w:right w:type="dxa" w:w="100"/>
            </w:tcMar>
            <w:vAlign w:val="center"/>
          </w:tcPr>
          <w:p>
            <w:r>
              <w:rPr>
                <w:b w:val="false"/>
                <w:bCs w:val="false"/>
                <w:sz w:val="20"/>
                <w:szCs w:val="20"/>
              </w:rPr>
              <w:t xml:space="preserve">computed once weather exists</w:t>
            </w:r>
          </w:p>
        </w:tc>
      </w:tr>
      <w:tr>
        <w:tc>
          <w:tcPr>
            <w:tcW w:type="dxa" w:w="4600"/>
            <w:tcMar>
              <w:top w:type="dxa" w:w="60"/>
              <w:left w:type="dxa" w:w="100"/>
              <w:bottom w:type="dxa" w:w="60"/>
              <w:right w:type="dxa" w:w="100"/>
            </w:tcMar>
            <w:vAlign w:val="center"/>
          </w:tcPr>
          <w:p>
            <w:r>
              <w:rPr>
                <w:b w:val="false"/>
                <w:bCs w:val="false"/>
                <w:sz w:val="20"/>
                <w:szCs w:val="20"/>
              </w:rPr>
              <w:t xml:space="preserve">traffic_index, is_rush_hour, urbanization_index</w:t>
            </w:r>
          </w:p>
        </w:tc>
        <w:tc>
          <w:tcPr>
            <w:tcW w:type="dxa" w:w="900"/>
            <w:tcMar>
              <w:top w:type="dxa" w:w="60"/>
              <w:left w:type="dxa" w:w="100"/>
              <w:bottom w:type="dxa" w:w="60"/>
              <w:right w:type="dxa" w:w="100"/>
            </w:tcMar>
            <w:vAlign w:val="center"/>
          </w:tcPr>
          <w:p>
            <w:r>
              <w:rPr>
                <w:b w:val="false"/>
                <w:bCs w:val="false"/>
                <w:sz w:val="20"/>
                <w:szCs w:val="20"/>
              </w:rPr>
              <w:t xml:space="preserve">3</w:t>
            </w:r>
          </w:p>
        </w:tc>
        <w:tc>
          <w:tcPr>
            <w:tcW w:type="dxa" w:w="3500"/>
            <w:tcMar>
              <w:top w:type="dxa" w:w="60"/>
              <w:left w:type="dxa" w:w="100"/>
              <w:bottom w:type="dxa" w:w="60"/>
              <w:right w:type="dxa" w:w="100"/>
            </w:tcMar>
            <w:vAlign w:val="center"/>
          </w:tcPr>
          <w:p>
            <w:r>
              <w:rPr>
                <w:b w:val="false"/>
                <w:bCs w:val="false"/>
                <w:sz w:val="20"/>
                <w:szCs w:val="20"/>
              </w:rPr>
              <w:t xml:space="preserve">city_profiles.csv - the same profiles the generator used</w:t>
            </w:r>
          </w:p>
        </w:tc>
      </w:tr>
      <w:tr>
        <w:tc>
          <w:tcPr>
            <w:tcW w:type="dxa" w:w="4600"/>
            <w:tcMar>
              <w:top w:type="dxa" w:w="60"/>
              <w:left w:type="dxa" w:w="100"/>
              <w:bottom w:type="dxa" w:w="60"/>
              <w:right w:type="dxa" w:w="100"/>
            </w:tcMar>
            <w:vAlign w:val="center"/>
          </w:tcPr>
          <w:p>
            <w:r>
              <w:rPr>
                <w:b w:val="false"/>
                <w:bCs w:val="false"/>
                <w:sz w:val="20"/>
                <w:szCs w:val="20"/>
              </w:rPr>
              <w:t xml:space="preserve">*_was_imputed provenance flags</w:t>
            </w:r>
          </w:p>
        </w:tc>
        <w:tc>
          <w:tcPr>
            <w:tcW w:type="dxa" w:w="900"/>
            <w:tcMar>
              <w:top w:type="dxa" w:w="60"/>
              <w:left w:type="dxa" w:w="100"/>
              <w:bottom w:type="dxa" w:w="60"/>
              <w:right w:type="dxa" w:w="100"/>
            </w:tcMar>
            <w:vAlign w:val="center"/>
          </w:tcPr>
          <w:p>
            <w:r>
              <w:rPr>
                <w:b w:val="false"/>
                <w:bCs w:val="false"/>
                <w:sz w:val="20"/>
                <w:szCs w:val="20"/>
              </w:rPr>
              <w:t xml:space="preserve">10</w:t>
            </w:r>
          </w:p>
        </w:tc>
        <w:tc>
          <w:tcPr>
            <w:tcW w:type="dxa" w:w="3500"/>
            <w:tcMar>
              <w:top w:type="dxa" w:w="60"/>
              <w:left w:type="dxa" w:w="100"/>
              <w:bottom w:type="dxa" w:w="60"/>
              <w:right w:type="dxa" w:w="100"/>
            </w:tcMar>
            <w:vAlign w:val="center"/>
          </w:tcPr>
          <w:p>
            <w:r>
              <w:rPr>
                <w:b w:val="false"/>
                <w:bCs w:val="false"/>
                <w:sz w:val="20"/>
                <w:szCs w:val="20"/>
              </w:rPr>
              <w:t xml:space="preserve">0 where the API returned a value, 1 where it returned null</w:t>
            </w:r>
          </w:p>
        </w:tc>
      </w:tr>
    </w:tbl>
    <w:p>
      <w:pPr>
        <w:spacing w:after="160" w:line="276"/>
      </w:pPr>
      <w:r>
        <w:t xml:space="preserve">LiveEnrichment.scala (Spark, submitted to YARN as application_1788670113534_0002) joins CAMS JSON, weather JSON and city_profiles.csv into the schema the stream consumes. Two unit conversions were measured, not assumed: CO µg/m³ → mg/m³ (÷1000; unconverted, structured CO averages 0.95 against CAMS 566), and pressure hPa → mmHg (×0.750062; output 753.81 matches the structured median of 753). Wind is requested from the API in m/s directly.</w:t>
      </w:r>
    </w:p>
    <w:p>
      <w:pPr>
        <w:spacing w:after="160" w:line="276"/>
      </w:pPr>
      <w:r>
        <w:t xml:space="preserve">Result: 16,560 live rows across 230 cities, zero nulls on model-critical columns, all 16,560 predicted, 1,130 alerts. Example: "Air quality warning for Jaisalmer: forecast AQI 500 (Severe), driven by pm10. Forecast PM2.5 216.9 µg/m³ by 2026-09-04 01:00."</w:t>
      </w:r>
    </w:p>
    <w:p>
      <w:pPr>
        <w:pStyle w:val="Heading2"/>
        <w:spacing w:after="150" w:before="300"/>
      </w:pPr>
      <w:r>
        <w:t xml:space="preserve">8.3 Daily operation</w:t>
      </w:r>
    </w:p>
    <w:p>
      <w:pPr>
        <w:spacing w:after="160" w:line="276"/>
      </w:pPr>
      <w:r>
        <w:t xml:space="preserve">scripts/run_daily_live_cycle.py is the schedulable batch half: fetch both feeds in the same cycle (so their windows align — fetching them separately once produced zero overlapping hours), upload to HDFS, enrich on YARN, hand the file to the stream's input directory. AirQualityStream is a separate always-on service; dropping the file there is the whole handoff.</w:t>
      </w:r>
    </w:p>
    <w:p>
      <w:pPr>
        <w:pStyle w:val="Heading1"/>
        <w:spacing w:after="200" w:before="400"/>
      </w:pPr>
      <w:r>
        <w:t xml:space="preserve">9. Seven Defects Found Only by Running the Code</w:t>
      </w:r>
    </w:p>
    <w:p>
      <w:pPr>
        <w:spacing w:after="160" w:line="276"/>
      </w:pPr>
      <w:r>
        <w:t xml:space="preserve">Each of these existed in code that had been written and, in several cases, described as complete. None surfaced until the code was executed against real data on the cluster. They are recorded because "the code is written" and "the phase is done" turned out to be different claims.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3900"/>
        <w:gridCol w:w="3100"/>
      </w:tblGrid>
      <w:tr>
        <w:trPr>
          <w:tblHeader/>
        </w:trPr>
        <w:tc>
          <w:tcPr>
            <w:tcW w:type="dxa" w:w="400"/>
            <w:shd w:fill="1F3864" w:val="clear"/>
            <w:tcMar>
              <w:top w:type="dxa" w:w="60"/>
              <w:left w:type="dxa" w:w="100"/>
              <w:bottom w:type="dxa" w:w="60"/>
              <w:right w:type="dxa" w:w="100"/>
            </w:tcMar>
            <w:vAlign w:val="center"/>
          </w:tcPr>
          <w:p>
            <w:r>
              <w:rPr>
                <w:b/>
                <w:bCs/>
                <w:color w:val="FFFFFF"/>
                <w:sz w:val="20"/>
                <w:szCs w:val="20"/>
              </w:rPr>
              <w:t xml:space="preserve">#</w:t>
            </w:r>
          </w:p>
        </w:tc>
        <w:tc>
          <w:tcPr>
            <w:tcW w:type="dxa" w:w="1600"/>
            <w:shd w:fill="1F3864" w:val="clear"/>
            <w:tcMar>
              <w:top w:type="dxa" w:w="60"/>
              <w:left w:type="dxa" w:w="100"/>
              <w:bottom w:type="dxa" w:w="60"/>
              <w:right w:type="dxa" w:w="100"/>
            </w:tcMar>
            <w:vAlign w:val="center"/>
          </w:tcPr>
          <w:p>
            <w:r>
              <w:rPr>
                <w:b/>
                <w:bCs/>
                <w:color w:val="FFFFFF"/>
                <w:sz w:val="20"/>
                <w:szCs w:val="20"/>
              </w:rPr>
              <w:t xml:space="preserve">Where</w:t>
            </w:r>
          </w:p>
        </w:tc>
        <w:tc>
          <w:tcPr>
            <w:tcW w:type="dxa" w:w="3900"/>
            <w:shd w:fill="1F3864" w:val="clear"/>
            <w:tcMar>
              <w:top w:type="dxa" w:w="60"/>
              <w:left w:type="dxa" w:w="100"/>
              <w:bottom w:type="dxa" w:w="60"/>
              <w:right w:type="dxa" w:w="100"/>
            </w:tcMar>
            <w:vAlign w:val="center"/>
          </w:tcPr>
          <w:p>
            <w:r>
              <w:rPr>
                <w:b/>
                <w:bCs/>
                <w:color w:val="FFFFFF"/>
                <w:sz w:val="20"/>
                <w:szCs w:val="20"/>
              </w:rPr>
              <w:t xml:space="preserve">What happened</w:t>
            </w:r>
          </w:p>
        </w:tc>
        <w:tc>
          <w:tcPr>
            <w:tcW w:type="dxa" w:w="3100"/>
            <w:shd w:fill="1F3864" w:val="clear"/>
            <w:tcMar>
              <w:top w:type="dxa" w:w="60"/>
              <w:left w:type="dxa" w:w="100"/>
              <w:bottom w:type="dxa" w:w="60"/>
              <w:right w:type="dxa" w:w="100"/>
            </w:tcMar>
            <w:vAlign w:val="center"/>
          </w:tcPr>
          <w:p>
            <w:r>
              <w:rPr>
                <w:b/>
                <w:bCs/>
                <w:color w:val="FFFFFF"/>
                <w:sz w:val="20"/>
                <w:szCs w:val="20"/>
              </w:rPr>
              <w:t xml:space="preserve">How it was caught</w:t>
            </w:r>
          </w:p>
        </w:tc>
      </w:tr>
      <w:tr>
        <w:tc>
          <w:tcPr>
            <w:tcW w:type="dxa" w:w="400"/>
            <w:tcMar>
              <w:top w:type="dxa" w:w="60"/>
              <w:left w:type="dxa" w:w="100"/>
              <w:bottom w:type="dxa" w:w="60"/>
              <w:right w:type="dxa" w:w="100"/>
            </w:tcMar>
            <w:vAlign w:val="center"/>
          </w:tcPr>
          <w:p>
            <w:r>
              <w:rPr>
                <w:b w:val="false"/>
                <w:bCs w:val="false"/>
                <w:sz w:val="20"/>
                <w:szCs w:val="20"/>
              </w:rPr>
              <w:t xml:space="preserve">1</w:t>
            </w:r>
          </w:p>
        </w:tc>
        <w:tc>
          <w:tcPr>
            <w:tcW w:type="dxa" w:w="1600"/>
            <w:tcMar>
              <w:top w:type="dxa" w:w="60"/>
              <w:left w:type="dxa" w:w="100"/>
              <w:bottom w:type="dxa" w:w="60"/>
              <w:right w:type="dxa" w:w="100"/>
            </w:tcMar>
            <w:vAlign w:val="center"/>
          </w:tcPr>
          <w:p>
            <w:r>
              <w:rPr>
                <w:b w:val="false"/>
                <w:bCs w:val="false"/>
                <w:sz w:val="20"/>
                <w:szCs w:val="20"/>
              </w:rPr>
              <w:t xml:space="preserve">01c merge</w:t>
            </w:r>
          </w:p>
        </w:tc>
        <w:tc>
          <w:tcPr>
            <w:tcW w:type="dxa" w:w="3900"/>
            <w:tcMar>
              <w:top w:type="dxa" w:w="60"/>
              <w:left w:type="dxa" w:w="100"/>
              <w:bottom w:type="dxa" w:w="60"/>
              <w:right w:type="dxa" w:w="100"/>
            </w:tcMar>
            <w:vAlign w:val="center"/>
          </w:tcPr>
          <w:p>
            <w:r>
              <w:rPr>
                <w:b w:val="false"/>
                <w:bCs w:val="false"/>
                <w:sz w:val="20"/>
                <w:szCs w:val="20"/>
              </w:rPr>
              <w:t xml:space="preserve">substring file-name join double-counted Mumbai and Noida (navi_mumbai.json contains mumbai.json)</w:t>
            </w:r>
          </w:p>
        </w:tc>
        <w:tc>
          <w:tcPr>
            <w:tcW w:type="dxa" w:w="3100"/>
            <w:tcMar>
              <w:top w:type="dxa" w:w="60"/>
              <w:left w:type="dxa" w:w="100"/>
              <w:bottom w:type="dxa" w:w="60"/>
              <w:right w:type="dxa" w:w="100"/>
            </w:tcMar>
            <w:vAlign w:val="center"/>
          </w:tcPr>
          <w:p>
            <w:r>
              <w:rPr>
                <w:b w:val="false"/>
                <w:bCs w:val="false"/>
                <w:sz w:val="20"/>
                <w:szCs w:val="20"/>
              </w:rPr>
              <w:t xml:space="preserve">row count 44,544 failed to reconcile with fetch count 44,160</w:t>
            </w:r>
          </w:p>
        </w:tc>
      </w:tr>
      <w:tr>
        <w:tc>
          <w:tcPr>
            <w:tcW w:type="dxa" w:w="400"/>
            <w:tcMar>
              <w:top w:type="dxa" w:w="60"/>
              <w:left w:type="dxa" w:w="100"/>
              <w:bottom w:type="dxa" w:w="60"/>
              <w:right w:type="dxa" w:w="100"/>
            </w:tcMar>
            <w:vAlign w:val="center"/>
          </w:tcPr>
          <w:p>
            <w:r>
              <w:rPr>
                <w:b w:val="false"/>
                <w:bCs w:val="false"/>
                <w:sz w:val="20"/>
                <w:szCs w:val="20"/>
              </w:rPr>
              <w:t xml:space="preserve">2</w:t>
            </w:r>
          </w:p>
        </w:tc>
        <w:tc>
          <w:tcPr>
            <w:tcW w:type="dxa" w:w="1600"/>
            <w:tcMar>
              <w:top w:type="dxa" w:w="60"/>
              <w:left w:type="dxa" w:w="100"/>
              <w:bottom w:type="dxa" w:w="60"/>
              <w:right w:type="dxa" w:w="100"/>
            </w:tcMar>
            <w:vAlign w:val="center"/>
          </w:tcPr>
          <w:p>
            <w:r>
              <w:rPr>
                <w:b w:val="false"/>
                <w:bCs w:val="false"/>
                <w:sz w:val="20"/>
                <w:szCs w:val="20"/>
              </w:rPr>
              <w:t xml:space="preserve">AirQualityStream</w:t>
            </w:r>
          </w:p>
        </w:tc>
        <w:tc>
          <w:tcPr>
            <w:tcW w:type="dxa" w:w="3900"/>
            <w:tcMar>
              <w:top w:type="dxa" w:w="60"/>
              <w:left w:type="dxa" w:w="100"/>
              <w:bottom w:type="dxa" w:w="60"/>
              <w:right w:type="dxa" w:w="100"/>
            </w:tcMar>
            <w:vAlign w:val="center"/>
          </w:tcPr>
          <w:p>
            <w:r>
              <w:rPr>
                <w:b w:val="false"/>
                <w:bCs w:val="false"/>
                <w:sz w:val="20"/>
                <w:szCs w:val="20"/>
              </w:rPr>
              <w:t xml:space="preserve">referenced ts_unix one line before it existed - every batch aborted at history update</w:t>
            </w:r>
          </w:p>
        </w:tc>
        <w:tc>
          <w:tcPr>
            <w:tcW w:type="dxa" w:w="3100"/>
            <w:tcMar>
              <w:top w:type="dxa" w:w="60"/>
              <w:left w:type="dxa" w:w="100"/>
              <w:bottom w:type="dxa" w:w="60"/>
              <w:right w:type="dxa" w:w="100"/>
            </w:tcMar>
            <w:vAlign w:val="center"/>
          </w:tcPr>
          <w:p>
            <w:r>
              <w:rPr>
                <w:b w:val="false"/>
                <w:bCs w:val="false"/>
                <w:sz w:val="20"/>
                <w:szCs w:val="20"/>
              </w:rPr>
              <w:t xml:space="preserve">alerts printed BEFORE the failure, so it looked like a stall; only fires on a batch with history</w:t>
            </w:r>
          </w:p>
        </w:tc>
      </w:tr>
      <w:tr>
        <w:tc>
          <w:tcPr>
            <w:tcW w:type="dxa" w:w="400"/>
            <w:tcMar>
              <w:top w:type="dxa" w:w="60"/>
              <w:left w:type="dxa" w:w="100"/>
              <w:bottom w:type="dxa" w:w="60"/>
              <w:right w:type="dxa" w:w="100"/>
            </w:tcMar>
            <w:vAlign w:val="center"/>
          </w:tcPr>
          <w:p>
            <w:r>
              <w:rPr>
                <w:b w:val="false"/>
                <w:bCs w:val="false"/>
                <w:sz w:val="20"/>
                <w:szCs w:val="20"/>
              </w:rPr>
              <w:t xml:space="preserve">3</w:t>
            </w:r>
          </w:p>
        </w:tc>
        <w:tc>
          <w:tcPr>
            <w:tcW w:type="dxa" w:w="1600"/>
            <w:tcMar>
              <w:top w:type="dxa" w:w="60"/>
              <w:left w:type="dxa" w:w="100"/>
              <w:bottom w:type="dxa" w:w="60"/>
              <w:right w:type="dxa" w:w="100"/>
            </w:tcMar>
            <w:vAlign w:val="center"/>
          </w:tcPr>
          <w:p>
            <w:r>
              <w:rPr>
                <w:b w:val="false"/>
                <w:bCs w:val="false"/>
                <w:sz w:val="20"/>
                <w:szCs w:val="20"/>
              </w:rPr>
              <w:t xml:space="preserve">AirQualityStream</w:t>
            </w:r>
          </w:p>
        </w:tc>
        <w:tc>
          <w:tcPr>
            <w:tcW w:type="dxa" w:w="3900"/>
            <w:tcMar>
              <w:top w:type="dxa" w:w="60"/>
              <w:left w:type="dxa" w:w="100"/>
              <w:bottom w:type="dxa" w:w="60"/>
              <w:right w:type="dxa" w:w="100"/>
            </w:tcMar>
            <w:vAlign w:val="center"/>
          </w:tcPr>
          <w:p>
            <w:r>
              <w:rPr>
                <w:b w:val="false"/>
                <w:bCs w:val="false"/>
                <w:sz w:val="20"/>
                <w:szCs w:val="20"/>
              </w:rPr>
              <w:t xml:space="preserve">VectorAssembler handleInvalid=skip silently dropped every live row (CAMS nh3 is always null)</w:t>
            </w:r>
          </w:p>
        </w:tc>
        <w:tc>
          <w:tcPr>
            <w:tcW w:type="dxa" w:w="3100"/>
            <w:tcMar>
              <w:top w:type="dxa" w:w="60"/>
              <w:left w:type="dxa" w:w="100"/>
              <w:bottom w:type="dxa" w:w="60"/>
              <w:right w:type="dxa" w:w="100"/>
            </w:tcMar>
            <w:vAlign w:val="center"/>
          </w:tcPr>
          <w:p>
            <w:r>
              <w:rPr>
                <w:b w:val="false"/>
                <w:bCs w:val="false"/>
                <w:sz w:val="20"/>
                <w:szCs w:val="20"/>
              </w:rPr>
              <w:t xml:space="preserve">16,560 rows in, 0 predicted, no error</w:t>
            </w:r>
          </w:p>
        </w:tc>
      </w:tr>
      <w:tr>
        <w:tc>
          <w:tcPr>
            <w:tcW w:type="dxa" w:w="400"/>
            <w:tcMar>
              <w:top w:type="dxa" w:w="60"/>
              <w:left w:type="dxa" w:w="100"/>
              <w:bottom w:type="dxa" w:w="60"/>
              <w:right w:type="dxa" w:w="100"/>
            </w:tcMar>
            <w:vAlign w:val="center"/>
          </w:tcPr>
          <w:p>
            <w:r>
              <w:rPr>
                <w:b w:val="false"/>
                <w:bCs w:val="false"/>
                <w:sz w:val="20"/>
                <w:szCs w:val="20"/>
              </w:rPr>
              <w:t xml:space="preserve">4</w:t>
            </w:r>
          </w:p>
        </w:tc>
        <w:tc>
          <w:tcPr>
            <w:tcW w:type="dxa" w:w="1600"/>
            <w:tcMar>
              <w:top w:type="dxa" w:w="60"/>
              <w:left w:type="dxa" w:w="100"/>
              <w:bottom w:type="dxa" w:w="60"/>
              <w:right w:type="dxa" w:w="100"/>
            </w:tcMar>
            <w:vAlign w:val="center"/>
          </w:tcPr>
          <w:p>
            <w:r>
              <w:rPr>
                <w:b w:val="false"/>
                <w:bCs w:val="false"/>
                <w:sz w:val="20"/>
                <w:szCs w:val="20"/>
              </w:rPr>
              <w:t xml:space="preserve">paths.py</w:t>
            </w:r>
          </w:p>
        </w:tc>
        <w:tc>
          <w:tcPr>
            <w:tcW w:type="dxa" w:w="3900"/>
            <w:tcMar>
              <w:top w:type="dxa" w:w="60"/>
              <w:left w:type="dxa" w:w="100"/>
              <w:bottom w:type="dxa" w:w="60"/>
              <w:right w:type="dxa" w:w="100"/>
            </w:tcMar>
            <w:vAlign w:val="center"/>
          </w:tcPr>
          <w:p>
            <w:r>
              <w:rPr>
                <w:b w:val="false"/>
                <w:bCs w:val="false"/>
                <w:sz w:val="20"/>
                <w:szCs w:val="20"/>
              </w:rPr>
              <w:t xml:space="preserve">HDFS join produced hdfs:////namenode:9000/... (four slashes) - every HDFS-mode Python run would miss its own data</w:t>
            </w:r>
          </w:p>
        </w:tc>
        <w:tc>
          <w:tcPr>
            <w:tcW w:type="dxa" w:w="3100"/>
            <w:tcMar>
              <w:top w:type="dxa" w:w="60"/>
              <w:left w:type="dxa" w:w="100"/>
              <w:bottom w:type="dxa" w:w="60"/>
              <w:right w:type="dxa" w:w="100"/>
            </w:tcMar>
            <w:vAlign w:val="center"/>
          </w:tcPr>
          <w:p>
            <w:r>
              <w:rPr>
                <w:b w:val="false"/>
                <w:bCs w:val="false"/>
                <w:sz w:val="20"/>
                <w:szCs w:val="20"/>
              </w:rPr>
              <w:t xml:space="preserve">printed FEATURE_PATH inside the container</w:t>
            </w:r>
          </w:p>
        </w:tc>
      </w:tr>
      <w:tr>
        <w:tc>
          <w:tcPr>
            <w:tcW w:type="dxa" w:w="400"/>
            <w:tcMar>
              <w:top w:type="dxa" w:w="60"/>
              <w:left w:type="dxa" w:w="100"/>
              <w:bottom w:type="dxa" w:w="60"/>
              <w:right w:type="dxa" w:w="100"/>
            </w:tcMar>
            <w:vAlign w:val="center"/>
          </w:tcPr>
          <w:p>
            <w:r>
              <w:rPr>
                <w:b w:val="false"/>
                <w:bCs w:val="false"/>
                <w:sz w:val="20"/>
                <w:szCs w:val="20"/>
              </w:rPr>
              <w:t xml:space="preserve">5</w:t>
            </w:r>
          </w:p>
        </w:tc>
        <w:tc>
          <w:tcPr>
            <w:tcW w:type="dxa" w:w="1600"/>
            <w:tcMar>
              <w:top w:type="dxa" w:w="60"/>
              <w:left w:type="dxa" w:w="100"/>
              <w:bottom w:type="dxa" w:w="60"/>
              <w:right w:type="dxa" w:w="100"/>
            </w:tcMar>
            <w:vAlign w:val="center"/>
          </w:tcPr>
          <w:p>
            <w:r>
              <w:rPr>
                <w:b w:val="false"/>
                <w:bCs w:val="false"/>
                <w:sz w:val="20"/>
                <w:szCs w:val="20"/>
              </w:rPr>
              <w:t xml:space="preserve">Phase 4 write</w:t>
            </w:r>
          </w:p>
        </w:tc>
        <w:tc>
          <w:tcPr>
            <w:tcW w:type="dxa" w:w="3900"/>
            <w:tcMar>
              <w:top w:type="dxa" w:w="60"/>
              <w:left w:type="dxa" w:w="100"/>
              <w:bottom w:type="dxa" w:w="60"/>
              <w:right w:type="dxa" w:w="100"/>
            </w:tcMar>
            <w:vAlign w:val="center"/>
          </w:tcPr>
          <w:p>
            <w:r>
              <w:rPr>
                <w:b w:val="false"/>
                <w:bCs w:val="false"/>
                <w:sz w:val="20"/>
                <w:szCs w:val="20"/>
              </w:rPr>
              <w:t xml:space="preserve">DataNodes unresponsive under memory pressure; 4 nodes at replication 3 had no spare for the write pipeline</w:t>
            </w:r>
          </w:p>
        </w:tc>
        <w:tc>
          <w:tcPr>
            <w:tcW w:type="dxa" w:w="3100"/>
            <w:tcMar>
              <w:top w:type="dxa" w:w="60"/>
              <w:left w:type="dxa" w:w="100"/>
              <w:bottom w:type="dxa" w:w="60"/>
              <w:right w:type="dxa" w:w="100"/>
            </w:tcMar>
            <w:vAlign w:val="center"/>
          </w:tcPr>
          <w:p>
            <w:r>
              <w:rPr>
                <w:b w:val="false"/>
                <w:bCs w:val="false"/>
                <w:sz w:val="20"/>
                <w:szCs w:val="20"/>
              </w:rPr>
              <w:t xml:space="preserve">first full-scale run died after computing everything correctly</w:t>
            </w:r>
          </w:p>
        </w:tc>
      </w:tr>
      <w:tr>
        <w:tc>
          <w:tcPr>
            <w:tcW w:type="dxa" w:w="400"/>
            <w:tcMar>
              <w:top w:type="dxa" w:w="60"/>
              <w:left w:type="dxa" w:w="100"/>
              <w:bottom w:type="dxa" w:w="60"/>
              <w:right w:type="dxa" w:w="100"/>
            </w:tcMar>
            <w:vAlign w:val="center"/>
          </w:tcPr>
          <w:p>
            <w:r>
              <w:rPr>
                <w:b w:val="false"/>
                <w:bCs w:val="false"/>
                <w:sz w:val="20"/>
                <w:szCs w:val="20"/>
              </w:rPr>
              <w:t xml:space="preserve">6</w:t>
            </w:r>
          </w:p>
        </w:tc>
        <w:tc>
          <w:tcPr>
            <w:tcW w:type="dxa" w:w="1600"/>
            <w:tcMar>
              <w:top w:type="dxa" w:w="60"/>
              <w:left w:type="dxa" w:w="100"/>
              <w:bottom w:type="dxa" w:w="60"/>
              <w:right w:type="dxa" w:w="100"/>
            </w:tcMar>
            <w:vAlign w:val="center"/>
          </w:tcPr>
          <w:p>
            <w:r>
              <w:rPr>
                <w:b w:val="false"/>
                <w:bCs w:val="false"/>
                <w:sz w:val="20"/>
                <w:szCs w:val="20"/>
              </w:rPr>
              <w:t xml:space="preserve">Spark image</w:t>
            </w:r>
          </w:p>
        </w:tc>
        <w:tc>
          <w:tcPr>
            <w:tcW w:type="dxa" w:w="3900"/>
            <w:tcMar>
              <w:top w:type="dxa" w:w="60"/>
              <w:left w:type="dxa" w:w="100"/>
              <w:bottom w:type="dxa" w:w="60"/>
              <w:right w:type="dxa" w:w="100"/>
            </w:tcMar>
            <w:vAlign w:val="center"/>
          </w:tcPr>
          <w:p>
            <w:r>
              <w:rPr>
                <w:b w:val="false"/>
                <w:bCs w:val="false"/>
                <w:sz w:val="20"/>
                <w:szCs w:val="20"/>
              </w:rPr>
              <w:t xml:space="preserve">numpy absent; PySpark ML aborts at import</w:t>
            </w:r>
          </w:p>
        </w:tc>
        <w:tc>
          <w:tcPr>
            <w:tcW w:type="dxa" w:w="3100"/>
            <w:tcMar>
              <w:top w:type="dxa" w:w="60"/>
              <w:left w:type="dxa" w:w="100"/>
              <w:bottom w:type="dxa" w:w="60"/>
              <w:right w:type="dxa" w:w="100"/>
            </w:tcMar>
            <w:vAlign w:val="center"/>
          </w:tcPr>
          <w:p>
            <w:r>
              <w:rPr>
                <w:b w:val="false"/>
                <w:bCs w:val="false"/>
                <w:sz w:val="20"/>
                <w:szCs w:val="20"/>
              </w:rPr>
              <w:t xml:space="preserve">training failed on first launch</w:t>
            </w:r>
          </w:p>
        </w:tc>
      </w:tr>
      <w:tr>
        <w:tc>
          <w:tcPr>
            <w:tcW w:type="dxa" w:w="400"/>
            <w:tcMar>
              <w:top w:type="dxa" w:w="60"/>
              <w:left w:type="dxa" w:w="100"/>
              <w:bottom w:type="dxa" w:w="60"/>
              <w:right w:type="dxa" w:w="100"/>
            </w:tcMar>
            <w:vAlign w:val="center"/>
          </w:tcPr>
          <w:p>
            <w:r>
              <w:rPr>
                <w:b w:val="false"/>
                <w:bCs w:val="false"/>
                <w:sz w:val="20"/>
                <w:szCs w:val="20"/>
              </w:rPr>
              <w:t xml:space="preserve">7</w:t>
            </w:r>
          </w:p>
        </w:tc>
        <w:tc>
          <w:tcPr>
            <w:tcW w:type="dxa" w:w="1600"/>
            <w:tcMar>
              <w:top w:type="dxa" w:w="60"/>
              <w:left w:type="dxa" w:w="100"/>
              <w:bottom w:type="dxa" w:w="60"/>
              <w:right w:type="dxa" w:w="100"/>
            </w:tcMar>
            <w:vAlign w:val="center"/>
          </w:tcPr>
          <w:p>
            <w:r>
              <w:rPr>
                <w:b w:val="false"/>
                <w:bCs w:val="false"/>
                <w:sz w:val="20"/>
                <w:szCs w:val="20"/>
              </w:rPr>
              <w:t xml:space="preserve">Hive DDL</w:t>
            </w:r>
          </w:p>
        </w:tc>
        <w:tc>
          <w:tcPr>
            <w:tcW w:type="dxa" w:w="3900"/>
            <w:tcMar>
              <w:top w:type="dxa" w:w="60"/>
              <w:left w:type="dxa" w:w="100"/>
              <w:bottom w:type="dxa" w:w="60"/>
              <w:right w:type="dxa" w:w="100"/>
            </w:tcMar>
            <w:vAlign w:val="center"/>
          </w:tcPr>
          <w:p>
            <w:r>
              <w:rPr>
                <w:b w:val="false"/>
                <w:bCs w:val="false"/>
                <w:sz w:val="20"/>
                <w:szCs w:val="20"/>
              </w:rPr>
              <w:t xml:space="preserve">declared a column named timestamp that does not exist; Hive returned NULL for every time while counts looked right</w:t>
            </w:r>
          </w:p>
        </w:tc>
        <w:tc>
          <w:tcPr>
            <w:tcW w:type="dxa" w:w="3100"/>
            <w:tcMar>
              <w:top w:type="dxa" w:w="60"/>
              <w:left w:type="dxa" w:w="100"/>
              <w:bottom w:type="dxa" w:w="60"/>
              <w:right w:type="dxa" w:w="100"/>
            </w:tcMar>
            <w:vAlign w:val="center"/>
          </w:tcPr>
          <w:p>
            <w:r>
              <w:rPr>
                <w:b w:val="false"/>
                <w:bCs w:val="false"/>
                <w:sz w:val="20"/>
                <w:szCs w:val="20"/>
              </w:rPr>
              <w:t xml:space="preserve">first_alert / last_alert came back NULL</w:t>
            </w:r>
          </w:p>
        </w:tc>
      </w:tr>
    </w:tbl>
    <w:p>
      <w:pPr>
        <w:spacing w:after="160" w:line="276"/>
      </w:pPr>
      <w:r>
        <w:t xml:space="preserve">Defects 3 and 7 share a shape worth naming: both produced plausible-looking output with no error. Sixteen thousand rows in and zero out, with alerts and counts that looked fine; a Hive table returning correct counts and NULL timestamps. A silent wrong answer is worse than a crash, and the reconciliation habit — check the output count against an independently known number — is what caught them.</w:t>
      </w:r>
    </w:p>
    <w:p>
      <w:pPr>
        <w:pStyle w:val="Heading1"/>
        <w:spacing w:after="200" w:before="400"/>
      </w:pPr>
      <w:r>
        <w:t xml:space="preserve">10. Hive Serving Layer</w:t>
      </w:r>
    </w:p>
    <w:p>
      <w:pPr>
        <w:spacing w:after="160" w:line="276"/>
      </w:pPr>
      <w:r>
        <w:t xml:space="preserve">Three EXTERNAL tables (unified_airquality, clean_airquality, stream_alerts) and three views over the Parquet already in HDFS — no data copied, and DROP TABLE removes only metadata. Exposed through spark-sql and, via start-thriftserver.sh, over the HiveServer2 Thrift protocol on port 10000 so beeline and JDBC clients connect unchanged. All six demonstration queries return real results; the one to show is Delhi's seasonal cycle from measured values only: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700"/>
        <w:gridCol w:w="700"/>
        <w:gridCol w:w="700"/>
        <w:gridCol w:w="700"/>
        <w:gridCol w:w="700"/>
        <w:gridCol w:w="700"/>
        <w:gridCol w:w="700"/>
        <w:gridCol w:w="700"/>
        <w:gridCol w:w="700"/>
        <w:gridCol w:w="700"/>
        <w:gridCol w:w="700"/>
      </w:tblGrid>
      <w:tr>
        <w:trPr>
          <w:tblHeader/>
        </w:trPr>
        <w:tc>
          <w:tcPr>
            <w:tcW w:type="dxa" w:w="900"/>
            <w:shd w:fill="1F3864" w:val="clear"/>
            <w:tcMar>
              <w:top w:type="dxa" w:w="60"/>
              <w:left w:type="dxa" w:w="100"/>
              <w:bottom w:type="dxa" w:w="60"/>
              <w:right w:type="dxa" w:w="100"/>
            </w:tcMar>
            <w:vAlign w:val="center"/>
          </w:tcPr>
          <w:p>
            <w:r>
              <w:rPr>
                <w:b/>
                <w:bCs/>
                <w:color w:val="FFFFFF"/>
                <w:sz w:val="20"/>
                <w:szCs w:val="20"/>
              </w:rPr>
              <w:t xml:space="preserve">Month</w:t>
            </w:r>
          </w:p>
        </w:tc>
        <w:tc>
          <w:tcPr>
            <w:tcW w:type="dxa" w:w="700"/>
            <w:shd w:fill="1F3864" w:val="clear"/>
            <w:tcMar>
              <w:top w:type="dxa" w:w="60"/>
              <w:left w:type="dxa" w:w="100"/>
              <w:bottom w:type="dxa" w:w="60"/>
              <w:right w:type="dxa" w:w="100"/>
            </w:tcMar>
            <w:vAlign w:val="center"/>
          </w:tcPr>
          <w:p>
            <w:r>
              <w:rPr>
                <w:b/>
                <w:bCs/>
                <w:color w:val="FFFFFF"/>
                <w:sz w:val="20"/>
                <w:szCs w:val="20"/>
              </w:rPr>
              <w:t xml:space="preserve">Jan</w:t>
            </w:r>
          </w:p>
        </w:tc>
        <w:tc>
          <w:tcPr>
            <w:tcW w:type="dxa" w:w="700"/>
            <w:shd w:fill="1F3864" w:val="clear"/>
            <w:tcMar>
              <w:top w:type="dxa" w:w="60"/>
              <w:left w:type="dxa" w:w="100"/>
              <w:bottom w:type="dxa" w:w="60"/>
              <w:right w:type="dxa" w:w="100"/>
            </w:tcMar>
            <w:vAlign w:val="center"/>
          </w:tcPr>
          <w:p>
            <w:r>
              <w:rPr>
                <w:b/>
                <w:bCs/>
                <w:color w:val="FFFFFF"/>
                <w:sz w:val="20"/>
                <w:szCs w:val="20"/>
              </w:rPr>
              <w:t xml:space="preserve">Feb</w:t>
            </w:r>
          </w:p>
        </w:tc>
        <w:tc>
          <w:tcPr>
            <w:tcW w:type="dxa" w:w="700"/>
            <w:shd w:fill="1F3864" w:val="clear"/>
            <w:tcMar>
              <w:top w:type="dxa" w:w="60"/>
              <w:left w:type="dxa" w:w="100"/>
              <w:bottom w:type="dxa" w:w="60"/>
              <w:right w:type="dxa" w:w="100"/>
            </w:tcMar>
            <w:vAlign w:val="center"/>
          </w:tcPr>
          <w:p>
            <w:r>
              <w:rPr>
                <w:b/>
                <w:bCs/>
                <w:color w:val="FFFFFF"/>
                <w:sz w:val="20"/>
                <w:szCs w:val="20"/>
              </w:rPr>
              <w:t xml:space="preserve">Mar</w:t>
            </w:r>
          </w:p>
        </w:tc>
        <w:tc>
          <w:tcPr>
            <w:tcW w:type="dxa" w:w="700"/>
            <w:shd w:fill="1F3864" w:val="clear"/>
            <w:tcMar>
              <w:top w:type="dxa" w:w="60"/>
              <w:left w:type="dxa" w:w="100"/>
              <w:bottom w:type="dxa" w:w="60"/>
              <w:right w:type="dxa" w:w="100"/>
            </w:tcMar>
            <w:vAlign w:val="center"/>
          </w:tcPr>
          <w:p>
            <w:r>
              <w:rPr>
                <w:b/>
                <w:bCs/>
                <w:color w:val="FFFFFF"/>
                <w:sz w:val="20"/>
                <w:szCs w:val="20"/>
              </w:rPr>
              <w:t xml:space="preserve">Apr</w:t>
            </w:r>
          </w:p>
        </w:tc>
        <w:tc>
          <w:tcPr>
            <w:tcW w:type="dxa" w:w="700"/>
            <w:shd w:fill="1F3864" w:val="clear"/>
            <w:tcMar>
              <w:top w:type="dxa" w:w="60"/>
              <w:left w:type="dxa" w:w="100"/>
              <w:bottom w:type="dxa" w:w="60"/>
              <w:right w:type="dxa" w:w="100"/>
            </w:tcMar>
            <w:vAlign w:val="center"/>
          </w:tcPr>
          <w:p>
            <w:r>
              <w:rPr>
                <w:b/>
                <w:bCs/>
                <w:color w:val="FFFFFF"/>
                <w:sz w:val="20"/>
                <w:szCs w:val="20"/>
              </w:rPr>
              <w:t xml:space="preserve">May</w:t>
            </w:r>
          </w:p>
        </w:tc>
        <w:tc>
          <w:tcPr>
            <w:tcW w:type="dxa" w:w="700"/>
            <w:shd w:fill="1F3864" w:val="clear"/>
            <w:tcMar>
              <w:top w:type="dxa" w:w="60"/>
              <w:left w:type="dxa" w:w="100"/>
              <w:bottom w:type="dxa" w:w="60"/>
              <w:right w:type="dxa" w:w="100"/>
            </w:tcMar>
            <w:vAlign w:val="center"/>
          </w:tcPr>
          <w:p>
            <w:r>
              <w:rPr>
                <w:b/>
                <w:bCs/>
                <w:color w:val="FFFFFF"/>
                <w:sz w:val="20"/>
                <w:szCs w:val="20"/>
              </w:rPr>
              <w:t xml:space="preserve">Jun</w:t>
            </w:r>
          </w:p>
        </w:tc>
        <w:tc>
          <w:tcPr>
            <w:tcW w:type="dxa" w:w="700"/>
            <w:shd w:fill="1F3864" w:val="clear"/>
            <w:tcMar>
              <w:top w:type="dxa" w:w="60"/>
              <w:left w:type="dxa" w:w="100"/>
              <w:bottom w:type="dxa" w:w="60"/>
              <w:right w:type="dxa" w:w="100"/>
            </w:tcMar>
            <w:vAlign w:val="center"/>
          </w:tcPr>
          <w:p>
            <w:r>
              <w:rPr>
                <w:b/>
                <w:bCs/>
                <w:color w:val="FFFFFF"/>
                <w:sz w:val="20"/>
                <w:szCs w:val="20"/>
              </w:rPr>
              <w:t xml:space="preserve">Jul</w:t>
            </w:r>
          </w:p>
        </w:tc>
        <w:tc>
          <w:tcPr>
            <w:tcW w:type="dxa" w:w="700"/>
            <w:shd w:fill="1F3864" w:val="clear"/>
            <w:tcMar>
              <w:top w:type="dxa" w:w="60"/>
              <w:left w:type="dxa" w:w="100"/>
              <w:bottom w:type="dxa" w:w="60"/>
              <w:right w:type="dxa" w:w="100"/>
            </w:tcMar>
            <w:vAlign w:val="center"/>
          </w:tcPr>
          <w:p>
            <w:r>
              <w:rPr>
                <w:b/>
                <w:bCs/>
                <w:color w:val="FFFFFF"/>
                <w:sz w:val="20"/>
                <w:szCs w:val="20"/>
              </w:rPr>
              <w:t xml:space="preserve">Aug</w:t>
            </w:r>
          </w:p>
        </w:tc>
        <w:tc>
          <w:tcPr>
            <w:tcW w:type="dxa" w:w="700"/>
            <w:shd w:fill="1F3864" w:val="clear"/>
            <w:tcMar>
              <w:top w:type="dxa" w:w="60"/>
              <w:left w:type="dxa" w:w="100"/>
              <w:bottom w:type="dxa" w:w="60"/>
              <w:right w:type="dxa" w:w="100"/>
            </w:tcMar>
            <w:vAlign w:val="center"/>
          </w:tcPr>
          <w:p>
            <w:r>
              <w:rPr>
                <w:b/>
                <w:bCs/>
                <w:color w:val="FFFFFF"/>
                <w:sz w:val="20"/>
                <w:szCs w:val="20"/>
              </w:rPr>
              <w:t xml:space="preserve">Sep</w:t>
            </w:r>
          </w:p>
        </w:tc>
        <w:tc>
          <w:tcPr>
            <w:tcW w:type="dxa" w:w="700"/>
            <w:shd w:fill="1F3864" w:val="clear"/>
            <w:tcMar>
              <w:top w:type="dxa" w:w="60"/>
              <w:left w:type="dxa" w:w="100"/>
              <w:bottom w:type="dxa" w:w="60"/>
              <w:right w:type="dxa" w:w="100"/>
            </w:tcMar>
            <w:vAlign w:val="center"/>
          </w:tcPr>
          <w:p>
            <w:r>
              <w:rPr>
                <w:b/>
                <w:bCs/>
                <w:color w:val="FFFFFF"/>
                <w:sz w:val="20"/>
                <w:szCs w:val="20"/>
              </w:rPr>
              <w:t xml:space="preserve">Oct</w:t>
            </w:r>
          </w:p>
        </w:tc>
        <w:tc>
          <w:tcPr>
            <w:tcW w:type="dxa" w:w="700"/>
            <w:shd w:fill="1F3864" w:val="clear"/>
            <w:tcMar>
              <w:top w:type="dxa" w:w="60"/>
              <w:left w:type="dxa" w:w="100"/>
              <w:bottom w:type="dxa" w:w="60"/>
              <w:right w:type="dxa" w:w="100"/>
            </w:tcMar>
            <w:vAlign w:val="center"/>
          </w:tcPr>
          <w:p>
            <w:r>
              <w:rPr>
                <w:b/>
                <w:bCs/>
                <w:color w:val="FFFFFF"/>
                <w:sz w:val="20"/>
                <w:szCs w:val="20"/>
              </w:rPr>
              <w:t xml:space="preserve">Nov</w:t>
            </w:r>
          </w:p>
        </w:tc>
        <w:tc>
          <w:tcPr>
            <w:tcW w:type="dxa" w:w="700"/>
            <w:shd w:fill="1F3864" w:val="clear"/>
            <w:tcMar>
              <w:top w:type="dxa" w:w="60"/>
              <w:left w:type="dxa" w:w="100"/>
              <w:bottom w:type="dxa" w:w="60"/>
              <w:right w:type="dxa" w:w="100"/>
            </w:tcMar>
            <w:vAlign w:val="center"/>
          </w:tcPr>
          <w:p>
            <w:r>
              <w:rPr>
                <w:b/>
                <w:bCs/>
                <w:color w:val="FFFFFF"/>
                <w:sz w:val="20"/>
                <w:szCs w:val="20"/>
              </w:rPr>
              <w:t xml:space="preserve">Dec</w:t>
            </w:r>
          </w:p>
        </w:tc>
      </w:tr>
      <w:tr>
        <w:tc>
          <w:tcPr>
            <w:tcW w:type="dxa" w:w="900"/>
            <w:tcMar>
              <w:top w:type="dxa" w:w="60"/>
              <w:left w:type="dxa" w:w="100"/>
              <w:bottom w:type="dxa" w:w="60"/>
              <w:right w:type="dxa" w:w="100"/>
            </w:tcMar>
            <w:vAlign w:val="center"/>
          </w:tcPr>
          <w:p>
            <w:r>
              <w:rPr>
                <w:b w:val="false"/>
                <w:bCs w:val="false"/>
                <w:sz w:val="20"/>
                <w:szCs w:val="20"/>
              </w:rPr>
              <w:t xml:space="preserve">PM2.5</w:t>
            </w:r>
          </w:p>
        </w:tc>
        <w:tc>
          <w:tcPr>
            <w:tcW w:type="dxa" w:w="700"/>
            <w:tcMar>
              <w:top w:type="dxa" w:w="60"/>
              <w:left w:type="dxa" w:w="100"/>
              <w:bottom w:type="dxa" w:w="60"/>
              <w:right w:type="dxa" w:w="100"/>
            </w:tcMar>
            <w:vAlign w:val="center"/>
          </w:tcPr>
          <w:p>
            <w:r>
              <w:rPr>
                <w:b w:val="false"/>
                <w:bCs w:val="false"/>
                <w:sz w:val="20"/>
                <w:szCs w:val="20"/>
              </w:rPr>
              <w:t xml:space="preserve">180.5</w:t>
            </w:r>
          </w:p>
        </w:tc>
        <w:tc>
          <w:tcPr>
            <w:tcW w:type="dxa" w:w="700"/>
            <w:tcMar>
              <w:top w:type="dxa" w:w="60"/>
              <w:left w:type="dxa" w:w="100"/>
              <w:bottom w:type="dxa" w:w="60"/>
              <w:right w:type="dxa" w:w="100"/>
            </w:tcMar>
            <w:vAlign w:val="center"/>
          </w:tcPr>
          <w:p>
            <w:r>
              <w:rPr>
                <w:b w:val="false"/>
                <w:bCs w:val="false"/>
                <w:sz w:val="20"/>
                <w:szCs w:val="20"/>
              </w:rPr>
              <w:t xml:space="preserve">127.9</w:t>
            </w:r>
          </w:p>
        </w:tc>
        <w:tc>
          <w:tcPr>
            <w:tcW w:type="dxa" w:w="700"/>
            <w:tcMar>
              <w:top w:type="dxa" w:w="60"/>
              <w:left w:type="dxa" w:w="100"/>
              <w:bottom w:type="dxa" w:w="60"/>
              <w:right w:type="dxa" w:w="100"/>
            </w:tcMar>
            <w:vAlign w:val="center"/>
          </w:tcPr>
          <w:p>
            <w:r>
              <w:rPr>
                <w:b w:val="false"/>
                <w:bCs w:val="false"/>
                <w:sz w:val="20"/>
                <w:szCs w:val="20"/>
              </w:rPr>
              <w:t xml:space="preserve">88.6</w:t>
            </w:r>
          </w:p>
        </w:tc>
        <w:tc>
          <w:tcPr>
            <w:tcW w:type="dxa" w:w="700"/>
            <w:tcMar>
              <w:top w:type="dxa" w:w="60"/>
              <w:left w:type="dxa" w:w="100"/>
              <w:bottom w:type="dxa" w:w="60"/>
              <w:right w:type="dxa" w:w="100"/>
            </w:tcMar>
            <w:vAlign w:val="center"/>
          </w:tcPr>
          <w:p>
            <w:r>
              <w:rPr>
                <w:b w:val="false"/>
                <w:bCs w:val="false"/>
                <w:sz w:val="20"/>
                <w:szCs w:val="20"/>
              </w:rPr>
              <w:t xml:space="preserve">86.8</w:t>
            </w:r>
          </w:p>
        </w:tc>
        <w:tc>
          <w:tcPr>
            <w:tcW w:type="dxa" w:w="700"/>
            <w:tcMar>
              <w:top w:type="dxa" w:w="60"/>
              <w:left w:type="dxa" w:w="100"/>
              <w:bottom w:type="dxa" w:w="60"/>
              <w:right w:type="dxa" w:w="100"/>
            </w:tcMar>
            <w:vAlign w:val="center"/>
          </w:tcPr>
          <w:p>
            <w:r>
              <w:rPr>
                <w:b w:val="false"/>
                <w:bCs w:val="false"/>
                <w:sz w:val="20"/>
                <w:szCs w:val="20"/>
              </w:rPr>
              <w:t xml:space="preserve">79.5</w:t>
            </w:r>
          </w:p>
        </w:tc>
        <w:tc>
          <w:tcPr>
            <w:tcW w:type="dxa" w:w="700"/>
            <w:tcMar>
              <w:top w:type="dxa" w:w="60"/>
              <w:left w:type="dxa" w:w="100"/>
              <w:bottom w:type="dxa" w:w="60"/>
              <w:right w:type="dxa" w:w="100"/>
            </w:tcMar>
            <w:vAlign w:val="center"/>
          </w:tcPr>
          <w:p>
            <w:r>
              <w:rPr>
                <w:b w:val="false"/>
                <w:bCs w:val="false"/>
                <w:sz w:val="20"/>
                <w:szCs w:val="20"/>
              </w:rPr>
              <w:t xml:space="preserve">66.3</w:t>
            </w:r>
          </w:p>
        </w:tc>
        <w:tc>
          <w:tcPr>
            <w:tcW w:type="dxa" w:w="700"/>
            <w:tcMar>
              <w:top w:type="dxa" w:w="60"/>
              <w:left w:type="dxa" w:w="100"/>
              <w:bottom w:type="dxa" w:w="60"/>
              <w:right w:type="dxa" w:w="100"/>
            </w:tcMar>
            <w:vAlign w:val="center"/>
          </w:tcPr>
          <w:p>
            <w:r>
              <w:rPr>
                <w:b w:val="false"/>
                <w:bCs w:val="false"/>
                <w:sz w:val="20"/>
                <w:szCs w:val="20"/>
              </w:rPr>
              <w:t xml:space="preserve">44.0</w:t>
            </w:r>
          </w:p>
        </w:tc>
        <w:tc>
          <w:tcPr>
            <w:tcW w:type="dxa" w:w="700"/>
            <w:tcMar>
              <w:top w:type="dxa" w:w="60"/>
              <w:left w:type="dxa" w:w="100"/>
              <w:bottom w:type="dxa" w:w="60"/>
              <w:right w:type="dxa" w:w="100"/>
            </w:tcMar>
            <w:vAlign w:val="center"/>
          </w:tcPr>
          <w:p>
            <w:r>
              <w:rPr>
                <w:b w:val="false"/>
                <w:bCs w:val="false"/>
                <w:sz w:val="20"/>
                <w:szCs w:val="20"/>
              </w:rPr>
              <w:t xml:space="preserve">38.8</w:t>
            </w:r>
          </w:p>
        </w:tc>
        <w:tc>
          <w:tcPr>
            <w:tcW w:type="dxa" w:w="700"/>
            <w:tcMar>
              <w:top w:type="dxa" w:w="60"/>
              <w:left w:type="dxa" w:w="100"/>
              <w:bottom w:type="dxa" w:w="60"/>
              <w:right w:type="dxa" w:w="100"/>
            </w:tcMar>
            <w:vAlign w:val="center"/>
          </w:tcPr>
          <w:p>
            <w:r>
              <w:rPr>
                <w:b w:val="false"/>
                <w:bCs w:val="false"/>
                <w:sz w:val="20"/>
                <w:szCs w:val="20"/>
              </w:rPr>
              <w:t xml:space="preserve">47.1</w:t>
            </w:r>
          </w:p>
        </w:tc>
        <w:tc>
          <w:tcPr>
            <w:tcW w:type="dxa" w:w="700"/>
            <w:tcMar>
              <w:top w:type="dxa" w:w="60"/>
              <w:left w:type="dxa" w:w="100"/>
              <w:bottom w:type="dxa" w:w="60"/>
              <w:right w:type="dxa" w:w="100"/>
            </w:tcMar>
            <w:vAlign w:val="center"/>
          </w:tcPr>
          <w:p>
            <w:r>
              <w:rPr>
                <w:b w:val="false"/>
                <w:bCs w:val="false"/>
                <w:sz w:val="20"/>
                <w:szCs w:val="20"/>
              </w:rPr>
              <w:t xml:space="preserve">120.1</w:t>
            </w:r>
          </w:p>
        </w:tc>
        <w:tc>
          <w:tcPr>
            <w:tcW w:type="dxa" w:w="700"/>
            <w:tcMar>
              <w:top w:type="dxa" w:w="60"/>
              <w:left w:type="dxa" w:w="100"/>
              <w:bottom w:type="dxa" w:w="60"/>
              <w:right w:type="dxa" w:w="100"/>
            </w:tcMar>
            <w:vAlign w:val="center"/>
          </w:tcPr>
          <w:p>
            <w:r>
              <w:rPr>
                <w:b w:val="false"/>
                <w:bCs w:val="false"/>
                <w:sz w:val="20"/>
                <w:szCs w:val="20"/>
              </w:rPr>
              <w:t xml:space="preserve">213.6</w:t>
            </w:r>
          </w:p>
        </w:tc>
        <w:tc>
          <w:tcPr>
            <w:tcW w:type="dxa" w:w="700"/>
            <w:tcMar>
              <w:top w:type="dxa" w:w="60"/>
              <w:left w:type="dxa" w:w="100"/>
              <w:bottom w:type="dxa" w:w="60"/>
              <w:right w:type="dxa" w:w="100"/>
            </w:tcMar>
            <w:vAlign w:val="center"/>
          </w:tcPr>
          <w:p>
            <w:r>
              <w:rPr>
                <w:b w:val="false"/>
                <w:bCs w:val="false"/>
                <w:sz w:val="20"/>
                <w:szCs w:val="20"/>
              </w:rPr>
              <w:t xml:space="preserve">199.4</w:t>
            </w:r>
          </w:p>
        </w:tc>
      </w:tr>
    </w:tbl>
    <w:p>
      <w:pPr>
        <w:spacing w:after="160" w:line="276"/>
      </w:pPr>
      <w:r>
        <w:t xml:space="preserve">A 5.5× swing between the August monsoon low and the November stubble-burning peak. That is the physical reason 13 years of history is required to train the model, and why a live feed — however fresh — cannot replace it.</w:t>
      </w:r>
    </w:p>
    <w:p>
      <w:pPr>
        <w:pStyle w:val="Heading1"/>
        <w:spacing w:after="200" w:before="400"/>
      </w:pPr>
      <w:r>
        <w:t xml:space="preserve">11. The Five V's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800"/>
      </w:tblGrid>
      <w:tr>
        <w:trPr>
          <w:tblHeader/>
        </w:trPr>
        <w:tc>
          <w:tcPr>
            <w:tcW w:type="dxa" w:w="1200"/>
            <w:shd w:fill="1F3864" w:val="clear"/>
            <w:tcMar>
              <w:top w:type="dxa" w:w="60"/>
              <w:left w:type="dxa" w:w="100"/>
              <w:bottom w:type="dxa" w:w="60"/>
              <w:right w:type="dxa" w:w="100"/>
            </w:tcMar>
            <w:vAlign w:val="center"/>
          </w:tcPr>
          <w:p>
            <w:r>
              <w:rPr>
                <w:b/>
                <w:bCs/>
                <w:color w:val="FFFFFF"/>
                <w:sz w:val="20"/>
                <w:szCs w:val="20"/>
              </w:rPr>
              <w:t xml:space="preserve">V</w:t>
            </w:r>
          </w:p>
        </w:tc>
        <w:tc>
          <w:tcPr>
            <w:tcW w:type="dxa" w:w="6000"/>
            <w:shd w:fill="1F3864" w:val="clear"/>
            <w:tcMar>
              <w:top w:type="dxa" w:w="60"/>
              <w:left w:type="dxa" w:w="100"/>
              <w:bottom w:type="dxa" w:w="60"/>
              <w:right w:type="dxa" w:w="100"/>
            </w:tcMar>
            <w:vAlign w:val="center"/>
          </w:tcPr>
          <w:p>
            <w:r>
              <w:rPr>
                <w:b/>
                <w:bCs/>
                <w:color w:val="FFFFFF"/>
                <w:sz w:val="20"/>
                <w:szCs w:val="20"/>
              </w:rPr>
              <w:t xml:space="preserve">Evidence</w:t>
            </w:r>
          </w:p>
        </w:tc>
        <w:tc>
          <w:tcPr>
            <w:tcW w:type="dxa" w:w="1800"/>
            <w:shd w:fill="1F3864" w:val="clear"/>
            <w:tcMar>
              <w:top w:type="dxa" w:w="60"/>
              <w:left w:type="dxa" w:w="100"/>
              <w:bottom w:type="dxa" w:w="60"/>
              <w:right w:type="dxa" w:w="100"/>
            </w:tcMar>
            <w:vAlign w:val="center"/>
          </w:tcPr>
          <w:p>
            <w:r>
              <w:rPr>
                <w:b/>
                <w:bCs/>
                <w:color w:val="FFFFFF"/>
                <w:sz w:val="20"/>
                <w:szCs w:val="20"/>
              </w:rPr>
              <w:t xml:space="preserve">State</w:t>
            </w:r>
          </w:p>
        </w:tc>
      </w:tr>
      <w:tr>
        <w:tc>
          <w:tcPr>
            <w:tcW w:type="dxa" w:w="1200"/>
            <w:tcMar>
              <w:top w:type="dxa" w:w="60"/>
              <w:left w:type="dxa" w:w="100"/>
              <w:bottom w:type="dxa" w:w="60"/>
              <w:right w:type="dxa" w:w="100"/>
            </w:tcMar>
            <w:vAlign w:val="center"/>
          </w:tcPr>
          <w:p>
            <w:r>
              <w:rPr>
                <w:b w:val="false"/>
                <w:bCs w:val="false"/>
                <w:sz w:val="20"/>
                <w:szCs w:val="20"/>
              </w:rPr>
              <w:t xml:space="preserve">Volume</w:t>
            </w:r>
          </w:p>
        </w:tc>
        <w:tc>
          <w:tcPr>
            <w:tcW w:type="dxa" w:w="6000"/>
            <w:tcMar>
              <w:top w:type="dxa" w:w="60"/>
              <w:left w:type="dxa" w:w="100"/>
              <w:bottom w:type="dxa" w:w="60"/>
              <w:right w:type="dxa" w:w="100"/>
            </w:tcMar>
            <w:vAlign w:val="center"/>
          </w:tcPr>
          <w:p>
            <w:r>
              <w:rPr>
                <w:b w:val="false"/>
                <w:bCs w:val="false"/>
                <w:sz w:val="20"/>
                <w:szCs w:val="20"/>
              </w:rPr>
              <w:t xml:space="preserve">154.6M rows, 33 GB, 1 NameNode + 4 DataNodes, real block distribution</w:t>
            </w:r>
          </w:p>
        </w:tc>
        <w:tc>
          <w:tcPr>
            <w:tcW w:type="dxa" w:w="1800"/>
            <w:tcMar>
              <w:top w:type="dxa" w:w="60"/>
              <w:left w:type="dxa" w:w="100"/>
              <w:bottom w:type="dxa" w:w="60"/>
              <w:right w:type="dxa" w:w="100"/>
            </w:tcMar>
            <w:vAlign w:val="center"/>
          </w:tcPr>
          <w:p>
            <w:r>
              <w:rPr>
                <w:b w:val="false"/>
                <w:bCs w:val="false"/>
                <w:sz w:val="20"/>
                <w:szCs w:val="20"/>
              </w:rPr>
              <w:t xml:space="preserve">demonstrated</w:t>
            </w:r>
          </w:p>
        </w:tc>
      </w:tr>
      <w:tr>
        <w:tc>
          <w:tcPr>
            <w:tcW w:type="dxa" w:w="1200"/>
            <w:tcMar>
              <w:top w:type="dxa" w:w="60"/>
              <w:left w:type="dxa" w:w="100"/>
              <w:bottom w:type="dxa" w:w="60"/>
              <w:right w:type="dxa" w:w="100"/>
            </w:tcMar>
            <w:vAlign w:val="center"/>
          </w:tcPr>
          <w:p>
            <w:r>
              <w:rPr>
                <w:b w:val="false"/>
                <w:bCs w:val="false"/>
                <w:sz w:val="20"/>
                <w:szCs w:val="20"/>
              </w:rPr>
              <w:t xml:space="preserve">Variety</w:t>
            </w:r>
          </w:p>
        </w:tc>
        <w:tc>
          <w:tcPr>
            <w:tcW w:type="dxa" w:w="6000"/>
            <w:tcMar>
              <w:top w:type="dxa" w:w="60"/>
              <w:left w:type="dxa" w:w="100"/>
              <w:bottom w:type="dxa" w:w="60"/>
              <w:right w:type="dxa" w:w="100"/>
            </w:tcMar>
            <w:vAlign w:val="center"/>
          </w:tcPr>
          <w:p>
            <w:r>
              <w:rPr>
                <w:b w:val="false"/>
                <w:bCs w:val="false"/>
                <w:sz w:val="20"/>
                <w:szCs w:val="20"/>
              </w:rPr>
              <w:t xml:space="preserve">flat CSV + nested self-describing JSON, read by native Spark readers into one schema; Hive queries span both</w:t>
            </w:r>
          </w:p>
        </w:tc>
        <w:tc>
          <w:tcPr>
            <w:tcW w:type="dxa" w:w="1800"/>
            <w:tcMar>
              <w:top w:type="dxa" w:w="60"/>
              <w:left w:type="dxa" w:w="100"/>
              <w:bottom w:type="dxa" w:w="60"/>
              <w:right w:type="dxa" w:w="100"/>
            </w:tcMar>
            <w:vAlign w:val="center"/>
          </w:tcPr>
          <w:p>
            <w:r>
              <w:rPr>
                <w:b w:val="false"/>
                <w:bCs w:val="false"/>
                <w:sz w:val="20"/>
                <w:szCs w:val="20"/>
              </w:rPr>
              <w:t xml:space="preserve">demonstrated</w:t>
            </w:r>
          </w:p>
        </w:tc>
      </w:tr>
      <w:tr>
        <w:tc>
          <w:tcPr>
            <w:tcW w:type="dxa" w:w="1200"/>
            <w:tcMar>
              <w:top w:type="dxa" w:w="60"/>
              <w:left w:type="dxa" w:w="100"/>
              <w:bottom w:type="dxa" w:w="60"/>
              <w:right w:type="dxa" w:w="100"/>
            </w:tcMar>
            <w:vAlign w:val="center"/>
          </w:tcPr>
          <w:p>
            <w:r>
              <w:rPr>
                <w:b w:val="false"/>
                <w:bCs w:val="false"/>
                <w:sz w:val="20"/>
                <w:szCs w:val="20"/>
              </w:rPr>
              <w:t xml:space="preserve">Veracity</w:t>
            </w:r>
          </w:p>
        </w:tc>
        <w:tc>
          <w:tcPr>
            <w:tcW w:type="dxa" w:w="6000"/>
            <w:tcMar>
              <w:top w:type="dxa" w:w="60"/>
              <w:left w:type="dxa" w:w="100"/>
              <w:bottom w:type="dxa" w:w="60"/>
              <w:right w:type="dxa" w:w="100"/>
            </w:tcMar>
            <w:vAlign w:val="center"/>
          </w:tcPr>
          <w:p>
            <w:r>
              <w:rPr>
                <w:b w:val="false"/>
                <w:bCs w:val="false"/>
                <w:sz w:val="20"/>
                <w:szCs w:val="20"/>
              </w:rPr>
              <w:t xml:space="preserve">4 dataset defects + 7 pipeline defects found and fixed; independent CPCB-vs-CAMS cross-validation reported honestly, including where it is weak</w:t>
            </w:r>
          </w:p>
        </w:tc>
        <w:tc>
          <w:tcPr>
            <w:tcW w:type="dxa" w:w="1800"/>
            <w:tcMar>
              <w:top w:type="dxa" w:w="60"/>
              <w:left w:type="dxa" w:w="100"/>
              <w:bottom w:type="dxa" w:w="60"/>
              <w:right w:type="dxa" w:w="100"/>
            </w:tcMar>
            <w:vAlign w:val="center"/>
          </w:tcPr>
          <w:p>
            <w:r>
              <w:rPr>
                <w:b w:val="false"/>
                <w:bCs w:val="false"/>
                <w:sz w:val="20"/>
                <w:szCs w:val="20"/>
              </w:rPr>
              <w:t xml:space="preserve">demonstrated</w:t>
            </w:r>
          </w:p>
        </w:tc>
      </w:tr>
      <w:tr>
        <w:tc>
          <w:tcPr>
            <w:tcW w:type="dxa" w:w="1200"/>
            <w:tcMar>
              <w:top w:type="dxa" w:w="60"/>
              <w:left w:type="dxa" w:w="100"/>
              <w:bottom w:type="dxa" w:w="60"/>
              <w:right w:type="dxa" w:w="100"/>
            </w:tcMar>
            <w:vAlign w:val="center"/>
          </w:tcPr>
          <w:p>
            <w:r>
              <w:rPr>
                <w:b w:val="false"/>
                <w:bCs w:val="false"/>
                <w:sz w:val="20"/>
                <w:szCs w:val="20"/>
              </w:rPr>
              <w:t xml:space="preserve">Velocity</w:t>
            </w:r>
          </w:p>
        </w:tc>
        <w:tc>
          <w:tcPr>
            <w:tcW w:type="dxa" w:w="6000"/>
            <w:tcMar>
              <w:top w:type="dxa" w:w="60"/>
              <w:left w:type="dxa" w:w="100"/>
              <w:bottom w:type="dxa" w:w="60"/>
              <w:right w:type="dxa" w:w="100"/>
            </w:tcMar>
            <w:vAlign w:val="center"/>
          </w:tcPr>
          <w:p>
            <w:r>
              <w:rPr>
                <w:b w:val="false"/>
                <w:bCs w:val="false"/>
                <w:sz w:val="20"/>
                <w:szCs w:val="20"/>
              </w:rPr>
              <w:t xml:space="preserve">Structured Streaming executed on the cluster: 10 s micro-batches, ~7 s latency, 1,130 alerts on genuinely live data</w:t>
            </w:r>
          </w:p>
        </w:tc>
        <w:tc>
          <w:tcPr>
            <w:tcW w:type="dxa" w:w="1800"/>
            <w:tcMar>
              <w:top w:type="dxa" w:w="60"/>
              <w:left w:type="dxa" w:w="100"/>
              <w:bottom w:type="dxa" w:w="60"/>
              <w:right w:type="dxa" w:w="100"/>
            </w:tcMar>
            <w:vAlign w:val="center"/>
          </w:tcPr>
          <w:p>
            <w:r>
              <w:rPr>
                <w:b w:val="false"/>
                <w:bCs w:val="false"/>
                <w:sz w:val="20"/>
                <w:szCs w:val="20"/>
              </w:rPr>
              <w:t xml:space="preserve">demonstrated</w:t>
            </w:r>
          </w:p>
        </w:tc>
      </w:tr>
      <w:tr>
        <w:tc>
          <w:tcPr>
            <w:tcW w:type="dxa" w:w="1200"/>
            <w:tcMar>
              <w:top w:type="dxa" w:w="60"/>
              <w:left w:type="dxa" w:w="100"/>
              <w:bottom w:type="dxa" w:w="60"/>
              <w:right w:type="dxa" w:w="100"/>
            </w:tcMar>
            <w:vAlign w:val="center"/>
          </w:tcPr>
          <w:p>
            <w:r>
              <w:rPr>
                <w:b w:val="false"/>
                <w:bCs w:val="false"/>
                <w:sz w:val="20"/>
                <w:szCs w:val="20"/>
              </w:rPr>
              <w:t xml:space="preserve">Value</w:t>
            </w:r>
          </w:p>
        </w:tc>
        <w:tc>
          <w:tcPr>
            <w:tcW w:type="dxa" w:w="6000"/>
            <w:tcMar>
              <w:top w:type="dxa" w:w="60"/>
              <w:left w:type="dxa" w:w="100"/>
              <w:bottom w:type="dxa" w:w="60"/>
              <w:right w:type="dxa" w:w="100"/>
            </w:tcMar>
            <w:vAlign w:val="center"/>
          </w:tcPr>
          <w:p>
            <w:r>
              <w:rPr>
                <w:b w:val="false"/>
                <w:bCs w:val="false"/>
                <w:sz w:val="20"/>
                <w:szCs w:val="20"/>
              </w:rPr>
              <w:t xml:space="preserve">GBT R2 0.8910 vs persistence 0.8587 on 2,074,569 real test rows, 12.18% RMSE reduction - an hour of warning before pollution arrives</w:t>
            </w:r>
          </w:p>
        </w:tc>
        <w:tc>
          <w:tcPr>
            <w:tcW w:type="dxa" w:w="1800"/>
            <w:tcMar>
              <w:top w:type="dxa" w:w="60"/>
              <w:left w:type="dxa" w:w="100"/>
              <w:bottom w:type="dxa" w:w="60"/>
              <w:right w:type="dxa" w:w="100"/>
            </w:tcMar>
            <w:vAlign w:val="center"/>
          </w:tcPr>
          <w:p>
            <w:r>
              <w:rPr>
                <w:b w:val="false"/>
                <w:bCs w:val="false"/>
                <w:sz w:val="20"/>
                <w:szCs w:val="20"/>
              </w:rPr>
              <w:t xml:space="preserve">demonstrated</w:t>
            </w:r>
          </w:p>
        </w:tc>
      </w:tr>
    </w:tbl>
    <w:p>
      <w:pPr>
        <w:pStyle w:val="Heading1"/>
        <w:spacing w:after="200" w:before="400"/>
      </w:pPr>
      <w:r>
        <w:t xml:space="preserve">12. Limitations, Disclosed</w:t>
      </w:r>
    </w:p>
    <w:p>
      <w:pPr>
        <w:pStyle w:val="ListParagraph"/>
        <w:numPr>
          <w:ilvl w:val="0"/>
          <w:numId w:val="1"/>
        </w:numPr>
        <w:spacing w:after="100" w:line="276"/>
      </w:pPr>
      <w:r>
        <w:t xml:space="preserve">88.9% of structured rows are synthetic (statistically validated against real data, but not physical measurements). Model results are reported on real rows separately for that reason.</w:t>
      </w:r>
    </w:p>
    <w:p>
      <w:pPr>
        <w:pStyle w:val="ListParagraph"/>
        <w:numPr>
          <w:ilvl w:val="0"/>
          <w:numId w:val="1"/>
        </w:numPr>
        <w:spacing w:after="100" w:line="276"/>
      </w:pPr>
      <w:r>
        <w:t xml:space="preserve">Training used a seeded 10M-row sample of 74.5M available rows: a 15.7 GB RAM ceiling, not a pipeline limit. Evaluation was not sampled.</w:t>
      </w:r>
    </w:p>
    <w:p>
      <w:pPr>
        <w:pStyle w:val="ListParagraph"/>
        <w:numPr>
          <w:ilvl w:val="0"/>
          <w:numId w:val="1"/>
        </w:numPr>
        <w:spacing w:after="100" w:line="276"/>
      </w:pPr>
      <w:r>
        <w:t xml:space="preserve">CAMS is a reanalysis model, not a ground sensor; ammonia is null across the whole region.</w:t>
      </w:r>
    </w:p>
    <w:p>
      <w:pPr>
        <w:pStyle w:val="ListParagraph"/>
        <w:numPr>
          <w:ilvl w:val="0"/>
          <w:numId w:val="1"/>
        </w:numPr>
        <w:spacing w:after="100" w:line="276"/>
      </w:pPr>
      <w:r>
        <w:t xml:space="preserve">The semi-structured layers cover 230 of 241 cities and begin in August 2022; they do not reach back to 2010.</w:t>
      </w:r>
    </w:p>
    <w:p>
      <w:pPr>
        <w:pStyle w:val="ListParagraph"/>
        <w:numPr>
          <w:ilvl w:val="0"/>
          <w:numId w:val="1"/>
        </w:numPr>
        <w:spacing w:after="100" w:line="276"/>
      </w:pPr>
      <w:r>
        <w:t xml:space="preserve">Cross-validation agreement is moderate for particulates and poor for SO₂ and O₃.</w:t>
      </w:r>
    </w:p>
    <w:p>
      <w:pPr>
        <w:pStyle w:val="ListParagraph"/>
        <w:numPr>
          <w:ilvl w:val="0"/>
          <w:numId w:val="1"/>
        </w:numPr>
        <w:spacing w:after="100" w:line="276"/>
      </w:pPr>
      <w:r>
        <w:t xml:space="preserve">Small-cluster fragility is real: with 4 DataNodes at replication 3, a large derived write failed under memory pressure and was re-run at replication 2 with tuned timeouts. Replication 3 is kept for the raw layer, where fault tolerance is demonstrated.</w:t>
      </w:r>
    </w:p>
    <w:p>
      <w:pPr>
        <w:pStyle w:val="ListParagraph"/>
        <w:numPr>
          <w:ilvl w:val="0"/>
          <w:numId w:val="1"/>
        </w:numPr>
        <w:spacing w:after="100" w:line="276"/>
      </w:pPr>
      <w:r>
        <w:t xml:space="preserve">The dashboard (Phase 10) is not built.</w:t>
      </w:r>
    </w:p>
    <w:p>
      <w:pPr>
        <w:pStyle w:val="Heading1"/>
        <w:spacing w:after="200" w:before="400"/>
      </w:pPr>
      <w:r>
        <w:t xml:space="preserve">13. Conclusion</w:t>
      </w:r>
    </w:p>
    <w:p>
      <w:pPr>
        <w:spacing w:after="160" w:line="276"/>
      </w:pPr>
      <w:r>
        <w:t xml:space="preserve">The platform now does what its title says. Real CPCB history trains a forecaster that beats persistence by 12.18% on two million real test rows; real live atmospheric data flows through a Spark-on-YARN enrichment job into a Structured Streaming engine that fires an hour's warning above AQI 150; and everything it has produced is queryable through Hive. Along the way, seven defects that a code review would not have found were found by running the code — and each is documented with the number of rows it affected and the check that caught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2026-09-12T16:35:36.204Z</dcterms:created>
  <dcterms:modified xsi:type="dcterms:W3CDTF">2026-09-12T16:35:36.205Z</dcterms:modified>
</cp:coreProperties>
</file>

<file path=docProps/custom.xml><?xml version="1.0" encoding="utf-8"?>
<Properties xmlns="http://schemas.openxmlformats.org/officeDocument/2006/custom-properties" xmlns:vt="http://schemas.openxmlformats.org/officeDocument/2006/docPropsVTypes"/>
</file>