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Project Design Phase</w:t>
      </w:r>
    </w:p>
    <w:p>
      <w:pPr>
        <w:spacing w:after="200"/>
        <w:jc w:val="center"/>
      </w:pPr>
      <w:r>
        <w:rPr>
          <w:rFonts w:ascii="Calibri" w:cs="Calibri" w:eastAsia="Calibri" w:hAnsi="Calibri"/>
          <w:b/>
          <w:bCs/>
          <w:sz w:val="28"/>
          <w:szCs w:val="28"/>
        </w:rPr>
        <w:t xml:space="preserve">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10 October 2026</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ID</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Project Name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Car Rental Request Automation in ServiceNow Using Service Catalog and Workflows</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Maximum Marks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2 Marks</w:t>
            </w:r>
          </w:p>
        </w:tc>
      </w:tr>
    </w:tbl>
    <w:p>
      <w:pPr>
        <w:spacing w:after="100"/>
      </w:pPr>
      <w:r>
        <w:rPr>
          <w:rFonts w:ascii="Calibri" w:cs="Calibri" w:eastAsia="Calibri" w:hAnsi="Calibri"/>
          <w:sz w:val="22"/>
          <w:szCs w:val="22"/>
        </w:rPr>
        <w:t xml:space="preserve"/>
      </w:r>
    </w:p>
    <w:p>
      <w:pPr>
        <w:keepNext/>
        <w:spacing w:after="120" w:before="200"/>
      </w:pPr>
      <w:r>
        <w:rPr>
          <w:rFonts w:ascii="Calibri" w:cs="Calibri" w:eastAsia="Calibri" w:hAnsi="Calibri"/>
          <w:b/>
          <w:bCs/>
          <w:color w:val="1F3864"/>
          <w:sz w:val="28"/>
          <w:szCs w:val="28"/>
        </w:rPr>
        <w:t xml:space="preserve">Proposed Solution Template</w:t>
      </w:r>
    </w:p>
    <w:p>
      <w:pPr>
        <w:spacing w:after="100"/>
      </w:pPr>
      <w:r>
        <w:rPr>
          <w:rFonts w:ascii="Calibri" w:cs="Calibri" w:eastAsia="Calibri" w:hAnsi="Calibri"/>
          <w:sz w:val="22"/>
          <w:szCs w:val="22"/>
        </w:rPr>
        <w:t xml:space="preserve">The project team records the proposed solution using the parameters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rPr>
          <w:cantSplit/>
          <w:tblHeader/>
        </w:trPr>
        <w:tc>
          <w:tcPr>
            <w:tcW w:type="dxa" w:w="7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S.No.</w:t>
            </w:r>
          </w:p>
        </w:tc>
        <w:tc>
          <w:tcPr>
            <w:tcW w:type="dxa" w:w="23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6026"/>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Description</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Problem statement (problem to be solved)</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Employees who need a rental car for business trips currently ask through email, phone calls or spreadsheets. As a result, key details such as dates, locations and car type are often missing, manager approvals are delayed, nobody can see the status of a request, cars get double-booked, and the transport team spends a great deal of effort on manual coordination. There is also no central record to support audits or reporting.</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Idea / solution description</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ServiceNow Service Catalog item named “Car Rental Request” collects the requested date, pick-up location, drop location, duration, car type and reason in one standard form. When it is submitted, a Flow Designer flow creates the REQ and RITM, sends a primary manager approval, then runs a secondary car request approval together with a car availability check, and finally creates an assignment task (SCTASK) for the Transport team. Business Rules update the request status after each approval, and automatic notifications keep the requester, approvers and fulfillers informed until the request is closed. All configuration is captured in an Update Set and promoted to the production instance.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Novelty / uniqueness</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solution relies only on native ServiceNow features (Service Catalog, Flow Designer, Business Rules and client scripts), so no outside tool or extra licence is required. Approval routing is dynamic and depends on request data such as duration, car type and reason. Checks on approval state and data integrity prevent a request from reaching fulfillment until every required approval is complete, and the flow is configurable instead of hard-coded.</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Social impact / customer satisfaction</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Employees get a fast, simple way to ask for a car and can follow every stage in the Service Portal. Managers receive structured requests with an auditable approval. The transport team gets complete, standardized requests and spends less time on follow-ups. Quicker turnaround, fewer mistakes and clear status together raise overall satisfaction.</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Business model (revenue model)</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Because this is internal enterprise automation, its value shows up as time and cost saved rather than direct revenue: less manual effort per request, fewer booking errors and double bookings, better use of the fleet and vendor contracts, and SLA-based tracking. It can also be offered as a reusable catalog template for other departments, or to client organizations as a ServiceNow implementation service.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w:t>
            </w:r>
          </w:p>
        </w:tc>
        <w:tc>
          <w:tcPr>
            <w:tcW w:type="dxa" w:w="23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Scalability of the solution</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catalog item, flow and Update Set can be reused for other request types (travel, hotel, equipment) by adding variables and approval conditions. Car availability can be linked to an outside fleet or vendor system, and extra locations, departments and approval levels can be added without redesign. Using Update Sets lets the same configuration move across the Dev, Test and Production instances.</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2026-10-25T17:10:29.303Z</dcterms:created>
  <dcterms:modified xsi:type="dcterms:W3CDTF">2026-10-25T17:10:29.303Z</dcterms:modified>
</cp:coreProperties>
</file>

<file path=docProps/custom.xml><?xml version="1.0" encoding="utf-8"?>
<Properties xmlns="http://schemas.openxmlformats.org/officeDocument/2006/custom-properties" xmlns:vt="http://schemas.openxmlformats.org/officeDocument/2006/docPropsVTypes"/>
</file>