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Name 1  (Reg No. 1)</w:t>
      </w:r>
    </w:p>
    <w:p>
      <w:pPr>
        <w:spacing w:after="80" w:before="0" w:line="240" w:lineRule="auto"/>
        <w:jc w:val="center"/>
      </w:pPr>
      <w:r>
        <w:rPr>
          <w:rFonts w:ascii="Times New Roman" w:hAnsi="Times New Roman" w:eastAsia="Times New Roman"/>
          <w:b w:val="0"/>
          <w:i w:val="0"/>
          <w:sz w:val="24"/>
        </w:rPr>
        <w:t>Name 2  (Reg No. 2)</w:t>
      </w:r>
    </w:p>
    <w:p>
      <w:pPr>
        <w:spacing w:after="80" w:before="0" w:line="240" w:lineRule="auto"/>
        <w:jc w:val="center"/>
      </w:pPr>
      <w:r>
        <w:rPr>
          <w:rFonts w:ascii="Times New Roman" w:hAnsi="Times New Roman" w:eastAsia="Times New Roman"/>
          <w:b w:val="0"/>
          <w:i w:val="0"/>
          <w:sz w:val="24"/>
        </w:rPr>
        <w:t>Name 3  (Reg No. 3)</w:t>
      </w:r>
    </w:p>
    <w:p>
      <w:pPr>
        <w:spacing w:after="80" w:before="0" w:line="240" w:lineRule="auto"/>
        <w:jc w:val="center"/>
      </w:pPr>
      <w:r>
        <w:rPr>
          <w:rFonts w:ascii="Times New Roman" w:hAnsi="Times New Roman" w:eastAsia="Times New Roman"/>
          <w:b w:val="0"/>
          <w:i w:val="0"/>
          <w:sz w:val="24"/>
        </w:rPr>
        <w:t>Name 4  (Reg No. 4)</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(Artificial Intelligence &amp; Machine Learning)</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GUIDE NAME</w:t>
      </w:r>
    </w:p>
    <w:p>
      <w:pPr>
        <w:spacing w:after="480" w:before="0" w:line="240" w:lineRule="auto"/>
        <w:jc w:val="center"/>
      </w:pPr>
      <w:r>
        <w:rPr>
          <w:rFonts w:ascii="Times New Roman" w:hAnsi="Times New Roman" w:eastAsia="Times New Roman"/>
          <w:b w:val="0"/>
          <w:i w:val="0"/>
          <w:sz w:val="24"/>
        </w:rPr>
        <w:t>DESIGNATION</w:t>
      </w:r>
    </w:p>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Name 1 (Reg No. 1), Name 2 (Reg No. 2), Name 3 (Reg No. 3), and Name 4 (Reg No. 4), of B.Tech V Sem CSE-AIML,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Name</w:t>
        <w:br/>
        <w:t>Designation</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Name</w:t>
        <w:br/>
        <w:t>Designation</w:t>
        <w:br/>
        <w:t>Department: Data Engineering</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(Artificial Intelligence &amp; Machine Learning)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Name 1 (Reg No. 1)</w:t>
      </w:r>
    </w:p>
    <w:p>
      <w:pPr>
        <w:spacing w:after="240" w:before="0" w:line="240" w:lineRule="auto"/>
        <w:jc w:val="both"/>
      </w:pPr>
      <w:r>
        <w:rPr>
          <w:rFonts w:ascii="Times New Roman" w:hAnsi="Times New Roman" w:eastAsia="Times New Roman"/>
          <w:b w:val="0"/>
          <w:i w:val="0"/>
          <w:sz w:val="24"/>
        </w:rPr>
        <w:t>Name 2 (Reg No. 2)</w:t>
      </w:r>
    </w:p>
    <w:p>
      <w:pPr>
        <w:spacing w:after="240" w:before="0" w:line="240" w:lineRule="auto"/>
        <w:jc w:val="both"/>
      </w:pPr>
      <w:r>
        <w:rPr>
          <w:rFonts w:ascii="Times New Roman" w:hAnsi="Times New Roman" w:eastAsia="Times New Roman"/>
          <w:b w:val="0"/>
          <w:i w:val="0"/>
          <w:sz w:val="24"/>
        </w:rPr>
        <w:t>Name 3 (Reg No. 3)</w:t>
      </w:r>
    </w:p>
    <w:p>
      <w:pPr>
        <w:spacing w:after="240" w:before="0" w:line="240" w:lineRule="auto"/>
        <w:jc w:val="both"/>
      </w:pPr>
      <w:r>
        <w:rPr>
          <w:rFonts w:ascii="Times New Roman" w:hAnsi="Times New Roman" w:eastAsia="Times New Roman"/>
          <w:b w:val="0"/>
          <w:i w:val="0"/>
          <w:sz w:val="24"/>
        </w:rPr>
        <w:t>Name 4 (Reg No. 4)</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Rapid urbanization and population growth in semi-urban regions such as Chintalavalasa, Andhra Pradesh, have intensified waste management challenges. Existing systems rely heavily on manual collection schedules, paper-based complaint tracking, and limited citizen participation, leading to overflowing bins, delayed complaint resolution, and environmental degradation.</w:t>
      </w:r>
    </w:p>
    <w:p>
      <w:pPr>
        <w:spacing w:after="120" w:before="0" w:line="240" w:lineRule="auto"/>
        <w:jc w:val="both"/>
      </w:pPr>
      <w:r>
        <w:rPr>
          <w:rFonts w:ascii="Times New Roman" w:hAnsi="Times New Roman" w:eastAsia="Times New Roman"/>
          <w:b w:val="0"/>
          <w:i w:val="0"/>
          <w:sz w:val="24"/>
        </w:rPr>
        <w:t>This project presents SmartGarbage Chintalavalasa, a community-based smart waste management and digital governance system designed for the Chintalavalasa Gram Panchayat. The system integrates multiple technologies — a Flask-based web application, PostgreSQL database, IoT smart-bin telemetry, machine learning predictions using a RandomForest regressor, Progressive Web App offline capabilities, and a pay-as-you-throw billing mechanism — into a single, unified platform accessible to citizens, administrators, and sanitation workers.</w:t>
      </w:r>
    </w:p>
    <w:p>
      <w:pPr>
        <w:spacing w:after="120" w:before="0" w:line="240" w:lineRule="auto"/>
        <w:jc w:val="both"/>
      </w:pPr>
      <w:r>
        <w:rPr>
          <w:rFonts w:ascii="Times New Roman" w:hAnsi="Times New Roman" w:eastAsia="Times New Roman"/>
          <w:b w:val="0"/>
          <w:i w:val="0"/>
          <w:sz w:val="24"/>
        </w:rPr>
        <w:t>The platform provides five core portals: a Public Portal for waste collection schedules and complaint filing; a Citizen Portal for tracking complaints and earning Green Points; an Admin Portal for real-time dashboard monitoring, worker dispatch, and analytics; and a Worker Portal for GPS-tracked field operations. IoT-enabled smart bins report fill levels, battery status, temperature, and methane readings through authenticated API endpoints. A machine learning module predicts overflow risk based on historical and synthetic data, enabling proactive dispatch. The system supports bilingual communication, web push notifications for complaint status updates, background job processing via Redis Queue, and comprehensive security measures including OWASP-aligned protections.</w:t>
      </w:r>
    </w:p>
    <w:p>
      <w:pPr>
        <w:spacing w:after="120" w:before="0" w:line="240" w:lineRule="auto"/>
        <w:jc w:val="both"/>
      </w:pPr>
      <w:r>
        <w:rPr>
          <w:rFonts w:ascii="Times New Roman" w:hAnsi="Times New Roman" w:eastAsia="Times New Roman"/>
          <w:b w:val="0"/>
          <w:i w:val="0"/>
          <w:sz w:val="24"/>
        </w:rPr>
        <w:t>Testing and evaluation indicate that the prototype achieves a homepage TTFB of approximately 0.5 seconds, serves compressed responses via Brotli/Gzip, implements all nine recommended HTTP security headers, and passes automated accessibility checks. While the current deployment uses synthetic data for ML model training and simulated IoT telemetry, the architecture is designed for seamless integration with real-world sensor data and community-scale deployment.</w:t>
      </w:r>
    </w:p>
    <w:p>
      <w:pPr>
        <w:spacing w:after="240" w:before="0" w:line="240" w:lineRule="auto"/>
        <w:jc w:val="both"/>
      </w:pPr>
      <w:r>
        <w:rPr>
          <w:rFonts w:ascii="Times New Roman" w:hAnsi="Times New Roman" w:eastAsia="Times New Roman"/>
          <w:b w:val="0"/>
          <w:i/>
          <w:sz w:val="24"/>
        </w:rPr>
        <w:t>Keywords: Smart Waste Management, IoT, Machine Learning, PWA, Flask, Community Governance, PAYT Billing,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2" name="Picture 2"/>
            <wp:cNvGraphicFramePr>
              <a:graphicFrameLocks noChangeAspect="1"/>
            </wp:cNvGraphicFramePr>
            <a:graphic>
              <a:graphicData uri="http://schemas.openxmlformats.org/drawingml/2006/picture">
                <pic:pic>
                  <pic:nvPicPr>
                    <pic:cNvPr id="0" name="complaint.png"/>
                    <pic:cNvPicPr/>
                  </pic:nvPicPr>
                  <pic:blipFill>
                    <a:blip r:embed="rId10"/>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3" name="Picture 3"/>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pwa_workflow.png"/>
                    <pic:cNvPicPr/>
                  </pic:nvPicPr>
                  <pic:blipFill>
                    <a:blip r:embed="rId12"/>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