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JHC Capstone: Entra ID Architecture, Workflow &amp; Implementation Guide</w:t>
      </w:r>
    </w:p>
    <w:p>
      <w:r>
        <w:rPr>
          <w:b/>
          <w:sz w:val="28"/>
        </w:rPr>
        <w:t>1. Executive Summary &amp; Case Study Context</w:t>
      </w:r>
    </w:p>
    <w:p>
      <w:r>
        <w:t>JHC, a manufacturer of heavy-duty drive systems (hydraulics, power transmissions, electronics) serving Agricultural, Construction, Forestry, and Industrial segments (Material Handling under RON Group), completed a carve-out as part of a strategic partnership with Chechi Power (70% majority stake). To enable secure, independent operations across EU and APAC, this guide standardizes the Microsoft Entra ID tenant setup, governance, and security controls, including zero-day provisioning, RBAC, MFA (passkeys), SSO, Conditional Access, certificate-based authentication (CBA), PKI integrations, and policy enforcement.</w:t>
      </w:r>
    </w:p>
    <w:p>
      <w:r>
        <w:rPr>
          <w:b/>
          <w:sz w:val="28"/>
        </w:rPr>
        <w:t>2. Architecture Overview</w:t>
      </w:r>
    </w:p>
    <w:p>
      <w:r>
        <w:t>High-level components and trust relationships:</w:t>
      </w:r>
    </w:p>
    <w:p>
      <w:r>
        <w:rPr>
          <w:rFonts w:ascii="Courier New" w:hAnsi="Courier New" w:eastAsia="Courier New"/>
        </w:rPr>
        <w:br/>
        <w:t>Mermaid (paste into a mermaid-enabled viewer):</w:t>
        <w:br/>
        <w:t>flowchart LR</w:t>
        <w:br/>
        <w:t xml:space="preserve">  subgraph On-Prem</w:t>
        <w:br/>
        <w:t xml:space="preserve">    AD[Active Directory]</w:t>
        <w:br/>
        <w:t xml:space="preserve">    CA[Enterprise CA / PKI]</w:t>
        <w:br/>
        <w:t xml:space="preserve">  end</w:t>
        <w:br/>
        <w:t xml:space="preserve">  subgraph Cloud[JHC Entra ID Tenant]</w:t>
        <w:br/>
        <w:t xml:space="preserve">    Entra[Microsoft Entra ID]</w:t>
        <w:br/>
        <w:t xml:space="preserve">    Connect[Entra Connect / Cloud Sync]</w:t>
        <w:br/>
        <w:t xml:space="preserve">    Governance[Identity Governance (Access Packages, Reviews, PIM)]</w:t>
        <w:br/>
        <w:t xml:space="preserve">    Auth[Authentication Methods: Passkeys (FIDO2), CBA]</w:t>
        <w:br/>
        <w:t xml:space="preserve">    CApol[Conditional Access]</w:t>
        <w:br/>
        <w:t xml:space="preserve">    Apps[Enterprise Apps: ERP/CRM/Line-of-Business]</w:t>
        <w:br/>
        <w:t xml:space="preserve">    O365[Microsoft 365 (Exchange/SharePoint/Teams)]</w:t>
        <w:br/>
        <w:t xml:space="preserve">    Intune[MDM/MAM (optional for device compliance)]</w:t>
        <w:br/>
        <w:t xml:space="preserve">  end</w:t>
        <w:br/>
        <w:t xml:space="preserve">  subgraph Partner[Chechi Power Tenant]</w:t>
        <w:br/>
        <w:t xml:space="preserve">    CTX[Cross-tenant access / B2B]</w:t>
        <w:br/>
        <w:t xml:space="preserve">  end</w:t>
        <w:br/>
        <w:t xml:space="preserve">  HRIS[(HRIS / Joiner-Mover-Leaver)]</w:t>
        <w:br/>
        <w:br/>
        <w:t xml:space="preserve">  HRIS --&gt; |Provisioning Events| Governance</w:t>
        <w:br/>
        <w:t xml:space="preserve">  AD --&gt; Connect --&gt; Entra</w:t>
        <w:br/>
        <w:t xml:space="preserve">  CA --&gt; Auth</w:t>
        <w:br/>
        <w:t xml:space="preserve">  Entra --&gt; O365</w:t>
        <w:br/>
        <w:t xml:space="preserve">  Entra --&gt; Apps</w:t>
        <w:br/>
        <w:t xml:space="preserve">  Entra --&gt; CApol</w:t>
        <w:br/>
        <w:t xml:space="preserve">  Entra --&gt; Intune</w:t>
        <w:br/>
        <w:t xml:space="preserve">  Entra &lt;---&gt; CTX</w:t>
        <w:br/>
      </w:r>
    </w:p>
    <w:p>
      <w:r>
        <w:t>Key design notes: Hybrid identity via Entra Connect; passwordless (FIDO2 passkeys) and CBA; governance using Access Packages/PIM; cross-tenant B2B with Chechi Power; Conditional Access enforcing Zero Trust; optional Intune for device compliance.</w:t>
      </w:r>
    </w:p>
    <w:p>
      <w:r>
        <w:rPr>
          <w:b/>
          <w:sz w:val="28"/>
        </w:rPr>
        <w:t>3. End-to-End Workflow (Joiner–Mover–Leaver &amp; Admin)</w:t>
      </w:r>
    </w:p>
    <w:p>
      <w:r>
        <w:rPr>
          <w:rFonts w:ascii="Courier New" w:hAnsi="Courier New" w:eastAsia="Courier New"/>
        </w:rPr>
        <w:br/>
        <w:t>Day-0 (Zero-Day) Joiner</w:t>
        <w:br/>
        <w:t>1) HRIS creates worker record -&gt; Lifecycle Workflow triggers</w:t>
        <w:br/>
        <w:t>2) Auto-provision AD account (if hybrid) &amp; Entra ID user</w:t>
        <w:br/>
        <w:t>3) Assign Microsoft 365 license bundle (E3/E5) + app roles via RBAC</w:t>
        <w:br/>
        <w:t>4) Enforce registration: passkeys (FIDO2), SSPR, MFA</w:t>
        <w:br/>
        <w:t>5) Conditional Access: allow from named locations; require compliant device or MFA</w:t>
        <w:br/>
        <w:t>6) SSO to cloud/enterprise apps via SAML/OIDC; Access Package grants required groups</w:t>
        <w:br/>
        <w:br/>
        <w:t>Mover</w:t>
        <w:br/>
        <w:t>1) Role/team change triggers Access Review and re-provisioning</w:t>
        <w:br/>
        <w:t>2) Update RBAC groups/app roles; revoke unused entitlements</w:t>
        <w:br/>
        <w:br/>
        <w:t>Leaver</w:t>
        <w:br/>
        <w:t>1) Termination event disables sign-in -&gt; revoke sessions -&gt; block device, offboard mail &amp; files</w:t>
        <w:br/>
        <w:t>2) Remove licenses; retain mailbox per HR/legal; export audit</w:t>
        <w:br/>
        <w:br/>
        <w:t>Admin (Privileged)</w:t>
        <w:br/>
        <w:t>1) PIM-enabled roles with JIT elevation, approval, MFA</w:t>
        <w:br/>
        <w:t>2) Break-glass accounts excluded from CA, protected with strong secrets and monitor-only</w:t>
        <w:br/>
      </w:r>
    </w:p>
    <w:p>
      <w:r>
        <w:rPr>
          <w:b/>
          <w:sz w:val="28"/>
        </w:rPr>
        <w:t>4. Implementation Guide</w:t>
      </w:r>
    </w:p>
    <w:p>
      <w:r>
        <w:rPr>
          <w:b/>
          <w:sz w:val="24"/>
        </w:rPr>
        <w:t>4.1 Configure Tenant &amp; Branding</w:t>
      </w:r>
    </w:p>
    <w:p>
      <w:r>
        <w:rPr>
          <w:rFonts w:ascii="Courier New" w:hAnsi="Courier New" w:eastAsia="Courier New"/>
        </w:rPr>
        <w:br/>
        <w:t># PowerShell (Microsoft Graph)</w:t>
        <w:br/>
        <w:t>Install-Module Microsoft.Graph -Scope CurrentUser</w:t>
        <w:br/>
        <w:t>Import-Module Microsoft.Graph</w:t>
        <w:br/>
        <w:t>Connect-MgGraph -Scopes "Directory.ReadWrite.All, Policy.ReadWrite.ConditionalAccess, Organization.ReadWrite.All"</w:t>
        <w:br/>
        <w:br/>
        <w:t># Verify custom domain (example)</w:t>
        <w:br/>
        <w:t># Use portal for DNS TXT (_msverify) then set as primary</w:t>
        <w:br/>
        <w:t># Branding (banner, logo)</w:t>
        <w:br/>
        <w:t>Update-MgOrganizationBranding -OrganizationId &lt;tenant-id&gt; -BackgroundColor "#0A5EB7" -SquareLogo @("path/to/logo.png") -BannerLogo @("path/to/banner.png") -SignInPageText "Welcome to JHC"</w:t>
        <w:br/>
      </w:r>
    </w:p>
    <w:p>
      <w:r>
        <w:rPr>
          <w:b/>
          <w:sz w:val="24"/>
        </w:rPr>
        <w:t>4.2 Entra Connect (Hybrid)</w:t>
      </w:r>
    </w:p>
    <w:p>
      <w:r>
        <w:t>Install Entra Connect on a Windows Server joined to on-prem AD; select Cloud Sync or AAD Connect; configure OU filtering, password hash sync/pass-through authentication; verify sync health.</w:t>
      </w:r>
    </w:p>
    <w:p>
      <w:r>
        <w:rPr>
          <w:rFonts w:ascii="Courier New" w:hAnsi="Courier New" w:eastAsia="Courier New"/>
        </w:rPr>
        <w:br/>
        <w:t># Sample: Entra Connect staging OU filtering (conceptual)</w:t>
        <w:br/>
        <w:t># Use Entra Connect GUI; for automation, export config JSON and store in source control.</w:t>
        <w:br/>
      </w:r>
    </w:p>
    <w:p>
      <w:r>
        <w:rPr>
          <w:b/>
          <w:sz w:val="24"/>
        </w:rPr>
        <w:t>4.3 Zero-Day Auto Provisioning &amp; Licensing</w:t>
      </w:r>
    </w:p>
    <w:p>
      <w:r>
        <w:rPr>
          <w:rFonts w:ascii="Courier New" w:hAnsi="Courier New" w:eastAsia="Courier New"/>
        </w:rPr>
        <w:br/>
        <w:t># Create core RBAC groups</w:t>
        <w:br/>
        <w:t>$grpApps = New-MgGroup -DisplayName "JHC-Apps-ERP-Users" -MailEnabled:$false -SecurityEnabled:$true</w:t>
        <w:br/>
        <w:t>$grpAdmins = New-MgGroup -DisplayName "JHC-Admins" -MailEnabled:$false -SecurityEnabled:$true</w:t>
        <w:br/>
        <w:br/>
        <w:t># Create a user</w:t>
        <w:br/>
        <w:t>$user = New-MgUser -DisplayName "Doe, Jane" -UserPrincipalName "jane.doe@jhc.com" -MailNickname "jane.doe"   -PasswordProfile @{ ForceChangePasswordNextSignIn=$true; Password="&lt;StrongTempPassword&gt;" }   -AccountEnabled $true</w:t>
        <w:br/>
        <w:br/>
        <w:t># Assign licenses</w:t>
        <w:br/>
        <w:t>$skus = Get-MgSubscribedSku</w:t>
        <w:br/>
        <w:t>$e3 = $skus | Where-Object {$_.SkuPartNumber -match "ENTERPRISEPACK"}</w:t>
        <w:br/>
        <w:t>Set-MgUserLicense -UserId $user.Id -AddLicenses @{SkuId=$e3.SkuId}</w:t>
        <w:br/>
        <w:br/>
        <w:t># Add to RBAC group</w:t>
        <w:br/>
        <w:t>Add-MgGroupMember -GroupId $grpApps.Id -DirectoryObjectId $user.Id</w:t>
        <w:br/>
      </w:r>
    </w:p>
    <w:p>
      <w:r>
        <w:rPr>
          <w:b/>
          <w:sz w:val="24"/>
        </w:rPr>
        <w:t>4.4 MFA (Passkey) &amp; Authentication Methods</w:t>
      </w:r>
    </w:p>
    <w:p>
      <w:r>
        <w:t>Enable passkeys (FIDO2) for passwordless; require MFA for sign-in; enforce registration policies.</w:t>
      </w:r>
    </w:p>
    <w:p>
      <w:r>
        <w:rPr>
          <w:rFonts w:ascii="Courier New" w:hAnsi="Courier New" w:eastAsia="Courier New"/>
        </w:rPr>
        <w:br/>
        <w:t># Enable FIDO2 (passkeys) via Microsoft Graph REST (beta may be required)</w:t>
        <w:br/>
        <w:t>$body = @{</w:t>
        <w:br/>
        <w:t xml:space="preserve">  "id" = "fido2"</w:t>
        <w:br/>
        <w:t xml:space="preserve">  "state" = "enabled"</w:t>
        <w:br/>
        <w:t xml:space="preserve">  "isSelfServiceRegistrationAllowed" = $true</w:t>
        <w:br/>
        <w:t xml:space="preserve">  "isAttestationEnforced" = $false</w:t>
        <w:br/>
        <w:t>}</w:t>
        <w:br/>
        <w:t>Invoke-MgGraphRequest -Method PATCH -Uri "https://graph.microsoft.com/beta/policies/fido2AuthenticationMethodsPolicy" -Body ($body | ConvertTo-Json)</w:t>
        <w:br/>
      </w:r>
    </w:p>
    <w:p>
      <w:r>
        <w:rPr>
          <w:b/>
          <w:sz w:val="24"/>
        </w:rPr>
        <w:t>4.5 Single Sign-On (SSO) for Cloud &amp; Enterprise Apps</w:t>
      </w:r>
    </w:p>
    <w:p>
      <w:r>
        <w:t>Register apps and configure SAML/OIDC. For SaaS, use gallery integrations; for custom apps, register application and service principal, configure redirect URIs and claims.</w:t>
      </w:r>
    </w:p>
    <w:p>
      <w:r>
        <w:rPr>
          <w:rFonts w:ascii="Courier New" w:hAnsi="Courier New" w:eastAsia="Courier New"/>
        </w:rPr>
        <w:br/>
        <w:t># Example: Register a web app (OIDC)</w:t>
        <w:br/>
        <w:t>$app = New-MgApplication -DisplayName "JHC-ERP" -Web @{ RedirectUris = @("https://erp.jhc.com/signin-oidc") }</w:t>
        <w:br/>
        <w:t>$sp = New-MgServicePrincipal -AppId $app.AppId</w:t>
        <w:br/>
        <w:t># Assign users/groups to the app role (if defined)</w:t>
        <w:br/>
        <w:t># Add-MgServicePrincipalAppRoleAssignedTo -ServicePrincipalId $sp.Id -PrincipalId $grpApps.Id -AppRoleId &lt;roleId&gt;</w:t>
        <w:br/>
      </w:r>
    </w:p>
    <w:p>
      <w:r>
        <w:rPr>
          <w:b/>
          <w:sz w:val="24"/>
        </w:rPr>
        <w:t>4.6 Conditional Access Policies</w:t>
      </w:r>
    </w:p>
    <w:p>
      <w:r>
        <w:t>Create baseline policies: require MFA for all (exclude break-glass), block legacy authentication, enforce device compliance for high risk, protect admin roles.</w:t>
      </w:r>
    </w:p>
    <w:p>
      <w:r>
        <w:rPr>
          <w:rFonts w:ascii="Courier New" w:hAnsi="Courier New" w:eastAsia="Courier New"/>
        </w:rPr>
        <w:br/>
        <w:t># Require MFA for all users (exclude break-glass)</w:t>
        <w:br/>
        <w:t>$policy1 = @{</w:t>
        <w:br/>
        <w:t xml:space="preserve">  displayName = "Require MFA for all users"</w:t>
        <w:br/>
        <w:t xml:space="preserve">  state = "enabled"</w:t>
        <w:br/>
        <w:t xml:space="preserve">  conditions = @{</w:t>
        <w:br/>
        <w:t xml:space="preserve">    users = @{ includeUsers = @("All"); excludeUsers = @("&lt;breakGlassObjectId&gt;") }</w:t>
        <w:br/>
        <w:t xml:space="preserve">    applications = @{ includeApplications = @("All") }</w:t>
        <w:br/>
        <w:t xml:space="preserve">    clientAppTypes = @("browser","mobileAppsAndDesktopClients")</w:t>
        <w:br/>
        <w:t xml:space="preserve">  }</w:t>
        <w:br/>
        <w:t xml:space="preserve">  grantControls = @{ operator = "OR"; builtInControls = @("mfa") }</w:t>
        <w:br/>
        <w:t xml:space="preserve">  sessionControls = @{ signInFrequency = @{ value = 12; type = "hours"; state = "enabled" } }</w:t>
        <w:br/>
        <w:t>}</w:t>
        <w:br/>
        <w:t>Invoke-MgGraphRequest -Method POST -Uri "https://graph.microsoft.com/v1.0/identity/conditionalAccess/policies" -Body ($policy1 | ConvertTo-Json -Depth 6)</w:t>
        <w:br/>
        <w:br/>
        <w:t># Block legacy authentication</w:t>
        <w:br/>
        <w:t>$policy2 = @{</w:t>
        <w:br/>
        <w:t xml:space="preserve">  displayName = "Block legacy authentication"</w:t>
        <w:br/>
        <w:t xml:space="preserve">  state = "enabled"</w:t>
        <w:br/>
        <w:t xml:space="preserve">  conditions = @{</w:t>
        <w:br/>
        <w:t xml:space="preserve">    users = @{ includeUsers = @("All") }</w:t>
        <w:br/>
        <w:t xml:space="preserve">    clientAppTypes = @("exchangeActiveSync","other")</w:t>
        <w:br/>
        <w:t xml:space="preserve">  }</w:t>
        <w:br/>
        <w:t xml:space="preserve">  grantControls = @{ builtInControls = @("block") }</w:t>
        <w:br/>
        <w:t>}</w:t>
        <w:br/>
        <w:t>Invoke-MgGraphRequest -Method POST -Uri "https://graph.microsoft.com/v1.0/identity/conditionalAccess/policies" -Body ($policy2 | ConvertTo-Json -Depth 6)</w:t>
        <w:br/>
        <w:br/>
        <w:t># Admin protection: require MFA and compliant device</w:t>
        <w:br/>
        <w:t>$policy3 = @{</w:t>
        <w:br/>
        <w:t xml:space="preserve">  displayName = "Protect admin roles"</w:t>
        <w:br/>
        <w:t xml:space="preserve">  state = "enabled"</w:t>
        <w:br/>
        <w:t xml:space="preserve">  conditions = @{</w:t>
        <w:br/>
        <w:t xml:space="preserve">    users = @{ includeRoles = @("62e90394-69f5-4237-9190-012177145e10") } # Global Administrator role template ID</w:t>
        <w:br/>
        <w:t xml:space="preserve">    applications = @{ includeApplications = @("All") }</w:t>
        <w:br/>
        <w:t xml:space="preserve">  }</w:t>
        <w:br/>
        <w:t xml:space="preserve">  grantControls = @{ operator = "AND"; builtInControls = @("mfa","compliantDevice") }</w:t>
        <w:br/>
        <w:t>}</w:t>
        <w:br/>
        <w:t>Invoke-MgGraphRequest -Method POST -Uri "https://graph.microsoft.com/v1.0/identity/conditionalAccess/policies" -Body ($policy3 | ConvertTo-Json -Depth 6)</w:t>
        <w:br/>
      </w:r>
    </w:p>
    <w:p>
      <w:r>
        <w:rPr>
          <w:b/>
          <w:sz w:val="24"/>
        </w:rPr>
        <w:t>4.7 Certificate-Based Authentication (CBA) &amp; PKI</w:t>
      </w:r>
    </w:p>
    <w:p>
      <w:r>
        <w:t>Integrate enterprise PKI: upload trusted CA certificates in Entra CBA, define principal mapping (Issuer+Subject or UPN), enforce for privileged accounts, and test from domain-joined devices.</w:t>
      </w:r>
    </w:p>
    <w:p>
      <w:r>
        <w:rPr>
          <w:rFonts w:ascii="Courier New" w:hAnsi="Courier New" w:eastAsia="Courier New"/>
        </w:rPr>
        <w:br/>
        <w:t># CBA setup is primarily portal-driven today. Example Graph call (beta):</w:t>
        <w:br/>
        <w:t>$mapping = @{</w:t>
        <w:br/>
        <w:t xml:space="preserve">  x509CertificateUserBindings = @[</w:t>
        <w:br/>
        <w:t xml:space="preserve">    @{ priority = 1; x509CertificateField = "PrincipalName"; userProperty = "userPrincipalName" }</w:t>
        <w:br/>
        <w:t xml:space="preserve">  ]</w:t>
        <w:br/>
        <w:t>}</w:t>
        <w:br/>
        <w:t>Invoke-MgGraphRequest -Method PATCH -Uri "https://graph.microsoft.com/beta/policies/certificateBasedAuthConfiguration/tenant" -Body ($mapping | ConvertTo-Json -Depth 5)</w:t>
        <w:br/>
      </w:r>
    </w:p>
    <w:p>
      <w:r>
        <w:rPr>
          <w:b/>
          <w:sz w:val="24"/>
        </w:rPr>
        <w:t>4.8 Cross-Tenant Access with Chechi Power (B2B)</w:t>
      </w:r>
    </w:p>
    <w:p>
      <w:r>
        <w:t>Allow controlled collaboration with Chechi Power tenant: default cross-tenant policy plus partner-specific overrides; restrict external users to specific apps/groups; enforce MFA from partner.</w:t>
      </w:r>
    </w:p>
    <w:p>
      <w:r>
        <w:rPr>
          <w:rFonts w:ascii="Courier New" w:hAnsi="Courier New" w:eastAsia="Courier New"/>
        </w:rPr>
        <w:br/>
        <w:t># Default cross-tenant policy (allow B2B, require partner MFA)</w:t>
        <w:br/>
        <w:t>$cross = @{</w:t>
        <w:br/>
        <w:t xml:space="preserve">  allowedCloudEndpoints = @("AzurePublic")</w:t>
        <w:br/>
        <w:t xml:space="preserve">  b2bSetting = @{ inboundAllowed = $true; outboundAllowed = $true }</w:t>
        <w:br/>
        <w:t xml:space="preserve">  inboundTrust = @{ isMfaAccepted = $true }</w:t>
        <w:br/>
        <w:t>}</w:t>
        <w:br/>
        <w:t>Invoke-MgGraphRequest -Method PATCH -Uri "https://graph.microsoft.com/v1.0/policies/crossTenantAccessPolicy/default" -Body ($cross | ConvertTo-Json -Depth 5)</w:t>
        <w:br/>
      </w:r>
    </w:p>
    <w:p>
      <w:r>
        <w:rPr>
          <w:b/>
          <w:sz w:val="24"/>
        </w:rPr>
        <w:t>4.9 Policy Enforcement &amp; Monitoring</w:t>
      </w:r>
    </w:p>
    <w:p>
      <w:r>
        <w:t>Enable Identity Protection (risk policies), sign-in logs, audit logs, Secure Score reviews, and periodic access reviews. Integrate with Sentinel for SIEM analytics.</w:t>
      </w:r>
    </w:p>
    <w:p>
      <w:r>
        <w:rPr>
          <w:b/>
          <w:sz w:val="28"/>
        </w:rPr>
        <w:t>5. Policy Templates (JSON)</w:t>
      </w:r>
    </w:p>
    <w:p>
      <w:r>
        <w:rPr>
          <w:rFonts w:ascii="Courier New" w:hAnsi="Courier New" w:eastAsia="Courier New"/>
        </w:rPr>
        <w:br/>
        <w:t>Template A: Require MFA for all users (exclude break-glass)</w:t>
        <w:br/>
        <w:t>{</w:t>
        <w:br/>
        <w:t xml:space="preserve">  "displayName": "Require MFA for all users",</w:t>
        <w:br/>
        <w:t xml:space="preserve">  "state": "enabled",</w:t>
        <w:br/>
        <w:t xml:space="preserve">  "conditions": {</w:t>
        <w:br/>
        <w:t xml:space="preserve">    "users": { "includeUsers": ["All"], "excludeUsers": ["&lt;breakGlassObjectId&gt;"] },</w:t>
        <w:br/>
        <w:t xml:space="preserve">    "applications": { "includeApplications": ["All"] },</w:t>
        <w:br/>
        <w:t xml:space="preserve">    "clientAppTypes": ["browser", "mobileAppsAndDesktopClients"]</w:t>
        <w:br/>
        <w:t xml:space="preserve">  },</w:t>
        <w:br/>
        <w:t xml:space="preserve">  "grantControls": { "operator": "OR", "builtInControls": ["mfa"] },</w:t>
        <w:br/>
        <w:t xml:space="preserve">  "sessionControls": { "signInFrequency": { "value": 12, "type": "hours", "state": "enabled" } }</w:t>
        <w:br/>
        <w:t>}</w:t>
        <w:br/>
        <w:br/>
        <w:t>Template B: Block legacy authentication</w:t>
        <w:br/>
        <w:t>{</w:t>
        <w:br/>
        <w:t xml:space="preserve">  "displayName": "Block legacy authentication",</w:t>
        <w:br/>
        <w:t xml:space="preserve">  "state": "enabled",</w:t>
        <w:br/>
        <w:t xml:space="preserve">  "conditions": {</w:t>
        <w:br/>
        <w:t xml:space="preserve">    "users": { "includeUsers": ["All"] },</w:t>
        <w:br/>
        <w:t xml:space="preserve">    "clientAppTypes": ["exchangeActiveSync", "other"]</w:t>
        <w:br/>
        <w:t xml:space="preserve">  },</w:t>
        <w:br/>
        <w:t xml:space="preserve">  "grantControls": { "builtInControls": ["block"] }</w:t>
        <w:br/>
        <w:t>}</w:t>
        <w:br/>
        <w:br/>
        <w:t>Template C: Protect admin roles (PIM + MFA + compliant device)</w:t>
        <w:br/>
        <w:t>{</w:t>
        <w:br/>
        <w:t xml:space="preserve">  "displayName": "Protect admin roles",</w:t>
        <w:br/>
        <w:t xml:space="preserve">  "state": "enabled",</w:t>
        <w:br/>
        <w:t xml:space="preserve">  "conditions": {</w:t>
        <w:br/>
        <w:t xml:space="preserve">    "users": { "includeRoles": ["62e90394-69f5-4237-9190-012177145e10"] },</w:t>
        <w:br/>
        <w:t xml:space="preserve">    "applications": { "includeApplications": ["All"] }</w:t>
        <w:br/>
        <w:t xml:space="preserve">  },</w:t>
        <w:br/>
        <w:t xml:space="preserve">  "grantControls": { "operator": "AND", "builtInControls": ["mfa", "compliantDevice"] }</w:t>
        <w:br/>
        <w:t>}</w:t>
        <w:br/>
        <w:br/>
        <w:t>Template D: Named locations &amp; country-based access (optional)</w:t>
        <w:br/>
        <w:t>{</w:t>
        <w:br/>
        <w:t xml:space="preserve">  "displayName": "Enforce named locations",</w:t>
        <w:br/>
        <w:t xml:space="preserve">  "state": "enabled",</w:t>
        <w:br/>
        <w:t xml:space="preserve">  "conditions": {</w:t>
        <w:br/>
        <w:t xml:space="preserve">    "locations": { "includeLocations": ["All"] }</w:t>
        <w:br/>
        <w:t xml:space="preserve">  },</w:t>
        <w:br/>
        <w:t xml:space="preserve">  "grantControls": { "operator": "OR", "builtInControls": ["mfa"] }</w:t>
        <w:br/>
        <w:t>}</w:t>
        <w:br/>
      </w:r>
    </w:p>
    <w:p>
      <w:r>
        <w:rPr>
          <w:b/>
          <w:sz w:val="28"/>
        </w:rPr>
        <w:t>6. Testing &amp; Validation Checklist</w:t>
      </w:r>
    </w:p>
    <w:p>
      <w:r>
        <w:t>• Verify domain &amp; branding; • Validate directory sync; • Test MFA &amp; passkey registration; • Confirm CA policy impact via what-if; • SSO sign-in flows; • CBA certificate mapping; • Cross-tenant access from Chechi Power; • Admin JIT via PIM; • Audit logs in Sentinel.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