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CEB2C1" w14:textId="77777777" w:rsidR="00807844" w:rsidRDefault="00807844">
      <w:pPr>
        <w:rPr>
          <w:rFonts w:ascii="Arial" w:hAnsi="Arial" w:cs="Arial"/>
          <w:color w:val="232323"/>
          <w:shd w:val="clear" w:color="auto" w:fill="FFFFFF"/>
        </w:rPr>
      </w:pPr>
      <w:proofErr w:type="spellStart"/>
      <w:r>
        <w:rPr>
          <w:rFonts w:ascii="Arial" w:hAnsi="Arial" w:cs="Arial"/>
          <w:color w:val="232323"/>
          <w:shd w:val="clear" w:color="auto" w:fill="FFFFFF"/>
        </w:rPr>
        <w:t>Livongo</w:t>
      </w:r>
      <w:proofErr w:type="spellEnd"/>
      <w:r>
        <w:rPr>
          <w:rFonts w:ascii="Arial" w:hAnsi="Arial" w:cs="Arial"/>
          <w:color w:val="232323"/>
          <w:shd w:val="clear" w:color="auto" w:fill="FFFFFF"/>
        </w:rPr>
        <w:t xml:space="preserve"> and its expectation!</w:t>
      </w:r>
    </w:p>
    <w:p w14:paraId="3CAC65D6" w14:textId="77777777" w:rsidR="00807844" w:rsidRDefault="00807844">
      <w:pPr>
        <w:rPr>
          <w:rFonts w:ascii="Arial" w:hAnsi="Arial" w:cs="Arial"/>
          <w:color w:val="232323"/>
          <w:shd w:val="clear" w:color="auto" w:fill="FFFFFF"/>
        </w:rPr>
      </w:pPr>
    </w:p>
    <w:p w14:paraId="3CCBA6C6" w14:textId="77777777" w:rsidR="00367134" w:rsidRDefault="00807844">
      <w:pPr>
        <w:rPr>
          <w:rFonts w:ascii="Arial" w:hAnsi="Arial" w:cs="Arial"/>
          <w:color w:val="232323"/>
          <w:shd w:val="clear" w:color="auto" w:fill="FFFFFF"/>
        </w:rPr>
      </w:pPr>
      <w:proofErr w:type="spellStart"/>
      <w:r>
        <w:rPr>
          <w:rFonts w:ascii="Arial" w:hAnsi="Arial" w:cs="Arial"/>
          <w:color w:val="232323"/>
          <w:shd w:val="clear" w:color="auto" w:fill="FFFFFF"/>
        </w:rPr>
        <w:t>Livongo’s</w:t>
      </w:r>
      <w:proofErr w:type="spellEnd"/>
      <w:r>
        <w:rPr>
          <w:rFonts w:ascii="Arial" w:hAnsi="Arial" w:cs="Arial"/>
          <w:color w:val="232323"/>
          <w:shd w:val="clear" w:color="auto" w:fill="FFFFFF"/>
        </w:rPr>
        <w:t xml:space="preserve"> diabetes prevention program </w:t>
      </w:r>
      <w:hyperlink r:id="rId4" w:history="1">
        <w:r>
          <w:rPr>
            <w:rStyle w:val="Hyperlink"/>
            <w:rFonts w:ascii="Arial" w:hAnsi="Arial" w:cs="Arial"/>
            <w:color w:val="1A0DAB"/>
            <w:shd w:val="clear" w:color="auto" w:fill="FFFFFF"/>
          </w:rPr>
          <w:t>first launched</w:t>
        </w:r>
      </w:hyperlink>
      <w:r>
        <w:rPr>
          <w:rFonts w:ascii="Arial" w:hAnsi="Arial" w:cs="Arial"/>
          <w:color w:val="232323"/>
          <w:shd w:val="clear" w:color="auto" w:fill="FFFFFF"/>
        </w:rPr>
        <w:t> in 2017. It offers interactive lessons on weight, food, and activity monitoring. The program is recognized by the Centers for Disease Control and Prevention (CDC) as an </w:t>
      </w:r>
      <w:hyperlink r:id="rId5" w:tgtFrame="_blank" w:history="1">
        <w:r>
          <w:rPr>
            <w:rStyle w:val="Hyperlink"/>
            <w:rFonts w:ascii="Arial" w:hAnsi="Arial" w:cs="Arial"/>
            <w:color w:val="1A0DAB"/>
            <w:shd w:val="clear" w:color="auto" w:fill="FFFFFF"/>
          </w:rPr>
          <w:t>effective diabetes prevention program</w:t>
        </w:r>
      </w:hyperlink>
      <w:r>
        <w:rPr>
          <w:rFonts w:ascii="Arial" w:hAnsi="Arial" w:cs="Arial"/>
          <w:color w:val="232323"/>
          <w:shd w:val="clear" w:color="auto" w:fill="FFFFFF"/>
        </w:rPr>
        <w:t xml:space="preserve"> (DPP). It provides a blood glucose meter, unlimited glucose test strips, and an activity tracker. Participants can also use </w:t>
      </w:r>
      <w:proofErr w:type="spellStart"/>
      <w:r>
        <w:rPr>
          <w:rFonts w:ascii="Arial" w:hAnsi="Arial" w:cs="Arial"/>
          <w:color w:val="232323"/>
          <w:shd w:val="clear" w:color="auto" w:fill="FFFFFF"/>
        </w:rPr>
        <w:t>Livongo’s</w:t>
      </w:r>
      <w:proofErr w:type="spellEnd"/>
      <w:r>
        <w:rPr>
          <w:rFonts w:ascii="Arial" w:hAnsi="Arial" w:cs="Arial"/>
          <w:color w:val="232323"/>
          <w:shd w:val="clear" w:color="auto" w:fill="FFFFFF"/>
        </w:rPr>
        <w:t xml:space="preserve"> smartphone app to access 24/7 coaching from certified diabetes care and education specialists (CDCES), to log their meals, and to join an online community</w:t>
      </w:r>
      <w:r>
        <w:rPr>
          <w:rFonts w:ascii="Arial" w:hAnsi="Arial" w:cs="Arial"/>
          <w:color w:val="232323"/>
          <w:shd w:val="clear" w:color="auto" w:fill="FFFFFF"/>
        </w:rPr>
        <w:t>.</w:t>
      </w:r>
    </w:p>
    <w:p w14:paraId="6BC9C036" w14:textId="77777777" w:rsidR="00807844" w:rsidRDefault="00807844"/>
    <w:p w14:paraId="35DFBFFE" w14:textId="77777777" w:rsidR="00807844" w:rsidRDefault="00807844">
      <w:pPr>
        <w:rPr>
          <w:rFonts w:ascii="Arial" w:hAnsi="Arial" w:cs="Arial"/>
          <w:color w:val="232323"/>
          <w:shd w:val="clear" w:color="auto" w:fill="FFFFFF"/>
        </w:rPr>
      </w:pPr>
      <w:r>
        <w:rPr>
          <w:rFonts w:ascii="Arial" w:hAnsi="Arial" w:cs="Arial"/>
          <w:color w:val="232323"/>
          <w:shd w:val="clear" w:color="auto" w:fill="FFFFFF"/>
        </w:rPr>
        <w:t>Overall, more than 50% of highly engaged (and even 35% of minimally engaged) participants achieved more than 5% weight loss after 12 months. Twenty-five percent of highly engaged participants lost more than 10% of their initial body weight (see the chart below for more results). The study also showed that 150 weekly minutes of physical activity, food logging, and engaging in lessons were all associated with weight loss.</w:t>
      </w:r>
    </w:p>
    <w:p w14:paraId="63D54E29" w14:textId="77777777" w:rsidR="00807844" w:rsidRDefault="00807844">
      <w:bookmarkStart w:id="0" w:name="_GoBack"/>
      <w:bookmarkEnd w:id="0"/>
    </w:p>
    <w:p w14:paraId="09246166" w14:textId="77777777" w:rsidR="00807844" w:rsidRDefault="00807844">
      <w:pPr>
        <w:rPr>
          <w:rFonts w:ascii="Arial" w:hAnsi="Arial" w:cs="Arial"/>
          <w:color w:val="232323"/>
          <w:shd w:val="clear" w:color="auto" w:fill="FFFFFF"/>
        </w:rPr>
      </w:pPr>
      <w:r>
        <w:rPr>
          <w:rFonts w:ascii="Arial" w:hAnsi="Arial" w:cs="Arial"/>
          <w:color w:val="232323"/>
          <w:shd w:val="clear" w:color="auto" w:fill="FFFFFF"/>
        </w:rPr>
        <w:t>Although interacting with the CDCES coach was not strongly associated with weight loss, participants who exchanged an additional message with their coach each week for the first six months of the program were 32% more likely to be highly engaged – and therefore more likely to lose more weight – than those who did not message their coach. This underscores the importance of education for preventing type 2 diabetes.</w:t>
      </w:r>
    </w:p>
    <w:p w14:paraId="53B94C1D" w14:textId="77777777" w:rsidR="00807844" w:rsidRDefault="00807844"/>
    <w:p w14:paraId="06A9C802" w14:textId="77777777" w:rsidR="00807844" w:rsidRDefault="00807844">
      <w:pPr>
        <w:rPr>
          <w:rFonts w:ascii="Arial" w:hAnsi="Arial" w:cs="Arial"/>
          <w:color w:val="232323"/>
          <w:shd w:val="clear" w:color="auto" w:fill="FFFFFF"/>
        </w:rPr>
      </w:pPr>
      <w:r>
        <w:rPr>
          <w:rFonts w:ascii="Arial" w:hAnsi="Arial" w:cs="Arial"/>
          <w:color w:val="232323"/>
          <w:shd w:val="clear" w:color="auto" w:fill="FFFFFF"/>
        </w:rPr>
        <w:t>It is </w:t>
      </w:r>
      <w:hyperlink r:id="rId6" w:tgtFrame="_blank" w:history="1">
        <w:r>
          <w:rPr>
            <w:rStyle w:val="Hyperlink"/>
            <w:rFonts w:ascii="Arial" w:hAnsi="Arial" w:cs="Arial"/>
            <w:color w:val="1A0DAB"/>
            <w:shd w:val="clear" w:color="auto" w:fill="FFFFFF"/>
          </w:rPr>
          <w:t>known</w:t>
        </w:r>
      </w:hyperlink>
      <w:r>
        <w:rPr>
          <w:rFonts w:ascii="Arial" w:hAnsi="Arial" w:cs="Arial"/>
          <w:color w:val="232323"/>
          <w:shd w:val="clear" w:color="auto" w:fill="FFFFFF"/>
        </w:rPr>
        <w:t xml:space="preserve"> that DPPs bring significant benefits to people at risk of type 2 diabetes, by reducing their chances of developing it. However, DPPs are not widely used – more than 1,520 CDC-recognized programs are “active,” yet fewer than 1 in 40 eligible adults in the US participates in DPPs. While </w:t>
      </w:r>
      <w:proofErr w:type="spellStart"/>
      <w:r>
        <w:rPr>
          <w:rFonts w:ascii="Arial" w:hAnsi="Arial" w:cs="Arial"/>
          <w:color w:val="232323"/>
          <w:shd w:val="clear" w:color="auto" w:fill="FFFFFF"/>
        </w:rPr>
        <w:t>Livongo’s</w:t>
      </w:r>
      <w:proofErr w:type="spellEnd"/>
      <w:r>
        <w:rPr>
          <w:rFonts w:ascii="Arial" w:hAnsi="Arial" w:cs="Arial"/>
          <w:color w:val="232323"/>
          <w:shd w:val="clear" w:color="auto" w:fill="FFFFFF"/>
        </w:rPr>
        <w:t xml:space="preserve"> digital DPP increases access to the program and is </w:t>
      </w:r>
      <w:hyperlink r:id="rId7" w:tgtFrame="_blank" w:history="1">
        <w:r>
          <w:rPr>
            <w:rStyle w:val="Hyperlink"/>
            <w:rFonts w:ascii="Arial" w:hAnsi="Arial" w:cs="Arial"/>
            <w:color w:val="1A0DAB"/>
            <w:shd w:val="clear" w:color="auto" w:fill="FFFFFF"/>
          </w:rPr>
          <w:t>equally as effective</w:t>
        </w:r>
      </w:hyperlink>
      <w:r>
        <w:rPr>
          <w:rFonts w:ascii="Arial" w:hAnsi="Arial" w:cs="Arial"/>
          <w:color w:val="232323"/>
          <w:shd w:val="clear" w:color="auto" w:fill="FFFFFF"/>
        </w:rPr>
        <w:t> as in-person DPPs, work needs to be done to enroll more people who are at risk for type 2 diabetes or who have type 2 diabetes.</w:t>
      </w:r>
    </w:p>
    <w:p w14:paraId="3A6AB58A" w14:textId="77777777" w:rsidR="00807844" w:rsidRDefault="00807844">
      <w:pPr>
        <w:rPr>
          <w:rFonts w:ascii="Arial" w:hAnsi="Arial" w:cs="Arial"/>
          <w:color w:val="232323"/>
          <w:shd w:val="clear" w:color="auto" w:fill="FFFFFF"/>
        </w:rPr>
      </w:pPr>
      <w:hyperlink r:id="rId8" w:history="1">
        <w:r w:rsidRPr="002830E5">
          <w:rPr>
            <w:rStyle w:val="Hyperlink"/>
            <w:rFonts w:ascii="Arial" w:hAnsi="Arial" w:cs="Arial"/>
            <w:shd w:val="clear" w:color="auto" w:fill="FFFFFF"/>
          </w:rPr>
          <w:t>https://diatribe.org/livongo%E2%80%99s-digital-diabetes-prevention-program-leads-weight-loss#:~:text=Overall%2C%20more%20than%2050%25%20of,chart%20below%20for%20more%20results</w:t>
        </w:r>
      </w:hyperlink>
      <w:r w:rsidRPr="00807844">
        <w:rPr>
          <w:rFonts w:ascii="Arial" w:hAnsi="Arial" w:cs="Arial"/>
          <w:color w:val="232323"/>
          <w:shd w:val="clear" w:color="auto" w:fill="FFFFFF"/>
        </w:rPr>
        <w:t>).</w:t>
      </w:r>
      <w:r>
        <w:rPr>
          <w:rFonts w:ascii="Arial" w:hAnsi="Arial" w:cs="Arial"/>
          <w:color w:val="232323"/>
          <w:shd w:val="clear" w:color="auto" w:fill="FFFFFF"/>
        </w:rPr>
        <w:t xml:space="preserve"> </w:t>
      </w:r>
    </w:p>
    <w:p w14:paraId="2AC34D8B" w14:textId="77777777" w:rsidR="00807844" w:rsidRDefault="00807844">
      <w:r>
        <w:rPr>
          <w:noProof/>
        </w:rPr>
        <w:drawing>
          <wp:inline distT="0" distB="0" distL="0" distR="0" wp14:anchorId="2182A23E" wp14:editId="2B96E8B6">
            <wp:extent cx="5943600" cy="1928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28495"/>
                    </a:xfrm>
                    <a:prstGeom prst="rect">
                      <a:avLst/>
                    </a:prstGeom>
                  </pic:spPr>
                </pic:pic>
              </a:graphicData>
            </a:graphic>
          </wp:inline>
        </w:drawing>
      </w:r>
    </w:p>
    <w:sectPr w:rsidR="00807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844"/>
    <w:rsid w:val="00367134"/>
    <w:rsid w:val="0053525F"/>
    <w:rsid w:val="00807844"/>
    <w:rsid w:val="009D142D"/>
    <w:rsid w:val="00CD5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41FC"/>
  <w15:chartTrackingRefBased/>
  <w15:docId w15:val="{BE327D4E-25E4-404C-AC79-06B8EADD5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844"/>
    <w:rPr>
      <w:color w:val="0000FF"/>
      <w:u w:val="single"/>
    </w:rPr>
  </w:style>
  <w:style w:type="character" w:styleId="UnresolvedMention">
    <w:name w:val="Unresolved Mention"/>
    <w:basedOn w:val="DefaultParagraphFont"/>
    <w:uiPriority w:val="99"/>
    <w:semiHidden/>
    <w:unhideWhenUsed/>
    <w:rsid w:val="008078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atribe.org/livongo%E2%80%99s-digital-diabetes-prevention-program-leads-weight-loss#:~:text=Overall%2C%20more%20than%2050%25%20of,chart%20below%20for%20more%20results" TargetMode="External"/><Relationship Id="rId3" Type="http://schemas.openxmlformats.org/officeDocument/2006/relationships/webSettings" Target="webSettings.xml"/><Relationship Id="rId7" Type="http://schemas.openxmlformats.org/officeDocument/2006/relationships/hyperlink" Target="https://www.cdc.gov/pcd/issues/2020/19_0396.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iddk.nih.gov/about-niddk/research-areas/diabetes/diabetes-prevention-program-dpp" TargetMode="External"/><Relationship Id="rId11" Type="http://schemas.openxmlformats.org/officeDocument/2006/relationships/theme" Target="theme/theme1.xml"/><Relationship Id="rId5" Type="http://schemas.openxmlformats.org/officeDocument/2006/relationships/hyperlink" Target="https://www.cdc.gov/diabetes/prevention/requirements-recognition.htm" TargetMode="External"/><Relationship Id="rId10" Type="http://schemas.openxmlformats.org/officeDocument/2006/relationships/fontTable" Target="fontTable.xml"/><Relationship Id="rId4" Type="http://schemas.openxmlformats.org/officeDocument/2006/relationships/hyperlink" Target="https://diatribe.org/new-livongo-unlimited-test-strips-and-coaching" TargetMode="Externa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Parajuli</dc:creator>
  <cp:keywords/>
  <dc:description/>
  <cp:lastModifiedBy>Jagadish Parajuli</cp:lastModifiedBy>
  <cp:revision>1</cp:revision>
  <dcterms:created xsi:type="dcterms:W3CDTF">2023-12-04T01:43:00Z</dcterms:created>
  <dcterms:modified xsi:type="dcterms:W3CDTF">2023-12-04T02:00:00Z</dcterms:modified>
</cp:coreProperties>
</file>