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A73F" w14:textId="56E00286" w:rsidR="00C25E8E" w:rsidRPr="00AB2D5F" w:rsidRDefault="00AB2D5F">
      <w:pPr>
        <w:rPr>
          <w:rFonts w:ascii="Verdana" w:hAnsi="Verdana"/>
          <w:b/>
          <w:lang w:val="en-US"/>
        </w:rPr>
      </w:pPr>
      <w:r w:rsidRPr="00AB2D5F">
        <w:rPr>
          <w:rFonts w:ascii="Verdana" w:hAnsi="Verdana"/>
          <w:b/>
          <w:lang w:val="en-US"/>
        </w:rPr>
        <w:t>Data Engineering Technical</w:t>
      </w:r>
      <w:r w:rsidRPr="00AB2D5F">
        <w:rPr>
          <w:rFonts w:ascii="Verdana" w:hAnsi="Verdana"/>
          <w:b/>
          <w:lang w:val="en-US"/>
        </w:rPr>
        <w:t xml:space="preserve"> Documentation:</w:t>
      </w:r>
    </w:p>
    <w:p w14:paraId="7334C188" w14:textId="6464E007" w:rsidR="00AB2D5F" w:rsidRDefault="00AB2D5F" w:rsidP="00AB2D5F">
      <w:pPr>
        <w:rPr>
          <w:rFonts w:ascii="Verdana" w:hAnsi="Verdana"/>
          <w:sz w:val="20"/>
          <w:szCs w:val="20"/>
        </w:rPr>
      </w:pPr>
      <w:r w:rsidRPr="00AB2D5F">
        <w:rPr>
          <w:rFonts w:ascii="Verdana" w:hAnsi="Verdana"/>
          <w:sz w:val="20"/>
          <w:szCs w:val="20"/>
        </w:rPr>
        <w:t>Author: Rajesh J</w:t>
      </w:r>
      <w:r w:rsidRPr="00AB2D5F">
        <w:rPr>
          <w:rFonts w:ascii="Verdana" w:hAnsi="Verdana"/>
          <w:sz w:val="20"/>
          <w:szCs w:val="20"/>
        </w:rPr>
        <w:br/>
        <w:t>Role: Data Engineer</w:t>
      </w:r>
      <w:r w:rsidRPr="00AB2D5F">
        <w:rPr>
          <w:rFonts w:ascii="Verdana" w:hAnsi="Verdana"/>
          <w:sz w:val="20"/>
          <w:szCs w:val="20"/>
        </w:rPr>
        <w:br/>
        <w:t xml:space="preserve">Tools: Databricks Community Edition, Python, </w:t>
      </w:r>
      <w:r>
        <w:rPr>
          <w:rFonts w:ascii="Verdana" w:hAnsi="Verdana"/>
          <w:sz w:val="20"/>
          <w:szCs w:val="20"/>
        </w:rPr>
        <w:t>SQL</w:t>
      </w:r>
      <w:r w:rsidRPr="00AB2D5F">
        <w:rPr>
          <w:rFonts w:ascii="Verdana" w:hAnsi="Verdana"/>
          <w:sz w:val="20"/>
          <w:szCs w:val="20"/>
        </w:rPr>
        <w:br/>
        <w:t>Use Case: NASA Near-Earth Object (NEO) Data Ingestion and Processing</w:t>
      </w:r>
      <w:r w:rsidRPr="00AB2D5F">
        <w:rPr>
          <w:rFonts w:ascii="Verdana" w:hAnsi="Verdana"/>
          <w:sz w:val="20"/>
          <w:szCs w:val="20"/>
        </w:rPr>
        <w:br/>
        <w:t>Date: November 2025</w:t>
      </w:r>
    </w:p>
    <w:p w14:paraId="24AE0587" w14:textId="77777777" w:rsidR="00AB2D5F" w:rsidRPr="00AB2D5F" w:rsidRDefault="00AB2D5F" w:rsidP="00AB2D5F">
      <w:pPr>
        <w:rPr>
          <w:rFonts w:ascii="Verdana" w:hAnsi="Verdana"/>
          <w:b/>
          <w:sz w:val="20"/>
          <w:szCs w:val="20"/>
          <w:lang w:val="en-US"/>
        </w:rPr>
      </w:pPr>
      <w:r w:rsidRPr="00AB2D5F">
        <w:rPr>
          <w:rFonts w:ascii="Verdana" w:hAnsi="Verdana"/>
          <w:b/>
          <w:sz w:val="20"/>
          <w:szCs w:val="20"/>
          <w:lang w:val="en-US"/>
        </w:rPr>
        <w:t>1. Project Overview</w:t>
      </w:r>
    </w:p>
    <w:p w14:paraId="791D51B1" w14:textId="77777777" w:rsidR="00AB2D5F" w:rsidRPr="00AB2D5F" w:rsidRDefault="00AB2D5F" w:rsidP="00AB2D5F">
      <w:pPr>
        <w:rPr>
          <w:rFonts w:ascii="Verdana" w:hAnsi="Verdana"/>
          <w:sz w:val="20"/>
          <w:szCs w:val="20"/>
          <w:lang w:val="en-US"/>
        </w:rPr>
      </w:pPr>
      <w:r w:rsidRPr="00AB2D5F">
        <w:rPr>
          <w:rFonts w:ascii="Verdana" w:hAnsi="Verdana"/>
          <w:sz w:val="20"/>
          <w:szCs w:val="20"/>
          <w:lang w:val="en-US"/>
        </w:rPr>
        <w:t>• Designed and implemented a modular ETL pipeline on Databricks CE to process NASA Near-Earth Object (NEO) data using the public REST API.</w:t>
      </w:r>
      <w:r w:rsidRPr="00AB2D5F">
        <w:rPr>
          <w:rFonts w:ascii="Verdana" w:hAnsi="Verdana"/>
          <w:sz w:val="20"/>
          <w:szCs w:val="20"/>
          <w:lang w:val="en-US"/>
        </w:rPr>
        <w:br/>
        <w:t>• Focused on building a secure, reusable, and fault-tolerant framework aligned with enterprise data engineering practices.</w:t>
      </w:r>
      <w:r w:rsidRPr="00AB2D5F">
        <w:rPr>
          <w:rFonts w:ascii="Verdana" w:hAnsi="Verdana"/>
          <w:sz w:val="20"/>
          <w:szCs w:val="20"/>
          <w:lang w:val="en-US"/>
        </w:rPr>
        <w:br/>
        <w:t>• Achieved a production-style design within CE limitations using clean notebook separation, centralized configs, and structured logging.</w:t>
      </w:r>
    </w:p>
    <w:p w14:paraId="0532A42E" w14:textId="77777777" w:rsidR="00AB2D5F" w:rsidRPr="00AB2D5F" w:rsidRDefault="00AB2D5F" w:rsidP="00AB2D5F">
      <w:pPr>
        <w:rPr>
          <w:rFonts w:ascii="Verdana" w:hAnsi="Verdana"/>
          <w:b/>
          <w:bCs w:val="0"/>
          <w:sz w:val="20"/>
          <w:szCs w:val="20"/>
          <w:lang w:val="en-US"/>
        </w:rPr>
      </w:pPr>
      <w:r w:rsidRPr="00AB2D5F">
        <w:rPr>
          <w:rFonts w:ascii="Verdana" w:hAnsi="Verdana"/>
          <w:b/>
          <w:bCs w:val="0"/>
          <w:sz w:val="20"/>
          <w:szCs w:val="20"/>
          <w:lang w:val="en-US"/>
        </w:rPr>
        <w:t>2. Architecture Summary</w:t>
      </w:r>
    </w:p>
    <w:p w14:paraId="645334C3" w14:textId="77777777" w:rsidR="00AB2D5F" w:rsidRDefault="00AB2D5F" w:rsidP="00AB2D5F">
      <w:pPr>
        <w:rPr>
          <w:rFonts w:ascii="Verdana" w:hAnsi="Verdana"/>
          <w:sz w:val="20"/>
          <w:szCs w:val="20"/>
        </w:rPr>
      </w:pPr>
      <w:r w:rsidRPr="00AB2D5F">
        <w:rPr>
          <w:rFonts w:ascii="Verdana" w:hAnsi="Verdana"/>
          <w:sz w:val="20"/>
          <w:szCs w:val="20"/>
          <w:lang w:val="en-US"/>
        </w:rPr>
        <w:t>Notebook Breakdown:</w:t>
      </w:r>
      <w:r w:rsidRPr="00AB2D5F">
        <w:rPr>
          <w:rFonts w:ascii="Verdana" w:hAnsi="Verdana"/>
          <w:sz w:val="20"/>
          <w:szCs w:val="20"/>
          <w:lang w:val="en-US"/>
        </w:rPr>
        <w:br/>
        <w:t xml:space="preserve">• </w:t>
      </w:r>
      <w:proofErr w:type="spellStart"/>
      <w:r w:rsidRPr="00AB2D5F">
        <w:rPr>
          <w:rFonts w:ascii="Verdana" w:hAnsi="Verdana"/>
          <w:sz w:val="20"/>
          <w:szCs w:val="20"/>
        </w:rPr>
        <w:t>logging_config</w:t>
      </w:r>
      <w:proofErr w:type="spellEnd"/>
      <w:r w:rsidRPr="00AB2D5F">
        <w:rPr>
          <w:rFonts w:ascii="Verdana" w:hAnsi="Verdana"/>
          <w:sz w:val="20"/>
          <w:szCs w:val="20"/>
        </w:rPr>
        <w:t xml:space="preserve"> </w:t>
      </w:r>
      <w:r w:rsidRPr="00AB2D5F">
        <w:rPr>
          <w:sz w:val="20"/>
          <w:szCs w:val="20"/>
        </w:rPr>
        <w:t>→</w:t>
      </w:r>
      <w:r w:rsidRPr="00AB2D5F">
        <w:rPr>
          <w:rFonts w:ascii="Verdana" w:hAnsi="Verdana"/>
          <w:sz w:val="20"/>
          <w:szCs w:val="20"/>
        </w:rPr>
        <w:t xml:space="preserve"> Handles JSON-based logging (console + file).</w:t>
      </w:r>
    </w:p>
    <w:p w14:paraId="6EC86DC7" w14:textId="1AE48069" w:rsidR="00AB2D5F" w:rsidRPr="00AB2D5F" w:rsidRDefault="00AB2D5F" w:rsidP="00AB2D5F">
      <w:pPr>
        <w:rPr>
          <w:rFonts w:ascii="Verdana" w:hAnsi="Verdana"/>
          <w:sz w:val="20"/>
          <w:szCs w:val="20"/>
        </w:rPr>
      </w:pPr>
      <w:r w:rsidRPr="00AB2D5F">
        <w:rPr>
          <w:rFonts w:ascii="Verdana" w:hAnsi="Verdana"/>
          <w:sz w:val="20"/>
          <w:szCs w:val="20"/>
          <w:lang w:val="en-US"/>
        </w:rPr>
        <w:t xml:space="preserve">• </w:t>
      </w:r>
      <w:r w:rsidRPr="00AB2D5F">
        <w:rPr>
          <w:rFonts w:ascii="Verdana" w:hAnsi="Verdana"/>
          <w:sz w:val="20"/>
          <w:szCs w:val="20"/>
        </w:rPr>
        <w:t xml:space="preserve">configs </w:t>
      </w:r>
      <w:r w:rsidRPr="00AB2D5F">
        <w:rPr>
          <w:sz w:val="20"/>
          <w:szCs w:val="20"/>
        </w:rPr>
        <w:t>→</w:t>
      </w:r>
      <w:r w:rsidRPr="00AB2D5F">
        <w:rPr>
          <w:rFonts w:ascii="Verdana" w:hAnsi="Verdana"/>
          <w:sz w:val="20"/>
          <w:szCs w:val="20"/>
        </w:rPr>
        <w:t xml:space="preserve"> Stores API keys, URLs, paths, and Delta table definitions.</w:t>
      </w:r>
      <w:r w:rsidRPr="00AB2D5F">
        <w:rPr>
          <w:rFonts w:ascii="Verdana" w:hAnsi="Verdana"/>
          <w:sz w:val="20"/>
          <w:szCs w:val="20"/>
          <w:lang w:val="en-US"/>
        </w:rPr>
        <w:br/>
        <w:t xml:space="preserve">• </w:t>
      </w:r>
      <w:r w:rsidRPr="00AB2D5F">
        <w:rPr>
          <w:rFonts w:ascii="Verdana" w:hAnsi="Verdana"/>
          <w:sz w:val="20"/>
          <w:szCs w:val="20"/>
        </w:rPr>
        <w:t xml:space="preserve">functions </w:t>
      </w:r>
      <w:r w:rsidRPr="00AB2D5F">
        <w:rPr>
          <w:sz w:val="20"/>
          <w:szCs w:val="20"/>
        </w:rPr>
        <w:t>→</w:t>
      </w:r>
      <w:r w:rsidRPr="00AB2D5F">
        <w:rPr>
          <w:rFonts w:ascii="Verdana" w:hAnsi="Verdana"/>
          <w:sz w:val="20"/>
          <w:szCs w:val="20"/>
        </w:rPr>
        <w:t xml:space="preserve"> Contains reusable ingestion and validation functions.</w:t>
      </w:r>
      <w:r w:rsidRPr="00AB2D5F">
        <w:rPr>
          <w:rFonts w:ascii="Verdana" w:hAnsi="Verdana"/>
          <w:sz w:val="20"/>
          <w:szCs w:val="20"/>
          <w:lang w:val="en-US"/>
        </w:rPr>
        <w:br/>
        <w:t xml:space="preserve">• </w:t>
      </w:r>
      <w:proofErr w:type="spellStart"/>
      <w:r w:rsidR="00E12404" w:rsidRPr="00E12404">
        <w:rPr>
          <w:rFonts w:ascii="Verdana" w:hAnsi="Verdana"/>
          <w:sz w:val="20"/>
          <w:szCs w:val="20"/>
        </w:rPr>
        <w:t>main_dataprocessingNotebook</w:t>
      </w:r>
      <w:proofErr w:type="spellEnd"/>
      <w:r w:rsidR="00E12404" w:rsidRPr="00E12404">
        <w:rPr>
          <w:rFonts w:ascii="Verdana" w:hAnsi="Verdana"/>
          <w:sz w:val="20"/>
          <w:szCs w:val="20"/>
        </w:rPr>
        <w:t xml:space="preserve"> </w:t>
      </w:r>
      <w:r w:rsidR="00E12404" w:rsidRPr="00E12404">
        <w:rPr>
          <w:sz w:val="20"/>
          <w:szCs w:val="20"/>
        </w:rPr>
        <w:t>→</w:t>
      </w:r>
      <w:r w:rsidR="00E12404" w:rsidRPr="00E12404">
        <w:rPr>
          <w:rFonts w:ascii="Verdana" w:hAnsi="Verdana"/>
          <w:sz w:val="20"/>
          <w:szCs w:val="20"/>
        </w:rPr>
        <w:t xml:space="preserve"> Orchestrates ETL flow.</w:t>
      </w:r>
      <w:r w:rsidRPr="00AB2D5F">
        <w:rPr>
          <w:rFonts w:ascii="Verdana" w:hAnsi="Verdana"/>
          <w:sz w:val="20"/>
          <w:szCs w:val="20"/>
          <w:lang w:val="en-US"/>
        </w:rPr>
        <w:br/>
      </w:r>
      <w:r w:rsidRPr="00AB2D5F">
        <w:rPr>
          <w:rFonts w:ascii="Verdana" w:hAnsi="Verdana"/>
          <w:sz w:val="20"/>
          <w:szCs w:val="20"/>
          <w:lang w:val="en-US"/>
        </w:rPr>
        <w:br/>
        <w:t>Data Flow:</w:t>
      </w:r>
      <w:r w:rsidRPr="00AB2D5F">
        <w:rPr>
          <w:rFonts w:ascii="Verdana" w:hAnsi="Verdana"/>
          <w:sz w:val="20"/>
          <w:szCs w:val="20"/>
          <w:lang w:val="en-US"/>
        </w:rPr>
        <w:br/>
      </w:r>
      <w:r w:rsidR="00E12404" w:rsidRPr="00E12404">
        <w:rPr>
          <w:rFonts w:ascii="Verdana" w:hAnsi="Verdana"/>
          <w:sz w:val="20"/>
          <w:szCs w:val="20"/>
        </w:rPr>
        <w:t xml:space="preserve">  1. Load configurations and initialize logger.</w:t>
      </w:r>
      <w:r w:rsidR="00E12404" w:rsidRPr="00E12404">
        <w:rPr>
          <w:rFonts w:ascii="Verdana" w:hAnsi="Verdana"/>
          <w:sz w:val="20"/>
          <w:szCs w:val="20"/>
        </w:rPr>
        <w:br/>
        <w:t xml:space="preserve">  2. Ingest data from NASA NEO API.</w:t>
      </w:r>
      <w:r w:rsidR="00E12404" w:rsidRPr="00E12404">
        <w:rPr>
          <w:rFonts w:ascii="Verdana" w:hAnsi="Verdana"/>
          <w:sz w:val="20"/>
          <w:szCs w:val="20"/>
        </w:rPr>
        <w:br/>
        <w:t xml:space="preserve">  3. Validate and flatten JSON structures.</w:t>
      </w:r>
      <w:r w:rsidR="00E12404" w:rsidRPr="00E12404">
        <w:rPr>
          <w:rFonts w:ascii="Verdana" w:hAnsi="Verdana"/>
          <w:sz w:val="20"/>
          <w:szCs w:val="20"/>
        </w:rPr>
        <w:br/>
        <w:t xml:space="preserve">  4. Persist processed data into Delta tables.</w:t>
      </w:r>
      <w:r w:rsidR="00E12404" w:rsidRPr="00E12404">
        <w:rPr>
          <w:rFonts w:ascii="Verdana" w:hAnsi="Verdana"/>
          <w:sz w:val="20"/>
          <w:szCs w:val="20"/>
        </w:rPr>
        <w:br/>
        <w:t xml:space="preserve">  5. Log job-level activities and exceptions.</w:t>
      </w:r>
    </w:p>
    <w:p w14:paraId="5C1392C6" w14:textId="77777777" w:rsidR="00E12404" w:rsidRPr="00E12404" w:rsidRDefault="00E12404" w:rsidP="00E12404">
      <w:pPr>
        <w:rPr>
          <w:rFonts w:ascii="Verdana" w:hAnsi="Verdana"/>
          <w:b/>
          <w:bCs w:val="0"/>
          <w:sz w:val="20"/>
          <w:szCs w:val="20"/>
          <w:lang w:val="en-US"/>
        </w:rPr>
      </w:pPr>
      <w:r w:rsidRPr="00E12404">
        <w:rPr>
          <w:rFonts w:ascii="Verdana" w:hAnsi="Verdana"/>
          <w:b/>
          <w:bCs w:val="0"/>
          <w:sz w:val="20"/>
          <w:szCs w:val="20"/>
          <w:lang w:val="en-US"/>
        </w:rPr>
        <w:t>3. Logging Framework</w:t>
      </w:r>
    </w:p>
    <w:p w14:paraId="75F2A7F8" w14:textId="63F25F2A" w:rsidR="00E12404" w:rsidRDefault="00E12404" w:rsidP="00E12404">
      <w:pPr>
        <w:rPr>
          <w:rFonts w:ascii="Verdana" w:hAnsi="Verdana"/>
          <w:sz w:val="20"/>
          <w:szCs w:val="20"/>
        </w:rPr>
      </w:pPr>
      <w:r w:rsidRPr="00E12404">
        <w:rPr>
          <w:rFonts w:ascii="Verdana" w:hAnsi="Verdana"/>
          <w:sz w:val="20"/>
          <w:szCs w:val="20"/>
        </w:rPr>
        <w:t xml:space="preserve">• Implemented custom logging using Python’s built-in </w:t>
      </w:r>
      <w:r>
        <w:rPr>
          <w:rFonts w:ascii="Verdana" w:hAnsi="Verdana"/>
          <w:sz w:val="20"/>
          <w:szCs w:val="20"/>
        </w:rPr>
        <w:t>‘</w:t>
      </w:r>
      <w:r w:rsidRPr="00E12404">
        <w:rPr>
          <w:rFonts w:ascii="Verdana" w:hAnsi="Verdana"/>
          <w:sz w:val="20"/>
          <w:szCs w:val="20"/>
        </w:rPr>
        <w:t>logging</w:t>
      </w:r>
      <w:r>
        <w:rPr>
          <w:rFonts w:ascii="Verdana" w:hAnsi="Verdana"/>
          <w:sz w:val="20"/>
          <w:szCs w:val="20"/>
        </w:rPr>
        <w:t>’</w:t>
      </w:r>
      <w:r w:rsidRPr="00E12404">
        <w:rPr>
          <w:rFonts w:ascii="Verdana" w:hAnsi="Verdana"/>
          <w:sz w:val="20"/>
          <w:szCs w:val="20"/>
        </w:rPr>
        <w:t xml:space="preserve"> module.</w:t>
      </w:r>
      <w:r w:rsidRPr="00E12404">
        <w:rPr>
          <w:rFonts w:ascii="Verdana" w:hAnsi="Verdana"/>
          <w:sz w:val="20"/>
          <w:szCs w:val="20"/>
        </w:rPr>
        <w:br/>
        <w:t>• Outputs structured JSON logs with timestamps and log levels.</w:t>
      </w:r>
      <w:r w:rsidRPr="00E12404">
        <w:rPr>
          <w:rFonts w:ascii="Verdana" w:hAnsi="Verdana"/>
          <w:sz w:val="20"/>
          <w:szCs w:val="20"/>
        </w:rPr>
        <w:br/>
        <w:t>• Supports both console and file outputs (auto-fallback to console in CE).</w:t>
      </w:r>
      <w:r w:rsidRPr="00E12404">
        <w:rPr>
          <w:rFonts w:ascii="Verdana" w:hAnsi="Verdana"/>
          <w:sz w:val="20"/>
          <w:szCs w:val="20"/>
        </w:rPr>
        <w:br/>
        <w:t>• Ensures all ETL stages are traceable without exposing sensitive data.</w:t>
      </w:r>
      <w:r w:rsidRPr="00E12404">
        <w:rPr>
          <w:rFonts w:ascii="Verdana" w:hAnsi="Verdana"/>
          <w:sz w:val="20"/>
          <w:szCs w:val="20"/>
        </w:rPr>
        <w:br/>
        <w:t xml:space="preserve">• Log files stored safely under </w:t>
      </w:r>
      <w:r>
        <w:rPr>
          <w:rFonts w:ascii="Verdana" w:hAnsi="Verdana"/>
          <w:sz w:val="20"/>
          <w:szCs w:val="20"/>
        </w:rPr>
        <w:t>‘</w:t>
      </w:r>
      <w:r w:rsidRPr="00E12404">
        <w:rPr>
          <w:rFonts w:ascii="Verdana" w:hAnsi="Verdana"/>
          <w:sz w:val="20"/>
          <w:szCs w:val="20"/>
        </w:rPr>
        <w:t>/</w:t>
      </w:r>
      <w:proofErr w:type="spellStart"/>
      <w:r w:rsidRPr="00E12404">
        <w:rPr>
          <w:rFonts w:ascii="Verdana" w:hAnsi="Verdana"/>
          <w:sz w:val="20"/>
          <w:szCs w:val="20"/>
        </w:rPr>
        <w:t>tmp</w:t>
      </w:r>
      <w:proofErr w:type="spellEnd"/>
      <w:r>
        <w:rPr>
          <w:rFonts w:ascii="Verdana" w:hAnsi="Verdana"/>
          <w:sz w:val="20"/>
          <w:szCs w:val="20"/>
        </w:rPr>
        <w:t>’</w:t>
      </w:r>
      <w:r w:rsidRPr="00E12404">
        <w:rPr>
          <w:rFonts w:ascii="Verdana" w:hAnsi="Verdana"/>
          <w:sz w:val="20"/>
          <w:szCs w:val="20"/>
        </w:rPr>
        <w:t xml:space="preserve"> or </w:t>
      </w:r>
      <w:r>
        <w:rPr>
          <w:rFonts w:ascii="Verdana" w:hAnsi="Verdana"/>
          <w:sz w:val="20"/>
          <w:szCs w:val="20"/>
        </w:rPr>
        <w:t>‘</w:t>
      </w:r>
      <w:proofErr w:type="spellStart"/>
      <w:r w:rsidRPr="00E12404">
        <w:rPr>
          <w:rFonts w:ascii="Verdana" w:hAnsi="Verdana"/>
          <w:sz w:val="20"/>
          <w:szCs w:val="20"/>
        </w:rPr>
        <w:t>dbfs</w:t>
      </w:r>
      <w:proofErr w:type="spellEnd"/>
      <w:r w:rsidRPr="00E12404">
        <w:rPr>
          <w:rFonts w:ascii="Verdana" w:hAnsi="Verdana"/>
          <w:sz w:val="20"/>
          <w:szCs w:val="20"/>
        </w:rPr>
        <w:t>:/</w:t>
      </w:r>
      <w:proofErr w:type="spellStart"/>
      <w:r w:rsidRPr="00E12404">
        <w:rPr>
          <w:rFonts w:ascii="Verdana" w:hAnsi="Verdana"/>
          <w:sz w:val="20"/>
          <w:szCs w:val="20"/>
        </w:rPr>
        <w:t>FileStore</w:t>
      </w:r>
      <w:proofErr w:type="spellEnd"/>
      <w:r w:rsidRPr="00E12404">
        <w:rPr>
          <w:rFonts w:ascii="Verdana" w:hAnsi="Verdana"/>
          <w:sz w:val="20"/>
          <w:szCs w:val="20"/>
        </w:rPr>
        <w:t>/logs</w:t>
      </w:r>
      <w:r>
        <w:rPr>
          <w:rFonts w:ascii="Verdana" w:hAnsi="Verdana"/>
          <w:sz w:val="20"/>
          <w:szCs w:val="20"/>
        </w:rPr>
        <w:t>’</w:t>
      </w:r>
      <w:r w:rsidRPr="00E12404">
        <w:rPr>
          <w:rFonts w:ascii="Verdana" w:hAnsi="Verdana"/>
          <w:sz w:val="20"/>
          <w:szCs w:val="20"/>
        </w:rPr>
        <w:t>.</w:t>
      </w:r>
    </w:p>
    <w:p w14:paraId="207186BC" w14:textId="77777777" w:rsidR="00E12404" w:rsidRPr="00E12404" w:rsidRDefault="00E12404" w:rsidP="00E12404">
      <w:pPr>
        <w:rPr>
          <w:rFonts w:ascii="Verdana" w:hAnsi="Verdana"/>
          <w:b/>
          <w:sz w:val="20"/>
          <w:szCs w:val="20"/>
          <w:lang w:val="en-US"/>
        </w:rPr>
      </w:pPr>
      <w:r w:rsidRPr="00E12404">
        <w:rPr>
          <w:rFonts w:ascii="Verdana" w:hAnsi="Verdana"/>
          <w:b/>
          <w:sz w:val="20"/>
          <w:szCs w:val="20"/>
          <w:lang w:val="en-US"/>
        </w:rPr>
        <w:t>4. Configuration Management</w:t>
      </w:r>
    </w:p>
    <w:p w14:paraId="3E4AA78C" w14:textId="77777777" w:rsidR="00E12404" w:rsidRPr="00E12404" w:rsidRDefault="00E12404" w:rsidP="00E12404">
      <w:pPr>
        <w:rPr>
          <w:rFonts w:ascii="Verdana" w:hAnsi="Verdana"/>
          <w:sz w:val="20"/>
          <w:szCs w:val="20"/>
          <w:lang w:val="en-US"/>
        </w:rPr>
      </w:pPr>
      <w:r w:rsidRPr="00E12404">
        <w:rPr>
          <w:rFonts w:ascii="Verdana" w:hAnsi="Verdana"/>
          <w:sz w:val="20"/>
          <w:szCs w:val="20"/>
          <w:lang w:val="en-US"/>
        </w:rPr>
        <w:t>• Maintained all runtime parameters (API endpoints, table names, paths) in a single config notebook.</w:t>
      </w:r>
      <w:r w:rsidRPr="00E12404">
        <w:rPr>
          <w:rFonts w:ascii="Verdana" w:hAnsi="Verdana"/>
          <w:sz w:val="20"/>
          <w:szCs w:val="20"/>
          <w:lang w:val="en-US"/>
        </w:rPr>
        <w:br/>
        <w:t xml:space="preserve">• Promotes environment-agnostic </w:t>
      </w:r>
      <w:proofErr w:type="gramStart"/>
      <w:r w:rsidRPr="00E12404">
        <w:rPr>
          <w:rFonts w:ascii="Verdana" w:hAnsi="Verdana"/>
          <w:sz w:val="20"/>
          <w:szCs w:val="20"/>
          <w:lang w:val="en-US"/>
        </w:rPr>
        <w:t>design—no</w:t>
      </w:r>
      <w:proofErr w:type="gramEnd"/>
      <w:r w:rsidRPr="00E12404">
        <w:rPr>
          <w:rFonts w:ascii="Verdana" w:hAnsi="Verdana"/>
          <w:sz w:val="20"/>
          <w:szCs w:val="20"/>
          <w:lang w:val="en-US"/>
        </w:rPr>
        <w:t xml:space="preserve"> hardcoded values.</w:t>
      </w:r>
      <w:r w:rsidRPr="00E12404">
        <w:rPr>
          <w:rFonts w:ascii="Verdana" w:hAnsi="Verdana"/>
          <w:sz w:val="20"/>
          <w:szCs w:val="20"/>
          <w:lang w:val="en-US"/>
        </w:rPr>
        <w:br/>
        <w:t>• Allows easy integration with Databricks Secrets in enterprise setups.</w:t>
      </w:r>
      <w:r w:rsidRPr="00E12404">
        <w:rPr>
          <w:rFonts w:ascii="Verdana" w:hAnsi="Verdana"/>
          <w:sz w:val="20"/>
          <w:szCs w:val="20"/>
          <w:lang w:val="en-US"/>
        </w:rPr>
        <w:br/>
        <w:t>• Simplifies maintenance, version control, and scalability.</w:t>
      </w:r>
    </w:p>
    <w:p w14:paraId="510A8A1D" w14:textId="77777777" w:rsidR="00E12404" w:rsidRPr="00E12404" w:rsidRDefault="00E12404" w:rsidP="00E12404">
      <w:pPr>
        <w:rPr>
          <w:rFonts w:ascii="Verdana" w:hAnsi="Verdana"/>
          <w:b/>
          <w:sz w:val="20"/>
          <w:szCs w:val="20"/>
          <w:lang w:val="en-US"/>
        </w:rPr>
      </w:pPr>
      <w:r w:rsidRPr="00E12404">
        <w:rPr>
          <w:rFonts w:ascii="Verdana" w:hAnsi="Verdana"/>
          <w:b/>
          <w:sz w:val="20"/>
          <w:szCs w:val="20"/>
          <w:lang w:val="en-US"/>
        </w:rPr>
        <w:t>5. Data Ingestion and Processing</w:t>
      </w:r>
    </w:p>
    <w:p w14:paraId="1C6155BA" w14:textId="1F91CBA2" w:rsidR="00E12404" w:rsidRPr="00E12404" w:rsidRDefault="00E12404" w:rsidP="00E12404">
      <w:pPr>
        <w:rPr>
          <w:rFonts w:ascii="Verdana" w:hAnsi="Verdana"/>
          <w:sz w:val="20"/>
          <w:szCs w:val="20"/>
          <w:lang w:val="en-US"/>
        </w:rPr>
      </w:pPr>
      <w:r w:rsidRPr="00E12404">
        <w:rPr>
          <w:rFonts w:ascii="Verdana" w:hAnsi="Verdana"/>
          <w:sz w:val="20"/>
          <w:szCs w:val="20"/>
          <w:lang w:val="en-US"/>
        </w:rPr>
        <w:t>• Functions fetch and normalize NEO and close-approach datasets via NASA API.</w:t>
      </w:r>
      <w:r w:rsidRPr="00E12404">
        <w:rPr>
          <w:rFonts w:ascii="Verdana" w:hAnsi="Verdana"/>
          <w:sz w:val="20"/>
          <w:szCs w:val="20"/>
          <w:lang w:val="en-US"/>
        </w:rPr>
        <w:br/>
        <w:t>• Applied validation checks to prevent empty or invalid writes.</w:t>
      </w:r>
      <w:r w:rsidRPr="00E12404">
        <w:rPr>
          <w:rFonts w:ascii="Verdana" w:hAnsi="Verdana"/>
          <w:sz w:val="20"/>
          <w:szCs w:val="20"/>
          <w:lang w:val="en-US"/>
        </w:rPr>
        <w:br/>
        <w:t xml:space="preserve">• Transformed nested JSONs into flattened Spark </w:t>
      </w:r>
      <w:proofErr w:type="spellStart"/>
      <w:r w:rsidRPr="00E12404">
        <w:rPr>
          <w:rFonts w:ascii="Verdana" w:hAnsi="Verdana"/>
          <w:sz w:val="20"/>
          <w:szCs w:val="20"/>
          <w:lang w:val="en-US"/>
        </w:rPr>
        <w:t>DataFrames</w:t>
      </w:r>
      <w:proofErr w:type="spellEnd"/>
      <w:r w:rsidRPr="00E12404">
        <w:rPr>
          <w:rFonts w:ascii="Verdana" w:hAnsi="Verdana"/>
          <w:sz w:val="20"/>
          <w:szCs w:val="20"/>
          <w:lang w:val="en-US"/>
        </w:rPr>
        <w:t>.</w:t>
      </w:r>
      <w:r w:rsidRPr="00E12404">
        <w:rPr>
          <w:rFonts w:ascii="Verdana" w:hAnsi="Verdana"/>
          <w:sz w:val="20"/>
          <w:szCs w:val="20"/>
          <w:lang w:val="en-US"/>
        </w:rPr>
        <w:br/>
        <w:t>• Stored final outputs as Delta tables for reliability and querying.</w:t>
      </w:r>
      <w:r w:rsidRPr="00E12404">
        <w:rPr>
          <w:rFonts w:ascii="Verdana" w:hAnsi="Verdana"/>
          <w:sz w:val="20"/>
          <w:szCs w:val="20"/>
          <w:lang w:val="en-US"/>
        </w:rPr>
        <w:br/>
        <w:t xml:space="preserve">• Example </w:t>
      </w:r>
      <w:proofErr w:type="gramStart"/>
      <w:r w:rsidRPr="00E12404">
        <w:rPr>
          <w:rFonts w:ascii="Verdana" w:hAnsi="Verdana"/>
          <w:sz w:val="20"/>
          <w:szCs w:val="20"/>
          <w:lang w:val="en-US"/>
        </w:rPr>
        <w:t xml:space="preserve">outputs: </w:t>
      </w:r>
      <w:r>
        <w:rPr>
          <w:rFonts w:ascii="Verdana" w:hAnsi="Verdana"/>
          <w:sz w:val="20"/>
          <w:szCs w:val="20"/>
          <w:lang w:val="en-US"/>
        </w:rPr>
        <w:t>‘</w:t>
      </w:r>
      <w:proofErr w:type="spellStart"/>
      <w:proofErr w:type="gramEnd"/>
      <w:r w:rsidRPr="00E12404">
        <w:rPr>
          <w:rFonts w:ascii="Verdana" w:hAnsi="Verdana"/>
          <w:sz w:val="20"/>
          <w:szCs w:val="20"/>
          <w:lang w:val="en-US"/>
        </w:rPr>
        <w:t>default.neo_objects_raw</w:t>
      </w:r>
      <w:proofErr w:type="spellEnd"/>
      <w:proofErr w:type="gramStart"/>
      <w:r>
        <w:rPr>
          <w:rFonts w:ascii="Verdana" w:hAnsi="Verdana"/>
          <w:sz w:val="20"/>
          <w:szCs w:val="20"/>
          <w:lang w:val="en-US"/>
        </w:rPr>
        <w:t>’</w:t>
      </w:r>
      <w:r w:rsidRPr="00E12404">
        <w:rPr>
          <w:rFonts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  <w:lang w:val="en-US"/>
        </w:rPr>
        <w:t>‘</w:t>
      </w:r>
      <w:proofErr w:type="spellStart"/>
      <w:proofErr w:type="gramEnd"/>
      <w:r w:rsidRPr="00E12404">
        <w:rPr>
          <w:rFonts w:ascii="Verdana" w:hAnsi="Verdana"/>
          <w:sz w:val="20"/>
          <w:szCs w:val="20"/>
          <w:lang w:val="en-US"/>
        </w:rPr>
        <w:t>default.neo_close_approaches</w:t>
      </w:r>
      <w:proofErr w:type="spellEnd"/>
      <w:r>
        <w:rPr>
          <w:rFonts w:ascii="Verdana" w:hAnsi="Verdana"/>
          <w:sz w:val="20"/>
          <w:szCs w:val="20"/>
          <w:lang w:val="en-US"/>
        </w:rPr>
        <w:t>’</w:t>
      </w:r>
      <w:r w:rsidRPr="00E12404">
        <w:rPr>
          <w:rFonts w:ascii="Verdana" w:hAnsi="Verdana"/>
          <w:sz w:val="20"/>
          <w:szCs w:val="20"/>
          <w:lang w:val="en-US"/>
        </w:rPr>
        <w:t>.</w:t>
      </w:r>
    </w:p>
    <w:p w14:paraId="5D227638" w14:textId="77777777" w:rsidR="00E12404" w:rsidRPr="00E12404" w:rsidRDefault="00E12404" w:rsidP="00E12404">
      <w:pPr>
        <w:rPr>
          <w:rFonts w:ascii="Verdana" w:hAnsi="Verdana"/>
          <w:b/>
          <w:sz w:val="20"/>
          <w:szCs w:val="20"/>
          <w:lang w:val="en-US"/>
        </w:rPr>
      </w:pPr>
      <w:r w:rsidRPr="00E12404">
        <w:rPr>
          <w:rFonts w:ascii="Verdana" w:hAnsi="Verdana"/>
          <w:b/>
          <w:sz w:val="20"/>
          <w:szCs w:val="20"/>
          <w:lang w:val="en-US"/>
        </w:rPr>
        <w:lastRenderedPageBreak/>
        <w:t>6. Security and Operational Practices</w:t>
      </w:r>
    </w:p>
    <w:p w14:paraId="0E1E1E49" w14:textId="653C0C4F" w:rsidR="00E12404" w:rsidRPr="00E12404" w:rsidRDefault="00E12404" w:rsidP="00E12404">
      <w:pPr>
        <w:rPr>
          <w:rFonts w:ascii="Verdana" w:hAnsi="Verdana"/>
          <w:sz w:val="20"/>
          <w:szCs w:val="20"/>
          <w:lang w:val="en-US"/>
        </w:rPr>
      </w:pPr>
      <w:r w:rsidRPr="00E12404">
        <w:rPr>
          <w:rFonts w:ascii="Verdana" w:hAnsi="Verdana"/>
          <w:sz w:val="20"/>
          <w:szCs w:val="20"/>
          <w:lang w:val="en-US"/>
        </w:rPr>
        <w:t xml:space="preserve">• API keys </w:t>
      </w:r>
      <w:proofErr w:type="gramStart"/>
      <w:r w:rsidRPr="00E12404">
        <w:rPr>
          <w:rFonts w:ascii="Verdana" w:hAnsi="Verdana"/>
          <w:sz w:val="20"/>
          <w:szCs w:val="20"/>
          <w:lang w:val="en-US"/>
        </w:rPr>
        <w:t>isolated</w:t>
      </w:r>
      <w:proofErr w:type="gramEnd"/>
      <w:r w:rsidRPr="00E12404">
        <w:rPr>
          <w:rFonts w:ascii="Verdana" w:hAnsi="Verdana"/>
          <w:sz w:val="20"/>
          <w:szCs w:val="20"/>
          <w:lang w:val="en-US"/>
        </w:rPr>
        <w:t xml:space="preserve"> in configuration layer; not hardcoded.</w:t>
      </w:r>
      <w:r w:rsidRPr="00E12404">
        <w:rPr>
          <w:rFonts w:ascii="Verdana" w:hAnsi="Verdana"/>
          <w:sz w:val="20"/>
          <w:szCs w:val="20"/>
          <w:lang w:val="en-US"/>
        </w:rPr>
        <w:br/>
        <w:t>• All file I/O restricted to CE-safe directories (</w:t>
      </w:r>
      <w:r>
        <w:rPr>
          <w:rFonts w:ascii="Verdana" w:hAnsi="Verdana"/>
          <w:sz w:val="20"/>
          <w:szCs w:val="20"/>
          <w:lang w:val="en-US"/>
        </w:rPr>
        <w:t>‘</w:t>
      </w:r>
      <w:r w:rsidRPr="00E12404">
        <w:rPr>
          <w:rFonts w:ascii="Verdana" w:hAnsi="Verdana"/>
          <w:sz w:val="20"/>
          <w:szCs w:val="20"/>
          <w:lang w:val="en-US"/>
        </w:rPr>
        <w:t>/</w:t>
      </w:r>
      <w:proofErr w:type="spellStart"/>
      <w:r w:rsidRPr="00E12404">
        <w:rPr>
          <w:rFonts w:ascii="Verdana" w:hAnsi="Verdana"/>
          <w:sz w:val="20"/>
          <w:szCs w:val="20"/>
          <w:lang w:val="en-US"/>
        </w:rPr>
        <w:t>tmp</w:t>
      </w:r>
      <w:proofErr w:type="spellEnd"/>
      <w:r>
        <w:rPr>
          <w:rFonts w:ascii="Verdana" w:hAnsi="Verdana"/>
          <w:sz w:val="20"/>
          <w:szCs w:val="20"/>
          <w:lang w:val="en-US"/>
        </w:rPr>
        <w:t>’</w:t>
      </w:r>
      <w:r w:rsidRPr="00E12404">
        <w:rPr>
          <w:rFonts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  <w:lang w:val="en-US"/>
        </w:rPr>
        <w:t>‘</w:t>
      </w:r>
      <w:proofErr w:type="spellStart"/>
      <w:r w:rsidRPr="00E12404">
        <w:rPr>
          <w:rFonts w:ascii="Verdana" w:hAnsi="Verdana"/>
          <w:sz w:val="20"/>
          <w:szCs w:val="20"/>
          <w:lang w:val="en-US"/>
        </w:rPr>
        <w:t>dbfs</w:t>
      </w:r>
      <w:proofErr w:type="spellEnd"/>
      <w:r w:rsidRPr="00E12404">
        <w:rPr>
          <w:rFonts w:ascii="Verdana" w:hAnsi="Verdana"/>
          <w:sz w:val="20"/>
          <w:szCs w:val="20"/>
          <w:lang w:val="en-US"/>
        </w:rPr>
        <w:t>:/</w:t>
      </w:r>
      <w:proofErr w:type="spellStart"/>
      <w:r w:rsidRPr="00E12404">
        <w:rPr>
          <w:rFonts w:ascii="Verdana" w:hAnsi="Verdana"/>
          <w:sz w:val="20"/>
          <w:szCs w:val="20"/>
          <w:lang w:val="en-US"/>
        </w:rPr>
        <w:t>FileStore</w:t>
      </w:r>
      <w:proofErr w:type="spellEnd"/>
      <w:r>
        <w:rPr>
          <w:rFonts w:ascii="Verdana" w:hAnsi="Verdana"/>
          <w:sz w:val="20"/>
          <w:szCs w:val="20"/>
          <w:lang w:val="en-US"/>
        </w:rPr>
        <w:t>’</w:t>
      </w:r>
      <w:r w:rsidRPr="00E12404">
        <w:rPr>
          <w:rFonts w:ascii="Verdana" w:hAnsi="Verdana"/>
          <w:sz w:val="20"/>
          <w:szCs w:val="20"/>
          <w:lang w:val="en-US"/>
        </w:rPr>
        <w:t>).</w:t>
      </w:r>
      <w:r w:rsidRPr="00E12404">
        <w:rPr>
          <w:rFonts w:ascii="Verdana" w:hAnsi="Verdana"/>
          <w:sz w:val="20"/>
          <w:szCs w:val="20"/>
          <w:lang w:val="en-US"/>
        </w:rPr>
        <w:br/>
        <w:t>• Structured logs ensure no sensitive data exposure.</w:t>
      </w:r>
      <w:r w:rsidRPr="00E12404">
        <w:rPr>
          <w:rFonts w:ascii="Verdana" w:hAnsi="Verdana"/>
          <w:sz w:val="20"/>
          <w:szCs w:val="20"/>
          <w:lang w:val="en-US"/>
        </w:rPr>
        <w:br/>
        <w:t>• Built-in exception handling prevents runtime failures.</w:t>
      </w:r>
      <w:r w:rsidRPr="00E12404">
        <w:rPr>
          <w:rFonts w:ascii="Verdana" w:hAnsi="Verdana"/>
          <w:sz w:val="20"/>
          <w:szCs w:val="20"/>
          <w:lang w:val="en-US"/>
        </w:rPr>
        <w:br/>
        <w:t>• Modularized notebooks enable clean CI/CD and future scaling.</w:t>
      </w:r>
    </w:p>
    <w:p w14:paraId="347C8520" w14:textId="77777777" w:rsidR="00E12404" w:rsidRPr="00E12404" w:rsidRDefault="00E12404" w:rsidP="00E12404">
      <w:pPr>
        <w:rPr>
          <w:rFonts w:ascii="Verdana" w:hAnsi="Verdana"/>
          <w:b/>
          <w:sz w:val="20"/>
          <w:szCs w:val="20"/>
          <w:lang w:val="en-US"/>
        </w:rPr>
      </w:pPr>
      <w:r w:rsidRPr="00E12404">
        <w:rPr>
          <w:rFonts w:ascii="Verdana" w:hAnsi="Verdana"/>
          <w:b/>
          <w:sz w:val="20"/>
          <w:szCs w:val="20"/>
          <w:lang w:val="en-US"/>
        </w:rPr>
        <w:t>7. Key Learnings and Improvements</w:t>
      </w:r>
    </w:p>
    <w:p w14:paraId="280BF5B7" w14:textId="4BB12DE2" w:rsidR="00E12404" w:rsidRPr="00E12404" w:rsidRDefault="00E12404" w:rsidP="00E12404">
      <w:pPr>
        <w:rPr>
          <w:rFonts w:ascii="Verdana" w:hAnsi="Verdana"/>
          <w:sz w:val="20"/>
          <w:szCs w:val="20"/>
          <w:lang w:val="en-US"/>
        </w:rPr>
      </w:pPr>
      <w:r w:rsidRPr="00E12404">
        <w:rPr>
          <w:rFonts w:ascii="Verdana" w:hAnsi="Verdana"/>
          <w:sz w:val="20"/>
          <w:szCs w:val="20"/>
          <w:lang w:val="en-US"/>
        </w:rPr>
        <w:t xml:space="preserve">• Reinforced </w:t>
      </w:r>
      <w:r>
        <w:rPr>
          <w:rFonts w:ascii="Verdana" w:hAnsi="Verdana"/>
          <w:sz w:val="20"/>
          <w:szCs w:val="20"/>
          <w:lang w:val="en-US"/>
        </w:rPr>
        <w:t xml:space="preserve">the </w:t>
      </w:r>
      <w:r w:rsidRPr="00E12404">
        <w:rPr>
          <w:rFonts w:ascii="Verdana" w:hAnsi="Verdana"/>
          <w:sz w:val="20"/>
          <w:szCs w:val="20"/>
          <w:lang w:val="en-US"/>
        </w:rPr>
        <w:t>importance of configuration-driven architecture.</w:t>
      </w:r>
      <w:r w:rsidRPr="00E12404">
        <w:rPr>
          <w:rFonts w:ascii="Verdana" w:hAnsi="Verdana"/>
          <w:sz w:val="20"/>
          <w:szCs w:val="20"/>
          <w:lang w:val="en-US"/>
        </w:rPr>
        <w:br/>
        <w:t>• Learned to design fault-tolerant logging under restricted environments.</w:t>
      </w:r>
      <w:r w:rsidRPr="00E12404">
        <w:rPr>
          <w:rFonts w:ascii="Verdana" w:hAnsi="Verdana"/>
          <w:sz w:val="20"/>
          <w:szCs w:val="20"/>
          <w:lang w:val="en-US"/>
        </w:rPr>
        <w:br/>
        <w:t>• Validated benefits of modular design for collaboration and maintenance.</w:t>
      </w:r>
      <w:r w:rsidRPr="00E12404">
        <w:rPr>
          <w:rFonts w:ascii="Verdana" w:hAnsi="Verdana"/>
          <w:sz w:val="20"/>
          <w:szCs w:val="20"/>
          <w:lang w:val="en-US"/>
        </w:rPr>
        <w:br/>
      </w:r>
    </w:p>
    <w:p w14:paraId="3E7DA614" w14:textId="77777777" w:rsidR="00E12404" w:rsidRPr="00E12404" w:rsidRDefault="00E12404" w:rsidP="00E12404">
      <w:pPr>
        <w:rPr>
          <w:rFonts w:ascii="Verdana" w:hAnsi="Verdana"/>
          <w:sz w:val="20"/>
          <w:szCs w:val="20"/>
        </w:rPr>
      </w:pPr>
    </w:p>
    <w:p w14:paraId="3C8BF9FB" w14:textId="77777777" w:rsidR="00E12404" w:rsidRDefault="00E12404"/>
    <w:sectPr w:rsidR="00E1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5F"/>
    <w:rsid w:val="0085616B"/>
    <w:rsid w:val="00AB2D5F"/>
    <w:rsid w:val="00BD41E2"/>
    <w:rsid w:val="00C25E8E"/>
    <w:rsid w:val="00E12404"/>
    <w:rsid w:val="00ED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53B64"/>
  <w15:chartTrackingRefBased/>
  <w15:docId w15:val="{F99A2282-6A28-4034-AC70-3A0F9536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color w:val="3A3A3A" w:themeColor="background2" w:themeShade="40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5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2D5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B2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5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360</Words>
  <Characters>2438</Characters>
  <Application>Microsoft Office Word</Application>
  <DocSecurity>0</DocSecurity>
  <Lines>56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Buckinghamshire New University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Jagarlamudi</dc:creator>
  <cp:keywords/>
  <dc:description/>
  <cp:lastModifiedBy>Rajesh Jagarlamudi</cp:lastModifiedBy>
  <cp:revision>1</cp:revision>
  <dcterms:created xsi:type="dcterms:W3CDTF">2025-11-12T17:52:00Z</dcterms:created>
  <dcterms:modified xsi:type="dcterms:W3CDTF">2025-11-12T18:12:00Z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c4ca7565-c265-467b-b27e-a6eab61e0138</vt:lpwstr>
  </property>
</Properties>
</file>