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D1B3E"/>
          <w:sz w:val="40"/>
          <w:szCs w:val="40"/>
        </w:rPr>
        <w:t xml:space="preserve">Codex AI Agent Demo</w:t>
      </w:r>
    </w:p>
    <w:p>
      <w:pPr>
        <w:spacing w:after="80" w:before="0"/>
      </w:pPr>
      <w:r>
        <w:rPr>
          <w:rFonts w:ascii="Calibri" w:cs="Calibri" w:eastAsia="Calibri" w:hAnsi="Calibri"/>
          <w:color w:val="546E7A"/>
          <w:sz w:val="26"/>
          <w:szCs w:val="26"/>
        </w:rPr>
        <w:t xml:space="preserve">Presenter Running Notes</w:t>
      </w:r>
    </w:p>
    <w:p>
      <w:pPr>
        <w:pBdr>
          <w:bottom w:val="single" w:color="00C8F0" w:sz="6" w:space="4"/>
        </w:pBdr>
        <w:spacing w:after="360" w:before="0"/>
      </w:pPr>
      <w:r>
        <w:rPr>
          <w:rFonts w:ascii="Calibri" w:cs="Calibri" w:eastAsia="Calibri" w:hAnsi="Calibri"/>
          <w:i/>
          <w:iCs/>
          <w:color w:val="546E7A"/>
          <w:sz w:val="20"/>
          <w:szCs w:val="20"/>
        </w:rPr>
        <w:t xml:space="preserve">These notes are intended for the presenter's use only. Each section corresponds to one slide in the deck.</w:t>
      </w:r>
    </w:p>
    <w:p>
      <w:pPr>
        <w:spacing w:after="120" w:before="120"/>
      </w:pPr>
      <w:r>
        <w:rPr>
          <w:rFonts w:ascii="Arial" w:cs="Arial" w:eastAsia="Arial" w:hAnsi="Arial"/>
          <w:b/>
          <w:bCs/>
          <w:color w:val="0D1B3E"/>
          <w:sz w:val="26"/>
          <w:szCs w:val="26"/>
        </w:rPr>
        <w:t xml:space="preserve">Timing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DE4EE" w:sz="1"/>
              <w:left w:val="single" w:color="DDE4EE" w:sz="1"/>
              <w:bottom w:val="single" w:color="DDE4EE" w:sz="1"/>
              <w:right w:val="single" w:color="DDE4EE" w:sz="1"/>
            </w:tcBorders>
            <w:shd w:fill="0D1B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2930"/>
            <w:tcBorders>
              <w:top w:val="single" w:color="DDE4EE" w:sz="1"/>
              <w:left w:val="single" w:color="DDE4EE" w:sz="1"/>
              <w:bottom w:val="single" w:color="DDE4EE" w:sz="1"/>
              <w:right w:val="single" w:color="DDE4EE" w:sz="1"/>
            </w:tcBorders>
            <w:shd w:fill="0D1B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Slides</w:t>
            </w:r>
          </w:p>
        </w:tc>
        <w:tc>
          <w:tcPr>
            <w:tcW w:type="dxa" w:w="2930"/>
            <w:tcBorders>
              <w:top w:val="single" w:color="DDE4EE" w:sz="1"/>
              <w:left w:val="single" w:color="DDE4EE" w:sz="1"/>
              <w:bottom w:val="single" w:color="DDE4EE" w:sz="1"/>
              <w:right w:val="single" w:color="DDE4EE" w:sz="1"/>
            </w:tcBorders>
            <w:shd w:fill="0D1B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w:t>
            </w:r>
          </w:p>
        </w:tc>
      </w:tr>
      <w:tr>
        <w:tc>
          <w:tcPr>
            <w:tcW w:type="dxa" w:w="350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Introduction</w:t>
            </w:r>
          </w:p>
        </w:tc>
        <w:tc>
          <w:tcPr>
            <w:tcW w:type="dxa" w:w="293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 – 2</w:t>
            </w:r>
          </w:p>
        </w:tc>
        <w:tc>
          <w:tcPr>
            <w:tcW w:type="dxa" w:w="293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b/>
                <w:bCs/>
                <w:color w:val="007A95"/>
                <w:sz w:val="20"/>
                <w:szCs w:val="20"/>
              </w:rPr>
              <w:t xml:space="preserve">~3 min</w:t>
            </w:r>
          </w:p>
        </w:tc>
      </w:tr>
      <w:tr>
        <w:tc>
          <w:tcPr>
            <w:tcW w:type="dxa" w:w="350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Evolution of AI Tools</w:t>
            </w:r>
          </w:p>
        </w:tc>
        <w:tc>
          <w:tcPr>
            <w:tcW w:type="dxa" w:w="293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3 – 4</w:t>
            </w:r>
          </w:p>
        </w:tc>
        <w:tc>
          <w:tcPr>
            <w:tcW w:type="dxa" w:w="293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b/>
                <w:bCs/>
                <w:color w:val="007A95"/>
                <w:sz w:val="20"/>
                <w:szCs w:val="20"/>
              </w:rPr>
              <w:t xml:space="preserve">~3 min</w:t>
            </w:r>
          </w:p>
        </w:tc>
      </w:tr>
      <w:tr>
        <w:tc>
          <w:tcPr>
            <w:tcW w:type="dxa" w:w="350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Agent-First Development</w:t>
            </w:r>
          </w:p>
        </w:tc>
        <w:tc>
          <w:tcPr>
            <w:tcW w:type="dxa" w:w="293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5 – 6</w:t>
            </w:r>
          </w:p>
        </w:tc>
        <w:tc>
          <w:tcPr>
            <w:tcW w:type="dxa" w:w="293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b/>
                <w:bCs/>
                <w:color w:val="007A95"/>
                <w:sz w:val="20"/>
                <w:szCs w:val="20"/>
              </w:rPr>
              <w:t xml:space="preserve">~3 min</w:t>
            </w:r>
          </w:p>
        </w:tc>
      </w:tr>
      <w:tr>
        <w:tc>
          <w:tcPr>
            <w:tcW w:type="dxa" w:w="350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Codex Key Capabilities</w:t>
            </w:r>
          </w:p>
        </w:tc>
        <w:tc>
          <w:tcPr>
            <w:tcW w:type="dxa" w:w="293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7 – 10</w:t>
            </w:r>
          </w:p>
        </w:tc>
        <w:tc>
          <w:tcPr>
            <w:tcW w:type="dxa" w:w="293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b/>
                <w:bCs/>
                <w:color w:val="007A95"/>
                <w:sz w:val="20"/>
                <w:szCs w:val="20"/>
              </w:rPr>
              <w:t xml:space="preserve">~5 min</w:t>
            </w:r>
          </w:p>
        </w:tc>
      </w:tr>
      <w:tr>
        <w:tc>
          <w:tcPr>
            <w:tcW w:type="dxa" w:w="350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Live Demo</w:t>
            </w:r>
          </w:p>
        </w:tc>
        <w:tc>
          <w:tcPr>
            <w:tcW w:type="dxa" w:w="293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11 – 16</w:t>
            </w:r>
          </w:p>
        </w:tc>
        <w:tc>
          <w:tcPr>
            <w:tcW w:type="dxa" w:w="2930"/>
            <w:tcBorders>
              <w:top w:val="single" w:color="DDE4EE" w:sz="1"/>
              <w:left w:val="single" w:color="DDE4EE" w:sz="1"/>
              <w:bottom w:val="single" w:color="DDE4EE" w:sz="1"/>
              <w:right w:val="single" w:color="DDE4EE" w:sz="1"/>
            </w:tcBorders>
            <w:shd w:fill="F0F4F8" w:val="clear"/>
            <w:tcMar>
              <w:top w:type="dxa" w:w="80"/>
              <w:left w:type="dxa" w:w="120"/>
              <w:bottom w:type="dxa" w:w="80"/>
              <w:right w:type="dxa" w:w="120"/>
            </w:tcMar>
          </w:tcPr>
          <w:p>
            <w:pPr>
              <w:spacing w:after="0" w:before="0"/>
            </w:pPr>
            <w:r>
              <w:rPr>
                <w:rFonts w:ascii="Calibri" w:cs="Calibri" w:eastAsia="Calibri" w:hAnsi="Calibri"/>
                <w:b/>
                <w:bCs/>
                <w:color w:val="007A95"/>
                <w:sz w:val="20"/>
                <w:szCs w:val="20"/>
              </w:rPr>
              <w:t xml:space="preserve">~10 min</w:t>
            </w:r>
          </w:p>
        </w:tc>
      </w:tr>
      <w:tr>
        <w:tc>
          <w:tcPr>
            <w:tcW w:type="dxa" w:w="350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Wrap-up &amp; Q&amp;A</w:t>
            </w:r>
          </w:p>
        </w:tc>
        <w:tc>
          <w:tcPr>
            <w:tcW w:type="dxa" w:w="293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17 – 20</w:t>
            </w:r>
          </w:p>
        </w:tc>
        <w:tc>
          <w:tcPr>
            <w:tcW w:type="dxa" w:w="2930"/>
            <w:tcBorders>
              <w:top w:val="single" w:color="DDE4EE" w:sz="1"/>
              <w:left w:val="single" w:color="DDE4EE" w:sz="1"/>
              <w:bottom w:val="single" w:color="DDE4EE" w:sz="1"/>
              <w:right w:val="single" w:color="DDE4EE" w:sz="1"/>
            </w:tcBorders>
            <w:shd w:fill="FFFFFF" w:val="clear"/>
            <w:tcMar>
              <w:top w:type="dxa" w:w="80"/>
              <w:left w:type="dxa" w:w="120"/>
              <w:bottom w:type="dxa" w:w="80"/>
              <w:right w:type="dxa" w:w="120"/>
            </w:tcMar>
          </w:tcPr>
          <w:p>
            <w:pPr>
              <w:spacing w:after="0" w:before="0"/>
            </w:pPr>
            <w:r>
              <w:rPr>
                <w:rFonts w:ascii="Calibri" w:cs="Calibri" w:eastAsia="Calibri" w:hAnsi="Calibri"/>
                <w:b/>
                <w:bCs/>
                <w:color w:val="007A95"/>
                <w:sz w:val="20"/>
                <w:szCs w:val="20"/>
              </w:rPr>
              <w:t xml:space="preserve">~6 min</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Title — Codex AI Agent</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Welcome everyone. Today I'm going to walk you through Codex — not just another AI coding tool, but something fundamentally different: an engineering agent.</w:t>
      </w:r>
    </w:p>
    <w:p>
      <w:pPr>
        <w:pStyle w:val="ListParagraph"/>
        <w:numPr>
          <w:ilvl w:val="0"/>
          <w:numId w:val="2"/>
        </w:numPr>
        <w:spacing w:after="60" w:before="60"/>
      </w:pPr>
      <w:r>
        <w:rPr>
          <w:rFonts w:ascii="Calibri" w:cs="Calibri" w:eastAsia="Calibri" w:hAnsi="Calibri"/>
          <w:color w:val="1A1A1A"/>
          <w:sz w:val="22"/>
          <w:szCs w:val="22"/>
        </w:rPr>
        <w:t xml:space="preserve">Over the next 25 minutes, we'll cover the evolution from chatbots to coding assistants to agents, then I'll do a live demo building out a complete retail data warehouse from a single prompt.</w:t>
      </w:r>
    </w:p>
    <w:p>
      <w:pPr>
        <w:pStyle w:val="ListParagraph"/>
        <w:numPr>
          <w:ilvl w:val="0"/>
          <w:numId w:val="2"/>
        </w:numPr>
        <w:spacing w:after="60" w:before="60"/>
      </w:pPr>
      <w:r>
        <w:rPr>
          <w:rFonts w:ascii="Calibri" w:cs="Calibri" w:eastAsia="Calibri" w:hAnsi="Calibri"/>
          <w:color w:val="1A1A1A"/>
          <w:sz w:val="22"/>
          <w:szCs w:val="22"/>
        </w:rPr>
        <w:t xml:space="preserve">By the end, you'll understand why agent-first development is the next major shift in how software gets built.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Opening hook</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Ask the room: 'How many of you use GitHub Copilot today?' — use the response to gauge your starting point.</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2</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Why This Matters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Think about how much of your engineering day is not writing code. Planning, breaking down tickets, writing boilerplate, documenting decisions — it's easily 40–60% of the job.</w:t>
      </w:r>
    </w:p>
    <w:p>
      <w:pPr>
        <w:pStyle w:val="ListParagraph"/>
        <w:numPr>
          <w:ilvl w:val="0"/>
          <w:numId w:val="2"/>
        </w:numPr>
        <w:spacing w:after="60" w:before="60"/>
      </w:pPr>
      <w:r>
        <w:rPr>
          <w:rFonts w:ascii="Calibri" w:cs="Calibri" w:eastAsia="Calibri" w:hAnsi="Calibri"/>
          <w:color w:val="1A1A1A"/>
          <w:sz w:val="22"/>
          <w:szCs w:val="22"/>
        </w:rPr>
        <w:t xml:space="preserve">ChatGPT helped us think and draft. Copilot helped us type faster. But neither of them plans, scaffolds, and ships a full feature workflow.</w:t>
      </w:r>
    </w:p>
    <w:p>
      <w:pPr>
        <w:pStyle w:val="ListParagraph"/>
        <w:numPr>
          <w:ilvl w:val="0"/>
          <w:numId w:val="2"/>
        </w:numPr>
        <w:spacing w:after="60" w:before="60"/>
      </w:pPr>
      <w:r>
        <w:rPr>
          <w:rFonts w:ascii="Calibri" w:cs="Calibri" w:eastAsia="Calibri" w:hAnsi="Calibri"/>
          <w:color w:val="1A1A1A"/>
          <w:sz w:val="22"/>
          <w:szCs w:val="22"/>
        </w:rPr>
        <w:t xml:space="preserve">The question isn't whether AI will change software development — it already has. The question is: how far can we push it? Codex is the answer to that question.</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Audience connect</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Pause after naming the tasks. Let people nod. They live this every day.</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3</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Evolution of AI Development Tools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We've gone through three distinct phases in just a few years.</w:t>
      </w:r>
    </w:p>
    <w:p>
      <w:pPr>
        <w:pStyle w:val="ListParagraph"/>
        <w:numPr>
          <w:ilvl w:val="0"/>
          <w:numId w:val="2"/>
        </w:numPr>
        <w:spacing w:after="60" w:before="60"/>
      </w:pPr>
      <w:r>
        <w:rPr>
          <w:rFonts w:ascii="Calibri" w:cs="Calibri" w:eastAsia="Calibri" w:hAnsi="Calibri"/>
          <w:color w:val="1A1A1A"/>
          <w:sz w:val="22"/>
          <w:szCs w:val="22"/>
        </w:rPr>
        <w:t xml:space="preserve">Phase 1 was conversational AI — ChatGPT, great for thinking through problems and writing.</w:t>
      </w:r>
    </w:p>
    <w:p>
      <w:pPr>
        <w:pStyle w:val="ListParagraph"/>
        <w:numPr>
          <w:ilvl w:val="0"/>
          <w:numId w:val="2"/>
        </w:numPr>
        <w:spacing w:after="60" w:before="60"/>
      </w:pPr>
      <w:r>
        <w:rPr>
          <w:rFonts w:ascii="Calibri" w:cs="Calibri" w:eastAsia="Calibri" w:hAnsi="Calibri"/>
          <w:color w:val="1A1A1A"/>
          <w:sz w:val="22"/>
          <w:szCs w:val="22"/>
        </w:rPr>
        <w:t xml:space="preserve">Phase 2 was inline assistance — Copilot, which changed how we write individual lines and functions.</w:t>
      </w:r>
    </w:p>
    <w:p>
      <w:pPr>
        <w:pStyle w:val="ListParagraph"/>
        <w:numPr>
          <w:ilvl w:val="0"/>
          <w:numId w:val="2"/>
        </w:numPr>
        <w:spacing w:after="60" w:before="60"/>
      </w:pPr>
      <w:r>
        <w:rPr>
          <w:rFonts w:ascii="Calibri" w:cs="Calibri" w:eastAsia="Calibri" w:hAnsi="Calibri"/>
          <w:color w:val="1A1A1A"/>
          <w:sz w:val="22"/>
          <w:szCs w:val="22"/>
        </w:rPr>
        <w:t xml:space="preserve">Phase 3 is what we're in now: engineering agents. AI that doesn't just complete your sentence, but plans, executes, and documents entire features.</w:t>
      </w:r>
    </w:p>
    <w:p>
      <w:pPr>
        <w:pStyle w:val="ListParagraph"/>
        <w:numPr>
          <w:ilvl w:val="0"/>
          <w:numId w:val="2"/>
        </w:numPr>
        <w:spacing w:after="60" w:before="60"/>
      </w:pPr>
      <w:r>
        <w:rPr>
          <w:rFonts w:ascii="Calibri" w:cs="Calibri" w:eastAsia="Calibri" w:hAnsi="Calibri"/>
          <w:color w:val="1A1A1A"/>
          <w:sz w:val="22"/>
          <w:szCs w:val="22"/>
        </w:rPr>
        <w:t xml:space="preserve">Each phase was a step-change, not an incremental improvement. Codex represents the same kind of leap.</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Transition</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Point to the Phase 3 box and say: 'This is where we're going today.'</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4</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AI Tool Comparison</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Let me make the distinction concrete. ChatGPT is a conversation partner — you ask, it answers.</w:t>
      </w:r>
    </w:p>
    <w:p>
      <w:pPr>
        <w:pStyle w:val="ListParagraph"/>
        <w:numPr>
          <w:ilvl w:val="0"/>
          <w:numId w:val="2"/>
        </w:numPr>
        <w:spacing w:after="60" w:before="60"/>
      </w:pPr>
      <w:r>
        <w:rPr>
          <w:rFonts w:ascii="Calibri" w:cs="Calibri" w:eastAsia="Calibri" w:hAnsi="Calibri"/>
          <w:color w:val="1A1A1A"/>
          <w:sz w:val="22"/>
          <w:szCs w:val="22"/>
        </w:rPr>
        <w:t xml:space="preserve">Copilot is an autocomplete engine — you type, it suggests the next few lines.</w:t>
      </w:r>
    </w:p>
    <w:p>
      <w:pPr>
        <w:pStyle w:val="ListParagraph"/>
        <w:numPr>
          <w:ilvl w:val="0"/>
          <w:numId w:val="2"/>
        </w:numPr>
        <w:spacing w:after="60" w:before="60"/>
      </w:pPr>
      <w:r>
        <w:rPr>
          <w:rFonts w:ascii="Calibri" w:cs="Calibri" w:eastAsia="Calibri" w:hAnsi="Calibri"/>
          <w:color w:val="1A1A1A"/>
          <w:sz w:val="22"/>
          <w:szCs w:val="22"/>
        </w:rPr>
        <w:t xml:space="preserve">Codex is a development agent. You give it a goal, and it plans → breaks it into tasks → writes the code → writes the documentation. The whole workflow.</w:t>
      </w:r>
    </w:p>
    <w:p>
      <w:pPr>
        <w:pStyle w:val="ListParagraph"/>
        <w:numPr>
          <w:ilvl w:val="0"/>
          <w:numId w:val="2"/>
        </w:numPr>
        <w:spacing w:after="60" w:before="60"/>
      </w:pPr>
      <w:r>
        <w:rPr>
          <w:rFonts w:ascii="Calibri" w:cs="Calibri" w:eastAsia="Calibri" w:hAnsi="Calibri"/>
          <w:color w:val="1A1A1A"/>
          <w:sz w:val="22"/>
          <w:szCs w:val="22"/>
        </w:rPr>
        <w:t xml:space="preserve">This isn't a better autocomplete. This is a different category of tool.</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Key message</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Emphasize 'different category' — not incremental improvement.</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5</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Traditional Development Workflow</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Here's the traditional flow every software team knows: gather requirements, design the system, write user stories, break them into tasks, write code, write docs.</w:t>
      </w:r>
    </w:p>
    <w:p>
      <w:pPr>
        <w:pStyle w:val="ListParagraph"/>
        <w:numPr>
          <w:ilvl w:val="0"/>
          <w:numId w:val="2"/>
        </w:numPr>
        <w:spacing w:after="60" w:before="60"/>
      </w:pPr>
      <w:r>
        <w:rPr>
          <w:rFonts w:ascii="Calibri" w:cs="Calibri" w:eastAsia="Calibri" w:hAnsi="Calibri"/>
          <w:color w:val="1A1A1A"/>
          <w:sz w:val="22"/>
          <w:szCs w:val="22"/>
        </w:rPr>
        <w:t xml:space="preserve">The problem isn't the process — it's that each step requires a human to hold the full context, make decisions, and hand off to the next phase.</w:t>
      </w:r>
    </w:p>
    <w:p>
      <w:pPr>
        <w:pStyle w:val="ListParagraph"/>
        <w:numPr>
          <w:ilvl w:val="0"/>
          <w:numId w:val="2"/>
        </w:numPr>
        <w:spacing w:after="60" w:before="60"/>
      </w:pPr>
      <w:r>
        <w:rPr>
          <w:rFonts w:ascii="Calibri" w:cs="Calibri" w:eastAsia="Calibri" w:hAnsi="Calibri"/>
          <w:color w:val="1A1A1A"/>
          <w:sz w:val="22"/>
          <w:szCs w:val="22"/>
        </w:rPr>
        <w:t xml:space="preserve">The mental overhead is enormous. You're the architect, the PM, the developer, and the tech writer all in one. That's exhausting and expensive.</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Reality check</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This is a moment for empathy — people in the room have lived this pain.</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6</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Agent-First Development</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Now look at what changes with an agent-first approach. The requirement goes in, the AI produces a plan, and — this is critical — a human reviews and approves before a single line of code is written.</w:t>
      </w:r>
    </w:p>
    <w:p>
      <w:pPr>
        <w:pStyle w:val="ListParagraph"/>
        <w:numPr>
          <w:ilvl w:val="0"/>
          <w:numId w:val="2"/>
        </w:numPr>
        <w:spacing w:after="60" w:before="60"/>
      </w:pPr>
      <w:r>
        <w:rPr>
          <w:rFonts w:ascii="Calibri" w:cs="Calibri" w:eastAsia="Calibri" w:hAnsi="Calibri"/>
          <w:color w:val="1A1A1A"/>
          <w:sz w:val="22"/>
          <w:szCs w:val="22"/>
        </w:rPr>
        <w:t xml:space="preserve">This is not autonomous AI going rogue. It's human-in-the-loop by design. You stay in control. You just offload the mechanical work.</w:t>
      </w:r>
    </w:p>
    <w:p>
      <w:pPr>
        <w:pStyle w:val="ListParagraph"/>
        <w:numPr>
          <w:ilvl w:val="0"/>
          <w:numId w:val="2"/>
        </w:numPr>
        <w:spacing w:after="60" w:before="60"/>
      </w:pPr>
      <w:r>
        <w:rPr>
          <w:rFonts w:ascii="Calibri" w:cs="Calibri" w:eastAsia="Calibri" w:hAnsi="Calibri"/>
          <w:color w:val="1A1A1A"/>
          <w:sz w:val="22"/>
          <w:szCs w:val="22"/>
        </w:rPr>
        <w:t xml:space="preserve">The result: faster planning, consistent quality, and documentation that's generated alongside the code — not skipped at the end of the sprint.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Reassurance</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Some people worry about AI replacing engineers. Emphasize: the human approves the plan. AI executes.</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7</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Plan Mode</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Plan mode is one of Codex's most powerful features. When you type /plan, the AI doesn't start coding — it stops and shows you its full understanding of the task.</w:t>
      </w:r>
    </w:p>
    <w:p>
      <w:pPr>
        <w:pStyle w:val="ListParagraph"/>
        <w:numPr>
          <w:ilvl w:val="0"/>
          <w:numId w:val="2"/>
        </w:numPr>
        <w:spacing w:after="60" w:before="60"/>
      </w:pPr>
      <w:r>
        <w:rPr>
          <w:rFonts w:ascii="Calibri" w:cs="Calibri" w:eastAsia="Calibri" w:hAnsi="Calibri"/>
          <w:color w:val="1A1A1A"/>
          <w:sz w:val="22"/>
          <w:szCs w:val="22"/>
        </w:rPr>
        <w:t xml:space="preserve">You see exactly what it plans to do: the architecture, the schema, the sequence of steps. You can modify, reject, or approve.</w:t>
      </w:r>
    </w:p>
    <w:p>
      <w:pPr>
        <w:pStyle w:val="ListParagraph"/>
        <w:numPr>
          <w:ilvl w:val="0"/>
          <w:numId w:val="2"/>
        </w:numPr>
        <w:spacing w:after="60" w:before="60"/>
      </w:pPr>
      <w:r>
        <w:rPr>
          <w:rFonts w:ascii="Calibri" w:cs="Calibri" w:eastAsia="Calibri" w:hAnsi="Calibri"/>
          <w:color w:val="1A1A1A"/>
          <w:sz w:val="22"/>
          <w:szCs w:val="22"/>
        </w:rPr>
        <w:t xml:space="preserve">This one feature alone prevents so much rework. The AI shows its thinking before it acts.</w:t>
      </w:r>
    </w:p>
    <w:p>
      <w:pPr>
        <w:pStyle w:val="ListParagraph"/>
        <w:numPr>
          <w:ilvl w:val="0"/>
          <w:numId w:val="2"/>
        </w:numPr>
        <w:spacing w:after="60" w:before="60"/>
      </w:pPr>
      <w:r>
        <w:rPr>
          <w:rFonts w:ascii="Calibri" w:cs="Calibri" w:eastAsia="Calibri" w:hAnsi="Calibri"/>
          <w:color w:val="1A1A1A"/>
          <w:sz w:val="22"/>
          <w:szCs w:val="22"/>
        </w:rPr>
        <w:t xml:space="preserve">In our demo, you'll see it generate a complete data warehouse plan — dimensions, fact tables, ETL strategy — before writing a single SQL statement.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Demo preview</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Tease what they're about to see — builds anticipation.</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8</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MCP Servers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MCP stands for Model Context Protocol. It's how Codex connects to the world outside the conversation.</w:t>
      </w:r>
    </w:p>
    <w:p>
      <w:pPr>
        <w:pStyle w:val="ListParagraph"/>
        <w:numPr>
          <w:ilvl w:val="0"/>
          <w:numId w:val="2"/>
        </w:numPr>
        <w:spacing w:after="60" w:before="60"/>
      </w:pPr>
      <w:r>
        <w:rPr>
          <w:rFonts w:ascii="Calibri" w:cs="Calibri" w:eastAsia="Calibri" w:hAnsi="Calibri"/>
          <w:color w:val="1A1A1A"/>
          <w:sz w:val="22"/>
          <w:szCs w:val="22"/>
        </w:rPr>
        <w:t xml:space="preserve">Think of it as a plugin system for AI agents. With MCP, Codex can query a SQL database, read from a Git repo, call a REST API, trigger a CI/CD pipeline.</w:t>
      </w:r>
    </w:p>
    <w:p>
      <w:pPr>
        <w:pStyle w:val="ListParagraph"/>
        <w:numPr>
          <w:ilvl w:val="0"/>
          <w:numId w:val="2"/>
        </w:numPr>
        <w:spacing w:after="60" w:before="60"/>
      </w:pPr>
      <w:r>
        <w:rPr>
          <w:rFonts w:ascii="Calibri" w:cs="Calibri" w:eastAsia="Calibri" w:hAnsi="Calibri"/>
          <w:color w:val="1A1A1A"/>
          <w:sz w:val="22"/>
          <w:szCs w:val="22"/>
        </w:rPr>
        <w:t xml:space="preserve">In our demo, Codex will use an MCP server to connect directly to MSSQL — generating schema, running queries, validating tables. All from within the agent.</w:t>
      </w:r>
    </w:p>
    <w:p>
      <w:pPr>
        <w:pStyle w:val="ListParagraph"/>
        <w:numPr>
          <w:ilvl w:val="0"/>
          <w:numId w:val="2"/>
        </w:numPr>
        <w:spacing w:after="60" w:before="60"/>
      </w:pPr>
      <w:r>
        <w:rPr>
          <w:rFonts w:ascii="Calibri" w:cs="Calibri" w:eastAsia="Calibri" w:hAnsi="Calibri"/>
          <w:color w:val="1A1A1A"/>
          <w:sz w:val="22"/>
          <w:szCs w:val="22"/>
        </w:rPr>
        <w:t xml:space="preserve">This is what makes Codex an agent rather than a chatbot. It doesn't just talk about your database. It talks to your database.</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Analogy</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'If Plan Mode is the brain, MCP is the hands.' It's how AI reaches into your real systems.</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9</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What Are Slash Commands?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Slash commands are the interface between you and the agent's predefined workflows. Type a forward slash, and you get a menu of actions the agent knows how to perform.</w:t>
      </w:r>
    </w:p>
    <w:p>
      <w:pPr>
        <w:pStyle w:val="ListParagraph"/>
        <w:numPr>
          <w:ilvl w:val="0"/>
          <w:numId w:val="2"/>
        </w:numPr>
        <w:spacing w:after="60" w:before="60"/>
      </w:pPr>
      <w:r>
        <w:rPr>
          <w:rFonts w:ascii="Calibri" w:cs="Calibri" w:eastAsia="Calibri" w:hAnsi="Calibri"/>
          <w:color w:val="1A1A1A"/>
          <w:sz w:val="22"/>
          <w:szCs w:val="22"/>
        </w:rPr>
        <w:t xml:space="preserve">Codex ships with built-in commands for the most common development tasks. /plan triggers plan mode. /init sets up a new project. /commit generates a commit message and commits for you.</w:t>
      </w:r>
    </w:p>
    <w:p>
      <w:pPr>
        <w:pStyle w:val="ListParagraph"/>
        <w:numPr>
          <w:ilvl w:val="0"/>
          <w:numId w:val="2"/>
        </w:numPr>
        <w:spacing w:after="60" w:before="60"/>
      </w:pPr>
      <w:r>
        <w:rPr>
          <w:rFonts w:ascii="Calibri" w:cs="Calibri" w:eastAsia="Calibri" w:hAnsi="Calibri"/>
          <w:color w:val="1A1A1A"/>
          <w:sz w:val="22"/>
          <w:szCs w:val="22"/>
        </w:rPr>
        <w:t xml:space="preserve">/compact is particularly useful in long sessions — it summarizes the conversation so you don't run out of context. /doctor checks your environment is configured correctly.</w:t>
      </w:r>
    </w:p>
    <w:p>
      <w:pPr>
        <w:pStyle w:val="ListParagraph"/>
        <w:numPr>
          <w:ilvl w:val="0"/>
          <w:numId w:val="2"/>
        </w:numPr>
        <w:spacing w:after="60" w:before="60"/>
      </w:pPr>
      <w:r>
        <w:rPr>
          <w:rFonts w:ascii="Calibri" w:cs="Calibri" w:eastAsia="Calibri" w:hAnsi="Calibri"/>
          <w:color w:val="1A1A1A"/>
          <w:sz w:val="22"/>
          <w:szCs w:val="22"/>
        </w:rPr>
        <w:t xml:space="preserve">Think of these as keyboard shortcuts for your AI engineer. Instead of describing what you want in a paragraph, one command does it.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Interactivity</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Live-type one of these commands in the terminal if possible — shows the real interface.</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10</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Custom Slash Commands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Built-in commands are great, but the real power comes from defining your own. You write a markdown file that describes a workflow, and it becomes a custom slash command.</w:t>
      </w:r>
    </w:p>
    <w:p>
      <w:pPr>
        <w:pStyle w:val="ListParagraph"/>
        <w:numPr>
          <w:ilvl w:val="0"/>
          <w:numId w:val="2"/>
        </w:numPr>
        <w:spacing w:after="60" w:before="60"/>
      </w:pPr>
      <w:r>
        <w:rPr>
          <w:rFonts w:ascii="Calibri" w:cs="Calibri" w:eastAsia="Calibri" w:hAnsi="Calibri"/>
          <w:color w:val="1A1A1A"/>
          <w:sz w:val="22"/>
          <w:szCs w:val="22"/>
        </w:rPr>
        <w:t xml:space="preserve">Instead of typing a five-paragraph prompt every time you start a new project, you define /retail-dw-workflow once — and that's all you ever need to type.</w:t>
      </w:r>
    </w:p>
    <w:p>
      <w:pPr>
        <w:pStyle w:val="ListParagraph"/>
        <w:numPr>
          <w:ilvl w:val="0"/>
          <w:numId w:val="2"/>
        </w:numPr>
        <w:spacing w:after="60" w:before="60"/>
      </w:pPr>
      <w:r>
        <w:rPr>
          <w:rFonts w:ascii="Calibri" w:cs="Calibri" w:eastAsia="Calibri" w:hAnsi="Calibri"/>
          <w:color w:val="1A1A1A"/>
          <w:sz w:val="22"/>
          <w:szCs w:val="22"/>
        </w:rPr>
        <w:t xml:space="preserve">These are shareable. Your whole team can run the same workflows, get the same structured output, and maintain consistency across every project.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Reusability angle</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Frame this as 'encoding your team's best practices into a command.'</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11</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Demo: Retail Store Data Warehouse</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Alright, let's set the scene for the demo. We're building a retail data warehouse on Microsoft SQL Server from scratch.</w:t>
      </w:r>
    </w:p>
    <w:p>
      <w:pPr>
        <w:pStyle w:val="ListParagraph"/>
        <w:numPr>
          <w:ilvl w:val="0"/>
          <w:numId w:val="2"/>
        </w:numPr>
        <w:spacing w:after="60" w:before="60"/>
      </w:pPr>
      <w:r>
        <w:rPr>
          <w:rFonts w:ascii="Calibri" w:cs="Calibri" w:eastAsia="Calibri" w:hAnsi="Calibri"/>
          <w:color w:val="1A1A1A"/>
          <w:sz w:val="22"/>
          <w:szCs w:val="22"/>
        </w:rPr>
        <w:t xml:space="preserve">The business has four data sources: customers, products, stores, and sales transactions. We want to model these into a star schema — the gold standard for analytics workloads.</w:t>
      </w:r>
    </w:p>
    <w:p>
      <w:pPr>
        <w:pStyle w:val="ListParagraph"/>
        <w:numPr>
          <w:ilvl w:val="0"/>
          <w:numId w:val="2"/>
        </w:numPr>
        <w:spacing w:after="60" w:before="60"/>
      </w:pPr>
      <w:r>
        <w:rPr>
          <w:rFonts w:ascii="Calibri" w:cs="Calibri" w:eastAsia="Calibri" w:hAnsi="Calibri"/>
          <w:color w:val="1A1A1A"/>
          <w:sz w:val="22"/>
          <w:szCs w:val="22"/>
        </w:rPr>
        <w:t xml:space="preserve">We'll go from a blank Codex session to a fully documented SQL project in under 10 minutes. No pre-written code, no hidden scripts — you'll see everything generated live.</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Set expectations</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Tell the audience exactly what they're about to watch — avoids confusion during the live portion.</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12</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Demo Workflow Overview</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Here's the sequence of what you're going to see. Six steps, all driven by Codex.</w:t>
      </w:r>
    </w:p>
    <w:p>
      <w:pPr>
        <w:pStyle w:val="ListParagraph"/>
        <w:numPr>
          <w:ilvl w:val="0"/>
          <w:numId w:val="2"/>
        </w:numPr>
        <w:spacing w:after="60" w:before="60"/>
      </w:pPr>
      <w:r>
        <w:rPr>
          <w:rFonts w:ascii="Calibri" w:cs="Calibri" w:eastAsia="Calibri" w:hAnsi="Calibri"/>
          <w:color w:val="1A1A1A"/>
          <w:sz w:val="22"/>
          <w:szCs w:val="22"/>
        </w:rPr>
        <w:t xml:space="preserve">First: requirement — we type a single prompt. Second: plan mode — the AI shows its architectural thinking. Third: user stories. Fourth: tasks. Fifth: SQL generation. Sixth: documentation.</w:t>
      </w:r>
    </w:p>
    <w:p>
      <w:pPr>
        <w:pStyle w:val="ListParagraph"/>
        <w:numPr>
          <w:ilvl w:val="0"/>
          <w:numId w:val="2"/>
        </w:numPr>
        <w:spacing w:after="60" w:before="60"/>
      </w:pPr>
      <w:r>
        <w:rPr>
          <w:rFonts w:ascii="Calibri" w:cs="Calibri" w:eastAsia="Calibri" w:hAnsi="Calibri"/>
          <w:color w:val="1A1A1A"/>
          <w:sz w:val="22"/>
          <w:szCs w:val="22"/>
        </w:rPr>
        <w:t xml:space="preserve">The highlighted steps — Plan Mode and Human Review — are where the agent pauses and waits for your input. That's the human-in-the-loop checkpoint.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Navigation</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Use this slide as a reference point — you can return to it between steps if the audience needs orientation.</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13</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Step 1 — Define the Requirement</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We start with a single, clear prompt. We describe the business context, list the entities, and specify the goal: a star schema optimized for analytics.</w:t>
      </w:r>
    </w:p>
    <w:p>
      <w:pPr>
        <w:pStyle w:val="ListParagraph"/>
        <w:numPr>
          <w:ilvl w:val="0"/>
          <w:numId w:val="2"/>
        </w:numPr>
        <w:spacing w:after="60" w:before="60"/>
      </w:pPr>
      <w:r>
        <w:rPr>
          <w:rFonts w:ascii="Calibri" w:cs="Calibri" w:eastAsia="Calibri" w:hAnsi="Calibri"/>
          <w:color w:val="1A1A1A"/>
          <w:sz w:val="22"/>
          <w:szCs w:val="22"/>
        </w:rPr>
        <w:t xml:space="preserve">Notice we're not writing SQL. We're not drawing an ERD. We're just describing what we want in plain language.</w:t>
      </w:r>
    </w:p>
    <w:p>
      <w:pPr>
        <w:pStyle w:val="ListParagraph"/>
        <w:numPr>
          <w:ilvl w:val="0"/>
          <w:numId w:val="2"/>
        </w:numPr>
        <w:spacing w:after="60" w:before="60"/>
      </w:pPr>
      <w:r>
        <w:rPr>
          <w:rFonts w:ascii="Calibri" w:cs="Calibri" w:eastAsia="Calibri" w:hAnsi="Calibri"/>
          <w:color w:val="1A1A1A"/>
          <w:sz w:val="22"/>
          <w:szCs w:val="22"/>
        </w:rPr>
        <w:t xml:space="preserve">This is the requirement. From here, everything is generated.</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Live action</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Type this prompt live. Don't copy-paste — let the audience see you typing naturally.</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14</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Step 2 — Run Plan Mode</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Now we run /plan. Watch what happens — the AI does not write SQL. It writes a plan.</w:t>
      </w:r>
    </w:p>
    <w:p>
      <w:pPr>
        <w:pStyle w:val="ListParagraph"/>
        <w:numPr>
          <w:ilvl w:val="0"/>
          <w:numId w:val="2"/>
        </w:numPr>
        <w:spacing w:after="60" w:before="60"/>
      </w:pPr>
      <w:r>
        <w:rPr>
          <w:rFonts w:ascii="Calibri" w:cs="Calibri" w:eastAsia="Calibri" w:hAnsi="Calibri"/>
          <w:color w:val="1A1A1A"/>
          <w:sz w:val="22"/>
          <w:szCs w:val="22"/>
        </w:rPr>
        <w:t xml:space="preserve">It identifies that we need a star schema, lists the dimension tables it will create, defines the fact table, and outlines the SQL generation and documentation steps.</w:t>
      </w:r>
    </w:p>
    <w:p>
      <w:pPr>
        <w:pStyle w:val="ListParagraph"/>
        <w:numPr>
          <w:ilvl w:val="0"/>
          <w:numId w:val="2"/>
        </w:numPr>
        <w:spacing w:after="60" w:before="60"/>
      </w:pPr>
      <w:r>
        <w:rPr>
          <w:rFonts w:ascii="Calibri" w:cs="Calibri" w:eastAsia="Calibri" w:hAnsi="Calibri"/>
          <w:color w:val="1A1A1A"/>
          <w:sz w:val="22"/>
          <w:szCs w:val="22"/>
        </w:rPr>
        <w:t xml:space="preserve">Before accepting, I could modify any of this. Say I want to add a Date dimension — I'd edit the plan here. Then I approve it, and only then does the agent proceed.</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Key moment</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Pause on the plan output. Let the audience read it. This is often the 'wow' moment.</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15</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Step 3 — Generate Stories &amp; Tasks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With the plan approved, we run /generate-user-stories followed by /create-tasks.</w:t>
      </w:r>
    </w:p>
    <w:p>
      <w:pPr>
        <w:pStyle w:val="ListParagraph"/>
        <w:numPr>
          <w:ilvl w:val="0"/>
          <w:numId w:val="2"/>
        </w:numPr>
        <w:spacing w:after="60" w:before="60"/>
      </w:pPr>
      <w:r>
        <w:rPr>
          <w:rFonts w:ascii="Calibri" w:cs="Calibri" w:eastAsia="Calibri" w:hAnsi="Calibri"/>
          <w:color w:val="1A1A1A"/>
          <w:sz w:val="22"/>
          <w:szCs w:val="22"/>
        </w:rPr>
        <w:t xml:space="preserve">The agent produces properly formatted user stories in the 'As a... I want... So that...' structure, then breaks each one into specific development tasks.</w:t>
      </w:r>
    </w:p>
    <w:p>
      <w:pPr>
        <w:pStyle w:val="ListParagraph"/>
        <w:numPr>
          <w:ilvl w:val="0"/>
          <w:numId w:val="2"/>
        </w:numPr>
        <w:spacing w:after="60" w:before="60"/>
      </w:pPr>
      <w:r>
        <w:rPr>
          <w:rFonts w:ascii="Calibri" w:cs="Calibri" w:eastAsia="Calibri" w:hAnsi="Calibri"/>
          <w:color w:val="1A1A1A"/>
          <w:sz w:val="22"/>
          <w:szCs w:val="22"/>
        </w:rPr>
        <w:t xml:space="preserve">These map directly to Jira tickets, GitHub Issues, or Azure DevOps work items. You could paste them straight into your project management tool.</w:t>
      </w:r>
    </w:p>
    <w:p>
      <w:pPr>
        <w:pStyle w:val="ListParagraph"/>
        <w:numPr>
          <w:ilvl w:val="0"/>
          <w:numId w:val="2"/>
        </w:numPr>
        <w:spacing w:after="60" w:before="60"/>
      </w:pPr>
      <w:r>
        <w:rPr>
          <w:rFonts w:ascii="Calibri" w:cs="Calibri" w:eastAsia="Calibri" w:hAnsi="Calibri"/>
          <w:color w:val="1A1A1A"/>
          <w:sz w:val="22"/>
          <w:szCs w:val="22"/>
        </w:rPr>
        <w:t xml:space="preserve">No PM work. No manual ticket creation. Done in seconds.</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PM angle</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If there are PMs in the room, highlight that this is their format — they'll get it immediately.</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16</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Step 4 — Generate SQL Project</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Now the main event — /generate-sql-project.</w:t>
      </w:r>
    </w:p>
    <w:p>
      <w:pPr>
        <w:pStyle w:val="ListParagraph"/>
        <w:numPr>
          <w:ilvl w:val="0"/>
          <w:numId w:val="2"/>
        </w:numPr>
        <w:spacing w:after="60" w:before="60"/>
      </w:pPr>
      <w:r>
        <w:rPr>
          <w:rFonts w:ascii="Calibri" w:cs="Calibri" w:eastAsia="Calibri" w:hAnsi="Calibri"/>
          <w:color w:val="1A1A1A"/>
          <w:sz w:val="22"/>
          <w:szCs w:val="22"/>
        </w:rPr>
        <w:t xml:space="preserve">Codex generates four files: schema.sql creates the database structure, tables.sql defines all dimension and fact tables with proper data types and keys, indexes.sql adds performance indexes optimized for analytical queries, and etl.sql contains stored procedures for loading data.</w:t>
      </w:r>
    </w:p>
    <w:p>
      <w:pPr>
        <w:pStyle w:val="ListParagraph"/>
        <w:numPr>
          <w:ilvl w:val="0"/>
          <w:numId w:val="2"/>
        </w:numPr>
        <w:spacing w:after="60" w:before="60"/>
      </w:pPr>
      <w:r>
        <w:rPr>
          <w:rFonts w:ascii="Calibri" w:cs="Calibri" w:eastAsia="Calibri" w:hAnsi="Calibri"/>
          <w:color w:val="1A1A1A"/>
          <w:sz w:val="22"/>
          <w:szCs w:val="22"/>
        </w:rPr>
        <w:t xml:space="preserve">This is production-grade SQL — proper surrogate keys, slowly changing dimension patterns, normalized relationships. Not toy code.</w:t>
      </w:r>
    </w:p>
    <w:p>
      <w:pPr>
        <w:pStyle w:val="ListParagraph"/>
        <w:numPr>
          <w:ilvl w:val="0"/>
          <w:numId w:val="2"/>
        </w:numPr>
        <w:spacing w:after="60" w:before="60"/>
      </w:pPr>
      <w:r>
        <w:rPr>
          <w:rFonts w:ascii="Calibri" w:cs="Calibri" w:eastAsia="Calibri" w:hAnsi="Calibri"/>
          <w:color w:val="1A1A1A"/>
          <w:sz w:val="22"/>
          <w:szCs w:val="22"/>
        </w:rPr>
        <w:t xml:space="preserve">The entire SQL project for a retail star schema, generated from our single original prompt.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Technical depth</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If you have a SQL-savvy audience, open schema.sql and walk through a table definition. Let them see the quality.</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17</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Custom Slash Commands: Examples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Let's look at the specific commands we used and what each one does.</w:t>
      </w:r>
    </w:p>
    <w:p>
      <w:pPr>
        <w:pStyle w:val="ListParagraph"/>
        <w:numPr>
          <w:ilvl w:val="0"/>
          <w:numId w:val="2"/>
        </w:numPr>
        <w:spacing w:after="60" w:before="60"/>
      </w:pPr>
      <w:r>
        <w:rPr>
          <w:rFonts w:ascii="Calibri" w:cs="Calibri" w:eastAsia="Calibri" w:hAnsi="Calibri"/>
          <w:color w:val="1A1A1A"/>
          <w:sz w:val="22"/>
          <w:szCs w:val="22"/>
        </w:rPr>
        <w:t xml:space="preserve">/plan-project is the starting point for any new engagement — it reads your context and produces the structured plan.</w:t>
      </w:r>
    </w:p>
    <w:p>
      <w:pPr>
        <w:pStyle w:val="ListParagraph"/>
        <w:numPr>
          <w:ilvl w:val="0"/>
          <w:numId w:val="2"/>
        </w:numPr>
        <w:spacing w:after="60" w:before="60"/>
      </w:pPr>
      <w:r>
        <w:rPr>
          <w:rFonts w:ascii="Calibri" w:cs="Calibri" w:eastAsia="Calibri" w:hAnsi="Calibri"/>
          <w:color w:val="1A1A1A"/>
          <w:sz w:val="22"/>
          <w:szCs w:val="22"/>
        </w:rPr>
        <w:t xml:space="preserve">/generate-user-stories and /create-tasks follow naturally from the plan.</w:t>
      </w:r>
    </w:p>
    <w:p>
      <w:pPr>
        <w:pStyle w:val="ListParagraph"/>
        <w:numPr>
          <w:ilvl w:val="0"/>
          <w:numId w:val="2"/>
        </w:numPr>
        <w:spacing w:after="60" w:before="60"/>
      </w:pPr>
      <w:r>
        <w:rPr>
          <w:rFonts w:ascii="Calibri" w:cs="Calibri" w:eastAsia="Calibri" w:hAnsi="Calibri"/>
          <w:color w:val="1A1A1A"/>
          <w:sz w:val="22"/>
          <w:szCs w:val="22"/>
        </w:rPr>
        <w:t xml:space="preserve">/generate-sql-project does the heavy lifting for database work. /publish-docs takes the generated code and documentation and publishes it to wherever your team stores docs.</w:t>
      </w:r>
    </w:p>
    <w:p>
      <w:pPr>
        <w:pStyle w:val="ListParagraph"/>
        <w:numPr>
          <w:ilvl w:val="0"/>
          <w:numId w:val="2"/>
        </w:numPr>
        <w:spacing w:after="60" w:before="60"/>
      </w:pPr>
      <w:r>
        <w:rPr>
          <w:rFonts w:ascii="Calibri" w:cs="Calibri" w:eastAsia="Calibri" w:hAnsi="Calibri"/>
          <w:color w:val="1A1A1A"/>
          <w:sz w:val="22"/>
          <w:szCs w:val="22"/>
        </w:rPr>
        <w:t xml:space="preserve">Each of these can be customized for your specific stack, your naming conventions, your team's preferences.</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Customization hook</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Mention that these commands are defined as markdown files — your team can write and share them like code.</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18</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Full Workflow: One Command</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And here's where it all comes together. /retail-dw-workflow is a single command that internally chains all five steps.</w:t>
      </w:r>
    </w:p>
    <w:p>
      <w:pPr>
        <w:pStyle w:val="ListParagraph"/>
        <w:numPr>
          <w:ilvl w:val="0"/>
          <w:numId w:val="2"/>
        </w:numPr>
        <w:spacing w:after="60" w:before="60"/>
      </w:pPr>
      <w:r>
        <w:rPr>
          <w:rFonts w:ascii="Calibri" w:cs="Calibri" w:eastAsia="Calibri" w:hAnsi="Calibri"/>
          <w:color w:val="1A1A1A"/>
          <w:sz w:val="22"/>
          <w:szCs w:val="22"/>
        </w:rPr>
        <w:t xml:space="preserve">You type one command. Codex runs the full sequence: plan → stories → tasks → SQL → docs. One command, complete project scaffold.</w:t>
      </w:r>
    </w:p>
    <w:p>
      <w:pPr>
        <w:pStyle w:val="ListParagraph"/>
        <w:numPr>
          <w:ilvl w:val="0"/>
          <w:numId w:val="2"/>
        </w:numPr>
        <w:spacing w:after="60" w:before="60"/>
      </w:pPr>
      <w:r>
        <w:rPr>
          <w:rFonts w:ascii="Calibri" w:cs="Calibri" w:eastAsia="Calibri" w:hAnsi="Calibri"/>
          <w:color w:val="1A1A1A"/>
          <w:sz w:val="22"/>
          <w:szCs w:val="22"/>
        </w:rPr>
        <w:t xml:space="preserve">This is the vision for agent-first development. You define the workflow once. Your team runs it consistently, every time, for every project of this type.</w:t>
      </w:r>
    </w:p>
    <w:p>
      <w:pPr>
        <w:pStyle w:val="ListParagraph"/>
        <w:numPr>
          <w:ilvl w:val="0"/>
          <w:numId w:val="2"/>
        </w:numPr>
        <w:spacing w:after="60" w:before="60"/>
      </w:pPr>
      <w:r>
        <w:rPr>
          <w:rFonts w:ascii="Calibri" w:cs="Calibri" w:eastAsia="Calibri" w:hAnsi="Calibri"/>
          <w:color w:val="1A1A1A"/>
          <w:sz w:val="22"/>
          <w:szCs w:val="22"/>
        </w:rPr>
        <w:t xml:space="preserve">The first time you build a data warehouse with Codex, you invest 30 minutes defining the workflow. Every subsequent warehouse takes one command.</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Closing demo moment</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This is your 'mic drop' — let the one-command demo run in silence and let the output speak for itself.</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19</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Key Takeaways</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Let me bring it back to where we started. Three tools, three very different capabilities.</w:t>
      </w:r>
    </w:p>
    <w:p>
      <w:pPr>
        <w:pStyle w:val="ListParagraph"/>
        <w:numPr>
          <w:ilvl w:val="0"/>
          <w:numId w:val="2"/>
        </w:numPr>
        <w:spacing w:after="60" w:before="60"/>
      </w:pPr>
      <w:r>
        <w:rPr>
          <w:rFonts w:ascii="Calibri" w:cs="Calibri" w:eastAsia="Calibri" w:hAnsi="Calibri"/>
          <w:color w:val="1A1A1A"/>
          <w:sz w:val="22"/>
          <w:szCs w:val="22"/>
        </w:rPr>
        <w:t xml:space="preserve">ChatGPT is your thinking partner. Great for conversations, drafting, and reasoning.</w:t>
      </w:r>
    </w:p>
    <w:p>
      <w:pPr>
        <w:pStyle w:val="ListParagraph"/>
        <w:numPr>
          <w:ilvl w:val="0"/>
          <w:numId w:val="2"/>
        </w:numPr>
        <w:spacing w:after="60" w:before="60"/>
      </w:pPr>
      <w:r>
        <w:rPr>
          <w:rFonts w:ascii="Calibri" w:cs="Calibri" w:eastAsia="Calibri" w:hAnsi="Calibri"/>
          <w:color w:val="1A1A1A"/>
          <w:sz w:val="22"/>
          <w:szCs w:val="22"/>
        </w:rPr>
        <w:t xml:space="preserve">GitHub Copilot is your autocomplete. It makes writing code faster.</w:t>
      </w:r>
    </w:p>
    <w:p>
      <w:pPr>
        <w:pStyle w:val="ListParagraph"/>
        <w:numPr>
          <w:ilvl w:val="0"/>
          <w:numId w:val="2"/>
        </w:numPr>
        <w:spacing w:after="60" w:before="60"/>
      </w:pPr>
      <w:r>
        <w:rPr>
          <w:rFonts w:ascii="Calibri" w:cs="Calibri" w:eastAsia="Calibri" w:hAnsi="Calibri"/>
          <w:color w:val="1A1A1A"/>
          <w:sz w:val="22"/>
          <w:szCs w:val="22"/>
        </w:rPr>
        <w:t xml:space="preserve">Codex is your engineering agent. It plans, builds, documents, and can be wired into your CI/CD pipeline. It's not a coding assistant — it's a development partner.</w:t>
      </w:r>
    </w:p>
    <w:p>
      <w:pPr>
        <w:pStyle w:val="ListParagraph"/>
        <w:numPr>
          <w:ilvl w:val="0"/>
          <w:numId w:val="2"/>
        </w:numPr>
        <w:spacing w:after="60" w:before="60"/>
      </w:pPr>
      <w:r>
        <w:rPr>
          <w:rFonts w:ascii="Calibri" w:cs="Calibri" w:eastAsia="Calibri" w:hAnsi="Calibri"/>
          <w:color w:val="1A1A1A"/>
          <w:sz w:val="22"/>
          <w:szCs w:val="22"/>
        </w:rPr>
        <w:t xml:space="preserve">The future of software development isn't 10x developers. It's developers multiplied by agents. That's what we built today.</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Callback</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Reference the opening question about Copilot usage — 'You've already seen Phase 2. Today was Phase 3.'</w:t>
            </w:r>
          </w:p>
        </w:tc>
      </w:tr>
    </w:tbl>
    <w:p>
      <w:pPr>
        <w:spacing w:after="80" w:before="80"/>
      </w:pPr>
      <w:r>
        <w:t xml:space="preserve"/>
      </w:r>
    </w:p>
    <w:p>
      <w:pPr>
        <w:spacing w:after="80" w:before="80"/>
      </w:pPr>
      <w:r>
        <w:t xml:space="preserve"/>
      </w:r>
    </w:p>
    <w:tbl>
      <w:tblPr>
        <w:tblW w:type="dxa" w:w="9360"/>
        <w:tblBorders>
          <w:top w:val="none" w:color="FFFFFF" w:sz="0"/>
          <w:left w:val="none" w:color="FFFFFF" w:sz="0"/>
          <w:bottom w:val="single" w:color="00C8F0" w:sz="4"/>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1B3E" w:val="clear"/>
            <w:tcMar>
              <w:top w:type="dxa" w:w="80"/>
              <w:left w:type="dxa" w:w="120"/>
              <w:bottom w:type="dxa" w:w="80"/>
              <w:right w:type="dxa" w:w="100"/>
            </w:tcMar>
            <w:vAlign w:val="center"/>
          </w:tcPr>
          <w:p>
            <w:pPr>
              <w:spacing w:after="0" w:before="0"/>
              <w:jc w:val="center"/>
            </w:pPr>
            <w:r>
              <w:rPr>
                <w:rFonts w:ascii="Arial" w:cs="Arial" w:eastAsia="Arial" w:hAnsi="Arial"/>
                <w:b/>
                <w:bCs/>
                <w:color w:val="00C8F0"/>
                <w:sz w:val="20"/>
                <w:szCs w:val="20"/>
              </w:rPr>
              <w:t xml:space="preserve">20</w:t>
            </w:r>
          </w:p>
        </w:tc>
        <w:tc>
          <w:tcPr>
            <w:tcW w:type="dxa" w:w="8640"/>
            <w:tcBorders>
              <w:top w:val="none" w:color="FFFFFF" w:sz="0"/>
              <w:left w:val="none" w:color="FFFFFF" w:sz="0"/>
              <w:bottom w:val="none" w:color="FFFFFF" w:sz="0"/>
              <w:right w:val="none" w:color="FFFFFF" w:sz="0"/>
            </w:tcBorders>
            <w:shd w:fill="0D1B3E" w:val="clear"/>
            <w:tcMar>
              <w:top w:type="dxa" w:w="80"/>
              <w:left w:type="dxa" w:w="160"/>
              <w:bottom w:type="dxa" w:w="80"/>
              <w:right w:type="dxa" w:w="120"/>
            </w:tcMar>
          </w:tcPr>
          <w:p>
            <w:pPr>
              <w:spacing w:after="0" w:before="0"/>
            </w:pPr>
            <w:r>
              <w:rPr>
                <w:rFonts w:ascii="Arial" w:cs="Arial" w:eastAsia="Arial" w:hAnsi="Arial"/>
                <w:b/>
                <w:bCs/>
                <w:color w:val="FFFFFF"/>
                <w:sz w:val="24"/>
                <w:szCs w:val="24"/>
              </w:rPr>
              <w:t xml:space="preserve">Q&amp;A</w:t>
            </w:r>
          </w:p>
        </w:tc>
      </w:tr>
    </w:tbl>
    <w:p>
      <w:pPr>
        <w:spacing w:after="80" w:before="80"/>
      </w:pPr>
      <w:r>
        <w:t xml:space="preserve"/>
      </w:r>
    </w:p>
    <w:p>
      <w:pPr>
        <w:pStyle w:val="ListParagraph"/>
        <w:numPr>
          <w:ilvl w:val="0"/>
          <w:numId w:val="2"/>
        </w:numPr>
        <w:spacing w:after="60" w:before="60"/>
      </w:pPr>
      <w:r>
        <w:rPr>
          <w:rFonts w:ascii="Calibri" w:cs="Calibri" w:eastAsia="Calibri" w:hAnsi="Calibri"/>
          <w:color w:val="1A1A1A"/>
          <w:sz w:val="22"/>
          <w:szCs w:val="22"/>
        </w:rPr>
        <w:t xml:space="preserve">I'll open it up for questions. A few things I'd love to discuss if they come up:</w:t>
      </w:r>
    </w:p>
    <w:p>
      <w:pPr>
        <w:pStyle w:val="ListParagraph"/>
        <w:numPr>
          <w:ilvl w:val="0"/>
          <w:numId w:val="2"/>
        </w:numPr>
        <w:spacing w:after="60" w:before="60"/>
      </w:pPr>
      <w:r>
        <w:rPr>
          <w:rFonts w:ascii="Calibri" w:cs="Calibri" w:eastAsia="Calibri" w:hAnsi="Calibri"/>
          <w:color w:val="1A1A1A"/>
          <w:sz w:val="22"/>
          <w:szCs w:val="22"/>
        </w:rPr>
        <w:t xml:space="preserve">How does this fit into your current CI/CD pipeline? (It integrates via MCP — Codex can trigger builds and read test results.)</w:t>
      </w:r>
    </w:p>
    <w:p>
      <w:pPr>
        <w:pStyle w:val="ListParagraph"/>
        <w:numPr>
          <w:ilvl w:val="0"/>
          <w:numId w:val="2"/>
        </w:numPr>
        <w:spacing w:after="60" w:before="60"/>
      </w:pPr>
      <w:r>
        <w:rPr>
          <w:rFonts w:ascii="Calibri" w:cs="Calibri" w:eastAsia="Calibri" w:hAnsi="Calibri"/>
          <w:color w:val="1A1A1A"/>
          <w:sz w:val="22"/>
          <w:szCs w:val="22"/>
        </w:rPr>
        <w:t xml:space="preserve">What about code review? (Codex-generated code goes through the same PR process. /review can even help with that.)</w:t>
      </w:r>
    </w:p>
    <w:p>
      <w:pPr>
        <w:pStyle w:val="ListParagraph"/>
        <w:numPr>
          <w:ilvl w:val="0"/>
          <w:numId w:val="2"/>
        </w:numPr>
        <w:spacing w:after="60" w:before="60"/>
      </w:pPr>
      <w:r>
        <w:rPr>
          <w:rFonts w:ascii="Calibri" w:cs="Calibri" w:eastAsia="Calibri" w:hAnsi="Calibri"/>
          <w:color w:val="1A1A1A"/>
          <w:sz w:val="22"/>
          <w:szCs w:val="22"/>
        </w:rPr>
        <w:t xml:space="preserve">How do you handle sensitive data? (MCP connections can be configured with role-based access — Codex only sees what you expose to it.)</w:t>
      </w:r>
    </w:p>
    <w:p>
      <w:pPr>
        <w:pStyle w:val="ListParagraph"/>
        <w:numPr>
          <w:ilvl w:val="0"/>
          <w:numId w:val="2"/>
        </w:numPr>
        <w:spacing w:after="60" w:before="60"/>
      </w:pPr>
      <w:r>
        <w:rPr>
          <w:rFonts w:ascii="Calibri" w:cs="Calibri" w:eastAsia="Calibri" w:hAnsi="Calibri"/>
          <w:color w:val="1A1A1A"/>
          <w:sz w:val="22"/>
          <w:szCs w:val="22"/>
        </w:rPr>
        <w:t xml:space="preserve">What's the learning curve? (The slash command interface is immediately usable. Custom commands require about an hour to learn the SKILL.md format.)</w:t>
      </w:r>
    </w:p>
    <w:p>
      <w:pPr>
        <w:spacing w:after="80" w:before="80"/>
      </w:pPr>
      <w:r>
        <w:t xml:space="preserve"/>
      </w:r>
    </w:p>
    <w:tbl>
      <w:tblPr>
        <w:tblW w:type="dxa" w:w="9360"/>
        <w:tblBorders>
          <w:top w:val="single" w:color="DDE4EE" w:sz="1"/>
          <w:left w:val="single" w:color="00C8F0" w:sz="6"/>
          <w:bottom w:val="single" w:color="DDE4EE" w:sz="1"/>
          <w:right w:val="single" w:color="DDE4EE" w:sz="1"/>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F8FC" w:val="clear"/>
            <w:tcMar>
              <w:top w:type="dxa" w:w="100"/>
              <w:left w:type="dxa" w:w="140"/>
              <w:bottom w:type="dxa" w:w="100"/>
              <w:right w:type="dxa" w:w="100"/>
            </w:tcMar>
            <w:vAlign w:val="center"/>
          </w:tcPr>
          <w:p>
            <w:pPr>
              <w:spacing w:after="0" w:before="0"/>
            </w:pPr>
            <w:r>
              <w:rPr>
                <w:rFonts w:ascii="Arial" w:cs="Arial" w:eastAsia="Arial" w:hAnsi="Arial"/>
                <w:b/>
                <w:bCs/>
                <w:color w:val="007A95"/>
                <w:sz w:val="20"/>
                <w:szCs w:val="20"/>
              </w:rPr>
              <w:t xml:space="preserve">Preparation</w:t>
            </w:r>
          </w:p>
        </w:tc>
        <w:tc>
          <w:tcPr>
            <w:tcW w:type="dxa" w:w="8260"/>
            <w:tcBorders>
              <w:top w:val="none" w:color="FFFFFF" w:sz="0"/>
              <w:left w:val="none" w:color="FFFFFF" w:sz="0"/>
              <w:bottom w:val="none" w:color="FFFFFF" w:sz="0"/>
              <w:right w:val="none" w:color="FFFFFF" w:sz="0"/>
            </w:tcBorders>
            <w:shd w:fill="E8F8FC" w:val="clear"/>
            <w:tcMar>
              <w:top w:type="dxa" w:w="100"/>
              <w:left w:type="dxa" w:w="140"/>
              <w:bottom w:type="dxa" w:w="100"/>
              <w:right w:type="dxa" w:w="120"/>
            </w:tcMar>
          </w:tcPr>
          <w:p>
            <w:pPr>
              <w:spacing w:after="0" w:before="0"/>
            </w:pPr>
            <w:r>
              <w:rPr>
                <w:rFonts w:ascii="Calibri" w:cs="Calibri" w:eastAsia="Calibri" w:hAnsi="Calibri"/>
                <w:i/>
                <w:iCs/>
                <w:color w:val="1A1A1A"/>
                <w:sz w:val="20"/>
                <w:szCs w:val="20"/>
              </w:rPr>
              <w:t xml:space="preserve">Have a working terminal open so you can run a quick command live if someone asks to see something specific.</w:t>
            </w:r>
          </w:p>
        </w:tc>
      </w:tr>
    </w:tbl>
    <w:p>
      <w:pPr>
        <w:spacing w:after="80" w:before="80"/>
      </w:pPr>
      <w:r>
        <w:t xml:space="preserve"/>
      </w:r>
    </w:p>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4EE" w:sz="4" w:space="4"/>
      </w:pBdr>
      <w:spacing w:after="0" w:before="0"/>
      <w:jc w:val="center"/>
    </w:pPr>
    <w:r>
      <w:rPr>
        <w:rFonts w:ascii="Calibri" w:cs="Calibri" w:eastAsia="Calibri" w:hAnsi="Calibri"/>
        <w:color w:val="546E7A"/>
        <w:sz w:val="18"/>
        <w:szCs w:val="18"/>
      </w:rPr>
      <w:t xml:space="preserve">Page </w:t>
    </w:r>
    <w:r>
      <w:rPr>
        <w:rFonts w:ascii="Calibri" w:cs="Calibri" w:eastAsia="Calibri" w:hAnsi="Calibri"/>
        <w:color w:val="546E7A"/>
        <w:sz w:val="18"/>
        <w:szCs w:val="18"/>
      </w:rPr>
      <w:fldChar w:fldCharType="begin"/>
      <w:instrText xml:space="preserve">PAGE</w:instrText>
      <w:fldChar w:fldCharType="separate"/>
      <w:fldChar w:fldCharType="end"/>
    </w:r>
    <w:r>
      <w:rPr>
        <w:rFonts w:ascii="Calibri" w:cs="Calibri" w:eastAsia="Calibri" w:hAnsi="Calibri"/>
        <w:color w:val="546E7A"/>
        <w:sz w:val="18"/>
        <w:szCs w:val="18"/>
      </w:rPr>
      <w:t xml:space="preserve">  |  Confidential — Presenter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4EE" w:sz="4" w:space="4"/>
      </w:pBdr>
      <w:spacing w:after="0" w:before="0"/>
    </w:pPr>
    <w:r>
      <w:rPr>
        <w:rFonts w:ascii="Calibri" w:cs="Calibri" w:eastAsia="Calibri" w:hAnsi="Calibri"/>
        <w:color w:val="546E7A"/>
        <w:sz w:val="18"/>
        <w:szCs w:val="18"/>
      </w:rPr>
      <w:t xml:space="preserve">Codex AI Agent Demo  •  Presenter Running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2026-03-09T13:29:21.805Z</dcterms:created>
  <dcterms:modified xsi:type="dcterms:W3CDTF">2026-03-09T13:29:21.805Z</dcterms:modified>
</cp:coreProperties>
</file>

<file path=docProps/custom.xml><?xml version="1.0" encoding="utf-8"?>
<Properties xmlns="http://schemas.openxmlformats.org/officeDocument/2006/custom-properties" xmlns:vt="http://schemas.openxmlformats.org/officeDocument/2006/docPropsVTypes"/>
</file>