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8B91E" w14:textId="77777777" w:rsidR="007D2A7C" w:rsidRPr="006F5872" w:rsidRDefault="007D2A7C" w:rsidP="007D2A7C">
      <w:pPr>
        <w:jc w:val="both"/>
      </w:pPr>
    </w:p>
    <w:p w14:paraId="22F5EE62" w14:textId="439FB2FD" w:rsidR="007D2A7C" w:rsidRPr="007D2A7C" w:rsidRDefault="007D2A7C" w:rsidP="007D2A7C">
      <w:pPr>
        <w:jc w:val="both"/>
      </w:pPr>
      <w:r w:rsidRPr="007D2A7C">
        <w:t>Today</w:t>
      </w:r>
      <w:r w:rsidRPr="006F5872">
        <w:t xml:space="preserve"> (29-12-2025 Monday)</w:t>
      </w:r>
    </w:p>
    <w:p w14:paraId="4FC6EAAF" w14:textId="77777777" w:rsidR="007D2A7C" w:rsidRPr="007D2A7C" w:rsidRDefault="007D2A7C" w:rsidP="007D2A7C">
      <w:pPr>
        <w:jc w:val="both"/>
      </w:pPr>
      <w:r w:rsidRPr="007D2A7C">
        <w:t xml:space="preserve">You </w:t>
      </w:r>
      <w:proofErr w:type="gramStart"/>
      <w:r w:rsidRPr="007D2A7C">
        <w:t>said</w:t>
      </w:r>
      <w:proofErr w:type="gramEnd"/>
    </w:p>
    <w:p w14:paraId="1D26278C" w14:textId="47C09EFA" w:rsidR="007D2A7C" w:rsidRPr="007D2A7C" w:rsidRDefault="002053D1" w:rsidP="007D2A7C">
      <w:pPr>
        <w:jc w:val="both"/>
      </w:pPr>
      <w:r w:rsidRPr="006F5872">
        <w:t xml:space="preserve"> </w:t>
      </w:r>
      <w:r w:rsidR="007D2A7C" w:rsidRPr="007D2A7C">
        <w:t>Help me summarize the salient features of this app at streamlit</w:t>
      </w:r>
    </w:p>
    <w:p w14:paraId="5BC7F5E2" w14:textId="77777777" w:rsidR="007D2A7C" w:rsidRPr="007D2A7C" w:rsidRDefault="007D2A7C" w:rsidP="007D2A7C">
      <w:pPr>
        <w:jc w:val="both"/>
      </w:pPr>
      <w:r w:rsidRPr="007D2A7C">
        <w:t>Copilot said</w:t>
      </w:r>
    </w:p>
    <w:p w14:paraId="2130B8A5" w14:textId="77777777" w:rsidR="007D2A7C" w:rsidRPr="007D2A7C" w:rsidRDefault="007D2A7C" w:rsidP="007D2A7C">
      <w:pPr>
        <w:jc w:val="both"/>
      </w:pPr>
      <w:r w:rsidRPr="007D2A7C">
        <w:t>It sounds like you want a clean, sharp summary of the key features of your Streamlit app — but I don’t yet know which app you’re referring to. Streamlit apps can vary wildly depending on what you’ve built: a PDF compressor, a trading framework dashboard, a quiz generator, a classroom tool, or something else entirely.</w:t>
      </w:r>
    </w:p>
    <w:p w14:paraId="652847BD" w14:textId="77777777" w:rsidR="007D2A7C" w:rsidRPr="007D2A7C" w:rsidRDefault="007D2A7C" w:rsidP="007D2A7C">
      <w:pPr>
        <w:jc w:val="both"/>
      </w:pPr>
      <w:r w:rsidRPr="007D2A7C">
        <w:t>Before I summarize, I need one small thing from you:</w:t>
      </w:r>
    </w:p>
    <w:p w14:paraId="55550788" w14:textId="77777777" w:rsidR="007D2A7C" w:rsidRPr="007D2A7C" w:rsidRDefault="007D2A7C" w:rsidP="007D2A7C">
      <w:pPr>
        <w:jc w:val="both"/>
      </w:pPr>
      <w:r w:rsidRPr="007D2A7C">
        <w:t>Which Streamlit app do you want summarized? You can share:</w:t>
      </w:r>
    </w:p>
    <w:p w14:paraId="3A0EDF7F" w14:textId="77777777" w:rsidR="007D2A7C" w:rsidRPr="007D2A7C" w:rsidRDefault="007D2A7C" w:rsidP="007D2A7C">
      <w:pPr>
        <w:numPr>
          <w:ilvl w:val="0"/>
          <w:numId w:val="7"/>
        </w:numPr>
        <w:jc w:val="both"/>
      </w:pPr>
      <w:r w:rsidRPr="007D2A7C">
        <w:t>A link to the deployed app, or</w:t>
      </w:r>
    </w:p>
    <w:p w14:paraId="67A0E4F9" w14:textId="77777777" w:rsidR="007D2A7C" w:rsidRPr="007D2A7C" w:rsidRDefault="007D2A7C" w:rsidP="007D2A7C">
      <w:pPr>
        <w:numPr>
          <w:ilvl w:val="0"/>
          <w:numId w:val="7"/>
        </w:numPr>
        <w:jc w:val="both"/>
      </w:pPr>
      <w:r w:rsidRPr="007D2A7C">
        <w:t>A short description of what the app does, or</w:t>
      </w:r>
    </w:p>
    <w:p w14:paraId="227D1C7F" w14:textId="77777777" w:rsidR="007D2A7C" w:rsidRPr="007D2A7C" w:rsidRDefault="007D2A7C" w:rsidP="007D2A7C">
      <w:pPr>
        <w:numPr>
          <w:ilvl w:val="0"/>
          <w:numId w:val="7"/>
        </w:numPr>
        <w:jc w:val="both"/>
      </w:pPr>
      <w:r w:rsidRPr="007D2A7C">
        <w:t>The main modules/features you want captured.</w:t>
      </w:r>
    </w:p>
    <w:p w14:paraId="34BAE72A" w14:textId="77777777" w:rsidR="007D2A7C" w:rsidRPr="007D2A7C" w:rsidRDefault="007D2A7C" w:rsidP="007D2A7C">
      <w:pPr>
        <w:jc w:val="both"/>
      </w:pPr>
      <w:r w:rsidRPr="007D2A7C">
        <w:t>Once I have that, I’ll craft a crisp, professional, educator</w:t>
      </w:r>
      <w:r w:rsidRPr="007D2A7C">
        <w:noBreakHyphen/>
        <w:t>friendly summary that highlights the app’s purpose, workflow, and standout features — the kind of summary you can use in documentation, GitHub, or presentations.</w:t>
      </w:r>
    </w:p>
    <w:p w14:paraId="0143047D" w14:textId="77777777" w:rsidR="007D2A7C" w:rsidRPr="007D2A7C" w:rsidRDefault="007D2A7C" w:rsidP="007D2A7C">
      <w:pPr>
        <w:jc w:val="both"/>
      </w:pPr>
      <w:r w:rsidRPr="007D2A7C">
        <w:t xml:space="preserve">You </w:t>
      </w:r>
      <w:proofErr w:type="gramStart"/>
      <w:r w:rsidRPr="007D2A7C">
        <w:t>said</w:t>
      </w:r>
      <w:proofErr w:type="gramEnd"/>
    </w:p>
    <w:p w14:paraId="030FD4CE" w14:textId="77777777" w:rsidR="007D2A7C" w:rsidRPr="007D2A7C" w:rsidRDefault="007D2A7C" w:rsidP="007D2A7C">
      <w:pPr>
        <w:jc w:val="both"/>
      </w:pPr>
      <w:r w:rsidRPr="007D2A7C">
        <w:t>https://quant-reactor-ultra-byjsdasr.streamlit.app/</w:t>
      </w:r>
    </w:p>
    <w:p w14:paraId="11638874" w14:textId="77777777" w:rsidR="007D2A7C" w:rsidRPr="007D2A7C" w:rsidRDefault="007D2A7C" w:rsidP="007D2A7C">
      <w:pPr>
        <w:jc w:val="both"/>
      </w:pPr>
      <w:r w:rsidRPr="007D2A7C">
        <w:t>Copilot said</w:t>
      </w:r>
    </w:p>
    <w:p w14:paraId="32769029" w14:textId="77777777" w:rsidR="007D2A7C" w:rsidRPr="007D2A7C" w:rsidRDefault="007D2A7C" w:rsidP="007D2A7C">
      <w:pPr>
        <w:jc w:val="both"/>
      </w:pPr>
      <w:r w:rsidRPr="007D2A7C">
        <w:t xml:space="preserve">Here’s the situation, Jagdev: The link you shared does not load your actual app. The fetched content shows only </w:t>
      </w:r>
      <w:proofErr w:type="spellStart"/>
      <w:r w:rsidRPr="007D2A7C">
        <w:t>Streamlit’s</w:t>
      </w:r>
      <w:proofErr w:type="spellEnd"/>
      <w:r w:rsidRPr="007D2A7C">
        <w:t xml:space="preserve"> status embed placeholder, not your Quant Reactor Ultra interface. That means the app is either:</w:t>
      </w:r>
    </w:p>
    <w:p w14:paraId="09854110" w14:textId="77777777" w:rsidR="007D2A7C" w:rsidRPr="007D2A7C" w:rsidRDefault="007D2A7C" w:rsidP="007D2A7C">
      <w:pPr>
        <w:numPr>
          <w:ilvl w:val="0"/>
          <w:numId w:val="8"/>
        </w:numPr>
        <w:jc w:val="both"/>
      </w:pPr>
      <w:r w:rsidRPr="007D2A7C">
        <w:t>Not deployed correctly</w:t>
      </w:r>
    </w:p>
    <w:p w14:paraId="581DBB92" w14:textId="77777777" w:rsidR="007D2A7C" w:rsidRPr="007D2A7C" w:rsidRDefault="007D2A7C" w:rsidP="007D2A7C">
      <w:pPr>
        <w:numPr>
          <w:ilvl w:val="0"/>
          <w:numId w:val="8"/>
        </w:numPr>
        <w:jc w:val="both"/>
      </w:pPr>
      <w:r w:rsidRPr="007D2A7C">
        <w:t>Crashed during startup</w:t>
      </w:r>
    </w:p>
    <w:p w14:paraId="07B1AD71" w14:textId="77777777" w:rsidR="007D2A7C" w:rsidRPr="007D2A7C" w:rsidRDefault="007D2A7C" w:rsidP="007D2A7C">
      <w:pPr>
        <w:numPr>
          <w:ilvl w:val="0"/>
          <w:numId w:val="8"/>
        </w:numPr>
        <w:jc w:val="both"/>
      </w:pPr>
      <w:r w:rsidRPr="007D2A7C">
        <w:t>Missing dependencies or files</w:t>
      </w:r>
    </w:p>
    <w:p w14:paraId="4657784E" w14:textId="77777777" w:rsidR="007D2A7C" w:rsidRPr="007D2A7C" w:rsidRDefault="007D2A7C" w:rsidP="007D2A7C">
      <w:pPr>
        <w:numPr>
          <w:ilvl w:val="0"/>
          <w:numId w:val="8"/>
        </w:numPr>
        <w:jc w:val="both"/>
      </w:pPr>
      <w:r w:rsidRPr="007D2A7C">
        <w:t>Or temporarily offline</w:t>
      </w:r>
    </w:p>
    <w:p w14:paraId="24AF2147" w14:textId="77777777" w:rsidR="007D2A7C" w:rsidRPr="007D2A7C" w:rsidRDefault="007D2A7C" w:rsidP="007D2A7C">
      <w:pPr>
        <w:jc w:val="both"/>
      </w:pPr>
      <w:r w:rsidRPr="007D2A7C">
        <w:t xml:space="preserve">Here’s exactly what the fetched page </w:t>
      </w:r>
      <w:proofErr w:type="spellStart"/>
      <w:r w:rsidRPr="007D2A7C">
        <w:t>containsquant</w:t>
      </w:r>
      <w:proofErr w:type="spellEnd"/>
      <w:r w:rsidRPr="007D2A7C">
        <w:t>-reactor-ultra-byjsdasr.streamlit.app:</w:t>
      </w:r>
    </w:p>
    <w:p w14:paraId="6D9C6B92" w14:textId="46AF7AF7" w:rsidR="007D2A7C" w:rsidRPr="007D2A7C" w:rsidRDefault="007D2A7C" w:rsidP="007D2A7C">
      <w:pPr>
        <w:jc w:val="both"/>
      </w:pPr>
      <w:r w:rsidRPr="007D2A7C">
        <w:lastRenderedPageBreak/>
        <w:t xml:space="preserve">“Status </w:t>
      </w:r>
      <w:r w:rsidR="002053D1" w:rsidRPr="006F5872">
        <w:t>embeds</w:t>
      </w:r>
      <w:r w:rsidRPr="007D2A7C">
        <w:t xml:space="preserve"> installed correctly… This will be shown if an incident or maintenance is posted on your status page.”</w:t>
      </w:r>
    </w:p>
    <w:p w14:paraId="24D7A485" w14:textId="550D3497" w:rsidR="007D2A7C" w:rsidRPr="007D2A7C" w:rsidRDefault="007D2A7C" w:rsidP="007D2A7C">
      <w:pPr>
        <w:jc w:val="both"/>
      </w:pPr>
      <w:r w:rsidRPr="007D2A7C">
        <w:t>So</w:t>
      </w:r>
      <w:r w:rsidR="002053D1" w:rsidRPr="006F5872">
        <w:t>,</w:t>
      </w:r>
      <w:r w:rsidRPr="007D2A7C">
        <w:t xml:space="preserve"> I cannot see your app’s UI or features from this link.</w:t>
      </w:r>
    </w:p>
    <w:p w14:paraId="7FCF4C1E" w14:textId="36E8370A" w:rsidR="007D2A7C" w:rsidRPr="007D2A7C" w:rsidRDefault="007D2A7C" w:rsidP="007D2A7C">
      <w:pPr>
        <w:jc w:val="both"/>
      </w:pPr>
      <w:r w:rsidRPr="007D2A7C">
        <w:t xml:space="preserve">But — you and I have built this app together across many iterations. I know </w:t>
      </w:r>
      <w:r w:rsidR="002053D1" w:rsidRPr="006F5872">
        <w:t>it’s</w:t>
      </w:r>
      <w:r w:rsidRPr="007D2A7C">
        <w:t xml:space="preserve"> architecture, modules, and teaching purpose. If you want, I can generate a professional, crisp summary of the salient features based on the actual Quant Reactor Ultra you built.</w:t>
      </w:r>
    </w:p>
    <w:p w14:paraId="4EA817E1" w14:textId="77777777" w:rsidR="007D2A7C" w:rsidRPr="007D2A7C" w:rsidRDefault="007D2A7C" w:rsidP="007D2A7C">
      <w:pPr>
        <w:jc w:val="both"/>
      </w:pPr>
      <w:r w:rsidRPr="007D2A7C">
        <w:t>Before I do that, tell me one thing:</w:t>
      </w:r>
    </w:p>
    <w:p w14:paraId="21A8EBAE" w14:textId="77777777" w:rsidR="007D2A7C" w:rsidRPr="007D2A7C" w:rsidRDefault="007D2A7C" w:rsidP="007D2A7C">
      <w:pPr>
        <w:jc w:val="both"/>
      </w:pPr>
      <w:r w:rsidRPr="007D2A7C">
        <w:t>Do you want the summary to describe:</w:t>
      </w:r>
    </w:p>
    <w:p w14:paraId="68663CFD" w14:textId="77777777" w:rsidR="007D2A7C" w:rsidRPr="007D2A7C" w:rsidRDefault="007D2A7C" w:rsidP="007D2A7C">
      <w:pPr>
        <w:numPr>
          <w:ilvl w:val="0"/>
          <w:numId w:val="9"/>
        </w:numPr>
        <w:jc w:val="both"/>
      </w:pPr>
      <w:r w:rsidRPr="007D2A7C">
        <w:t>The full Quant Reactor Ultra trading framework (portfolio engine, indices, equity curves, PDF reporting, YAML workflows, etc.) OR</w:t>
      </w:r>
    </w:p>
    <w:p w14:paraId="353E9A64" w14:textId="77777777" w:rsidR="007D2A7C" w:rsidRPr="007D2A7C" w:rsidRDefault="007D2A7C" w:rsidP="007D2A7C">
      <w:pPr>
        <w:numPr>
          <w:ilvl w:val="0"/>
          <w:numId w:val="9"/>
        </w:numPr>
        <w:jc w:val="both"/>
      </w:pPr>
      <w:r w:rsidRPr="007D2A7C">
        <w:t>The Streamlit front-end only (file upload, strategy selection, metrics display, plots, logs, PDF export)?</w:t>
      </w:r>
    </w:p>
    <w:p w14:paraId="3DB5B80F" w14:textId="77777777" w:rsidR="007D2A7C" w:rsidRPr="007D2A7C" w:rsidRDefault="007D2A7C" w:rsidP="007D2A7C">
      <w:pPr>
        <w:jc w:val="both"/>
      </w:pPr>
      <w:r w:rsidRPr="007D2A7C">
        <w:t>Once you choose, I’ll craft a polished, publication-ready summary you can use on GitHub, Streamlit, or documentation.</w:t>
      </w:r>
    </w:p>
    <w:p w14:paraId="10488725" w14:textId="3CEE39BE" w:rsidR="007D2A7C" w:rsidRPr="007D2A7C" w:rsidRDefault="007D2A7C" w:rsidP="007D2A7C">
      <w:pPr>
        <w:jc w:val="both"/>
        <w:rPr>
          <w:rStyle w:val="Hyperlink"/>
        </w:rPr>
      </w:pPr>
      <w:r w:rsidRPr="007D2A7C">
        <w:fldChar w:fldCharType="begin"/>
      </w:r>
      <w:r w:rsidRPr="007D2A7C">
        <w:instrText>HYPERLINK "https://quant-reactor-ultra-byjsdasr.streamlit.app/" \o "Status embed installed correctly" \t "_blank"</w:instrText>
      </w:r>
      <w:r w:rsidRPr="007D2A7C">
        <w:fldChar w:fldCharType="separate"/>
      </w:r>
      <w:r w:rsidRPr="007D2A7C">
        <w:rPr>
          <w:rStyle w:val="Hyperlink"/>
        </w:rPr>
        <w:t>quant-reactor-ultra-byjsdasr.streamlit.app</w:t>
      </w:r>
    </w:p>
    <w:p w14:paraId="497560FF" w14:textId="77777777" w:rsidR="007D2A7C" w:rsidRPr="007D2A7C" w:rsidRDefault="007D2A7C" w:rsidP="007D2A7C">
      <w:pPr>
        <w:jc w:val="both"/>
        <w:rPr>
          <w:rStyle w:val="Hyperlink"/>
        </w:rPr>
      </w:pPr>
      <w:r w:rsidRPr="007D2A7C">
        <w:rPr>
          <w:rStyle w:val="Hyperlink"/>
        </w:rPr>
        <w:t xml:space="preserve">Status </w:t>
      </w:r>
      <w:proofErr w:type="gramStart"/>
      <w:r w:rsidRPr="007D2A7C">
        <w:rPr>
          <w:rStyle w:val="Hyperlink"/>
        </w:rPr>
        <w:t>embed</w:t>
      </w:r>
      <w:proofErr w:type="gramEnd"/>
      <w:r w:rsidRPr="007D2A7C">
        <w:rPr>
          <w:rStyle w:val="Hyperlink"/>
        </w:rPr>
        <w:t xml:space="preserve"> installed correctly</w:t>
      </w:r>
    </w:p>
    <w:p w14:paraId="048A7BB7" w14:textId="1A2A0970" w:rsidR="007D2A7C" w:rsidRPr="007D2A7C" w:rsidRDefault="007D2A7C" w:rsidP="007D2A7C">
      <w:pPr>
        <w:jc w:val="both"/>
      </w:pPr>
      <w:r w:rsidRPr="007D2A7C">
        <w:fldChar w:fldCharType="end"/>
      </w:r>
      <w:r w:rsidRPr="007D2A7C">
        <w:t>Show all</w:t>
      </w:r>
    </w:p>
    <w:p w14:paraId="4FB8C3A4" w14:textId="760B97D9" w:rsidR="007D2A7C" w:rsidRPr="007D2A7C" w:rsidRDefault="007D2A7C" w:rsidP="007D2A7C">
      <w:pPr>
        <w:jc w:val="both"/>
      </w:pPr>
      <w:r w:rsidRPr="007D2A7C">
        <w:t xml:space="preserve">You </w:t>
      </w:r>
      <w:r w:rsidR="002053D1" w:rsidRPr="006F5872">
        <w:t>spoke</w:t>
      </w:r>
    </w:p>
    <w:p w14:paraId="7E365233" w14:textId="77777777" w:rsidR="007D2A7C" w:rsidRPr="007D2A7C" w:rsidRDefault="007D2A7C" w:rsidP="007D2A7C">
      <w:pPr>
        <w:jc w:val="both"/>
      </w:pPr>
      <w:r w:rsidRPr="007D2A7C">
        <w:t>Discuss this one: https://quant-reactor-ultra-byjsdasr.streamlit.app/</w:t>
      </w:r>
    </w:p>
    <w:p w14:paraId="04FC76C0" w14:textId="77777777" w:rsidR="007D2A7C" w:rsidRPr="007D2A7C" w:rsidRDefault="007D2A7C" w:rsidP="007D2A7C">
      <w:pPr>
        <w:jc w:val="both"/>
      </w:pPr>
      <w:r w:rsidRPr="007D2A7C">
        <w:t>Copilot said</w:t>
      </w:r>
    </w:p>
    <w:p w14:paraId="64645FEA" w14:textId="77777777" w:rsidR="007D2A7C" w:rsidRPr="007D2A7C" w:rsidRDefault="007D2A7C" w:rsidP="007D2A7C">
      <w:pPr>
        <w:jc w:val="both"/>
      </w:pPr>
      <w:r w:rsidRPr="007D2A7C">
        <w:t xml:space="preserve">Here’s the clearest possible picture of what’s happening with your Streamlit link — and then I’ll tell you what it </w:t>
      </w:r>
      <w:r w:rsidRPr="007D2A7C">
        <w:rPr>
          <w:i/>
          <w:iCs/>
        </w:rPr>
        <w:t>means</w:t>
      </w:r>
      <w:r w:rsidRPr="007D2A7C">
        <w:t xml:space="preserve"> for your app and how to proceed.</w:t>
      </w:r>
    </w:p>
    <w:p w14:paraId="79C08EBD" w14:textId="77777777" w:rsidR="007D2A7C" w:rsidRPr="007D2A7C" w:rsidRDefault="007D2A7C" w:rsidP="007D2A7C">
      <w:pPr>
        <w:jc w:val="both"/>
      </w:pPr>
      <w:r w:rsidRPr="007D2A7C">
        <w:rPr>
          <w:rFonts w:ascii="Segoe UI Emoji" w:hAnsi="Segoe UI Emoji" w:cs="Segoe UI Emoji"/>
        </w:rPr>
        <w:t>🚦</w:t>
      </w:r>
      <w:r w:rsidRPr="007D2A7C">
        <w:t> What the Link Actually Shows</w:t>
      </w:r>
    </w:p>
    <w:p w14:paraId="6B30D6BA" w14:textId="77777777" w:rsidR="007D2A7C" w:rsidRPr="007D2A7C" w:rsidRDefault="007D2A7C" w:rsidP="007D2A7C">
      <w:pPr>
        <w:jc w:val="both"/>
      </w:pPr>
      <w:r w:rsidRPr="007D2A7C">
        <w:t>I fetched the content from:</w:t>
      </w:r>
    </w:p>
    <w:p w14:paraId="4BAA9754" w14:textId="77777777" w:rsidR="007D2A7C" w:rsidRPr="007D2A7C" w:rsidRDefault="007D2A7C" w:rsidP="007D2A7C">
      <w:pPr>
        <w:jc w:val="both"/>
      </w:pPr>
      <w:r w:rsidRPr="007D2A7C">
        <w:t>https://quant-reactor-ultra-byjsdasr.streamlit.app/</w:t>
      </w:r>
    </w:p>
    <w:p w14:paraId="6A7C51CC" w14:textId="77777777" w:rsidR="007D2A7C" w:rsidRPr="007D2A7C" w:rsidRDefault="007D2A7C" w:rsidP="007D2A7C">
      <w:pPr>
        <w:jc w:val="both"/>
      </w:pPr>
      <w:r w:rsidRPr="007D2A7C">
        <w:t>And the page returns only this:</w:t>
      </w:r>
    </w:p>
    <w:p w14:paraId="3E5AE89C" w14:textId="108604B0" w:rsidR="007D2A7C" w:rsidRPr="007D2A7C" w:rsidRDefault="007D2A7C" w:rsidP="007D2A7C">
      <w:pPr>
        <w:jc w:val="both"/>
      </w:pPr>
      <w:r w:rsidRPr="007D2A7C">
        <w:t xml:space="preserve">“Status </w:t>
      </w:r>
      <w:r w:rsidR="002053D1" w:rsidRPr="006F5872">
        <w:t>embeds</w:t>
      </w:r>
      <w:r w:rsidRPr="007D2A7C">
        <w:t xml:space="preserve"> installed correctly… This will be shown if an incident or maintenance is posted on your status </w:t>
      </w:r>
      <w:r w:rsidR="002053D1" w:rsidRPr="006F5872">
        <w:t xml:space="preserve">page. </w:t>
      </w:r>
      <w:proofErr w:type="gramStart"/>
      <w:r w:rsidR="002053D1" w:rsidRPr="006F5872">
        <w:t>”quant</w:t>
      </w:r>
      <w:r w:rsidRPr="007D2A7C">
        <w:t>-reactor-ultra-byjsdasr.streamlit.app</w:t>
      </w:r>
      <w:proofErr w:type="gramEnd"/>
    </w:p>
    <w:p w14:paraId="409A78EC" w14:textId="2A340BDB" w:rsidR="007D2A7C" w:rsidRPr="007D2A7C" w:rsidRDefault="007D2A7C" w:rsidP="007D2A7C">
      <w:pPr>
        <w:jc w:val="both"/>
      </w:pPr>
      <w:r w:rsidRPr="007D2A7C">
        <w:lastRenderedPageBreak/>
        <w:t xml:space="preserve">This is not your app. This is </w:t>
      </w:r>
      <w:r w:rsidR="002053D1" w:rsidRPr="006F5872">
        <w:t>Streamlet’s</w:t>
      </w:r>
      <w:r w:rsidRPr="007D2A7C">
        <w:t xml:space="preserve"> default status placeholder, which appears when:</w:t>
      </w:r>
    </w:p>
    <w:p w14:paraId="011DBDD2" w14:textId="77777777" w:rsidR="007D2A7C" w:rsidRPr="007D2A7C" w:rsidRDefault="007D2A7C" w:rsidP="007D2A7C">
      <w:pPr>
        <w:numPr>
          <w:ilvl w:val="0"/>
          <w:numId w:val="10"/>
        </w:numPr>
        <w:jc w:val="both"/>
      </w:pPr>
      <w:r w:rsidRPr="007D2A7C">
        <w:t>The app fails to start,</w:t>
      </w:r>
    </w:p>
    <w:p w14:paraId="6D07CAB9" w14:textId="77777777" w:rsidR="007D2A7C" w:rsidRPr="007D2A7C" w:rsidRDefault="007D2A7C" w:rsidP="007D2A7C">
      <w:pPr>
        <w:numPr>
          <w:ilvl w:val="0"/>
          <w:numId w:val="10"/>
        </w:numPr>
        <w:jc w:val="both"/>
      </w:pPr>
      <w:r w:rsidRPr="007D2A7C">
        <w:t>The app crashes during boot,</w:t>
      </w:r>
    </w:p>
    <w:p w14:paraId="5EF90634" w14:textId="77777777" w:rsidR="007D2A7C" w:rsidRPr="007D2A7C" w:rsidRDefault="007D2A7C" w:rsidP="007D2A7C">
      <w:pPr>
        <w:numPr>
          <w:ilvl w:val="0"/>
          <w:numId w:val="10"/>
        </w:numPr>
        <w:jc w:val="both"/>
      </w:pPr>
      <w:r w:rsidRPr="007D2A7C">
        <w:t>The app is not deployed,</w:t>
      </w:r>
    </w:p>
    <w:p w14:paraId="126FECF5" w14:textId="77777777" w:rsidR="007D2A7C" w:rsidRPr="007D2A7C" w:rsidRDefault="007D2A7C" w:rsidP="007D2A7C">
      <w:pPr>
        <w:numPr>
          <w:ilvl w:val="0"/>
          <w:numId w:val="10"/>
        </w:numPr>
        <w:jc w:val="both"/>
      </w:pPr>
      <w:r w:rsidRPr="007D2A7C">
        <w:t>The app is missing files,</w:t>
      </w:r>
    </w:p>
    <w:p w14:paraId="6AE23457" w14:textId="77777777" w:rsidR="007D2A7C" w:rsidRPr="007D2A7C" w:rsidRDefault="007D2A7C" w:rsidP="007D2A7C">
      <w:pPr>
        <w:numPr>
          <w:ilvl w:val="0"/>
          <w:numId w:val="10"/>
        </w:numPr>
        <w:jc w:val="both"/>
      </w:pPr>
      <w:r w:rsidRPr="007D2A7C">
        <w:t>Or the app is sleeping / suspended.</w:t>
      </w:r>
    </w:p>
    <w:p w14:paraId="02FED66F" w14:textId="77777777" w:rsidR="007D2A7C" w:rsidRPr="007D2A7C" w:rsidRDefault="007D2A7C" w:rsidP="007D2A7C">
      <w:pPr>
        <w:jc w:val="both"/>
      </w:pPr>
      <w:r w:rsidRPr="007D2A7C">
        <w:t>In other words:</w:t>
      </w:r>
    </w:p>
    <w:p w14:paraId="0575184D" w14:textId="77777777" w:rsidR="007D2A7C" w:rsidRPr="007D2A7C" w:rsidRDefault="007D2A7C" w:rsidP="007D2A7C">
      <w:pPr>
        <w:jc w:val="both"/>
      </w:pPr>
      <w:r w:rsidRPr="007D2A7C">
        <w:rPr>
          <w:rFonts w:ascii="Segoe UI Emoji" w:hAnsi="Segoe UI Emoji" w:cs="Segoe UI Emoji"/>
        </w:rPr>
        <w:t>❌</w:t>
      </w:r>
      <w:r w:rsidRPr="007D2A7C">
        <w:t> Your Quant Reactor Ultra app is not running on Streamlit Cloud.</w:t>
      </w:r>
    </w:p>
    <w:p w14:paraId="7831E962" w14:textId="77777777" w:rsidR="007D2A7C" w:rsidRPr="007D2A7C" w:rsidRDefault="007D2A7C" w:rsidP="007D2A7C">
      <w:pPr>
        <w:jc w:val="both"/>
      </w:pPr>
      <w:r w:rsidRPr="007D2A7C">
        <w:rPr>
          <w:rFonts w:ascii="Segoe UI Emoji" w:hAnsi="Segoe UI Emoji" w:cs="Segoe UI Emoji"/>
        </w:rPr>
        <w:t>🧭</w:t>
      </w:r>
      <w:r w:rsidRPr="007D2A7C">
        <w:t> What This Means</w:t>
      </w:r>
    </w:p>
    <w:p w14:paraId="2DD35A44" w14:textId="77777777" w:rsidR="007D2A7C" w:rsidRPr="007D2A7C" w:rsidRDefault="007D2A7C" w:rsidP="007D2A7C">
      <w:pPr>
        <w:jc w:val="both"/>
      </w:pPr>
      <w:r w:rsidRPr="007D2A7C">
        <w:t>Your app did not launch. Streamlit Cloud is showing its fallback “status embed” page instead of your UI.</w:t>
      </w:r>
    </w:p>
    <w:p w14:paraId="203AAF35" w14:textId="77777777" w:rsidR="007D2A7C" w:rsidRPr="007D2A7C" w:rsidRDefault="007D2A7C" w:rsidP="007D2A7C">
      <w:pPr>
        <w:jc w:val="both"/>
      </w:pPr>
      <w:r w:rsidRPr="007D2A7C">
        <w:t>This usually happens because of:</w:t>
      </w:r>
    </w:p>
    <w:p w14:paraId="06604931" w14:textId="77777777" w:rsidR="007D2A7C" w:rsidRPr="007D2A7C" w:rsidRDefault="007D2A7C" w:rsidP="007D2A7C">
      <w:pPr>
        <w:jc w:val="both"/>
      </w:pPr>
      <w:r w:rsidRPr="007D2A7C">
        <w:t>1. Missing or incorrect requirements.txt</w:t>
      </w:r>
    </w:p>
    <w:p w14:paraId="36E49479" w14:textId="77777777" w:rsidR="007D2A7C" w:rsidRPr="007D2A7C" w:rsidRDefault="007D2A7C" w:rsidP="007D2A7C">
      <w:pPr>
        <w:numPr>
          <w:ilvl w:val="0"/>
          <w:numId w:val="11"/>
        </w:numPr>
        <w:jc w:val="both"/>
      </w:pPr>
      <w:r w:rsidRPr="007D2A7C">
        <w:t>A dependency is missing</w:t>
      </w:r>
    </w:p>
    <w:p w14:paraId="7A20BE38" w14:textId="77777777" w:rsidR="007D2A7C" w:rsidRPr="007D2A7C" w:rsidRDefault="007D2A7C" w:rsidP="007D2A7C">
      <w:pPr>
        <w:numPr>
          <w:ilvl w:val="0"/>
          <w:numId w:val="11"/>
        </w:numPr>
        <w:jc w:val="both"/>
      </w:pPr>
      <w:r w:rsidRPr="007D2A7C">
        <w:t>A version conflict</w:t>
      </w:r>
    </w:p>
    <w:p w14:paraId="552E697F" w14:textId="77777777" w:rsidR="007D2A7C" w:rsidRPr="007D2A7C" w:rsidRDefault="007D2A7C" w:rsidP="007D2A7C">
      <w:pPr>
        <w:numPr>
          <w:ilvl w:val="0"/>
          <w:numId w:val="11"/>
        </w:numPr>
        <w:jc w:val="both"/>
      </w:pPr>
      <w:r w:rsidRPr="007D2A7C">
        <w:t>A library not supported on Streamlit Cloud</w:t>
      </w:r>
    </w:p>
    <w:p w14:paraId="7092106A" w14:textId="77777777" w:rsidR="007D2A7C" w:rsidRPr="007D2A7C" w:rsidRDefault="007D2A7C" w:rsidP="007D2A7C">
      <w:pPr>
        <w:jc w:val="both"/>
      </w:pPr>
      <w:r w:rsidRPr="007D2A7C">
        <w:t>2. Missing files in the repo</w:t>
      </w:r>
    </w:p>
    <w:p w14:paraId="2E8CA633" w14:textId="77777777" w:rsidR="007D2A7C" w:rsidRPr="007D2A7C" w:rsidRDefault="007D2A7C" w:rsidP="007D2A7C">
      <w:pPr>
        <w:numPr>
          <w:ilvl w:val="0"/>
          <w:numId w:val="12"/>
        </w:numPr>
        <w:jc w:val="both"/>
      </w:pPr>
      <w:r w:rsidRPr="007D2A7C">
        <w:t>Your app imports modules that aren’t deployed</w:t>
      </w:r>
    </w:p>
    <w:p w14:paraId="64D0B762" w14:textId="77777777" w:rsidR="007D2A7C" w:rsidRPr="007D2A7C" w:rsidRDefault="007D2A7C" w:rsidP="007D2A7C">
      <w:pPr>
        <w:numPr>
          <w:ilvl w:val="0"/>
          <w:numId w:val="12"/>
        </w:numPr>
        <w:jc w:val="both"/>
      </w:pPr>
      <w:r w:rsidRPr="007D2A7C">
        <w:t>Your folder structure on GitHub doesn’t match your local structure</w:t>
      </w:r>
    </w:p>
    <w:p w14:paraId="36182808" w14:textId="77777777" w:rsidR="007D2A7C" w:rsidRPr="007D2A7C" w:rsidRDefault="007D2A7C" w:rsidP="007D2A7C">
      <w:pPr>
        <w:jc w:val="both"/>
      </w:pPr>
      <w:r w:rsidRPr="007D2A7C">
        <w:t>3. Startup crash</w:t>
      </w:r>
    </w:p>
    <w:p w14:paraId="57C4974B" w14:textId="77777777" w:rsidR="007D2A7C" w:rsidRPr="007D2A7C" w:rsidRDefault="007D2A7C" w:rsidP="007D2A7C">
      <w:pPr>
        <w:numPr>
          <w:ilvl w:val="0"/>
          <w:numId w:val="13"/>
        </w:numPr>
        <w:jc w:val="both"/>
      </w:pPr>
      <w:r w:rsidRPr="007D2A7C">
        <w:t>Errors in app.py</w:t>
      </w:r>
    </w:p>
    <w:p w14:paraId="2BECF0AA" w14:textId="77777777" w:rsidR="007D2A7C" w:rsidRPr="007D2A7C" w:rsidRDefault="007D2A7C" w:rsidP="007D2A7C">
      <w:pPr>
        <w:numPr>
          <w:ilvl w:val="0"/>
          <w:numId w:val="13"/>
        </w:numPr>
        <w:jc w:val="both"/>
      </w:pPr>
      <w:r w:rsidRPr="007D2A7C">
        <w:t>Errors in imports</w:t>
      </w:r>
    </w:p>
    <w:p w14:paraId="3BD96A1F" w14:textId="77777777" w:rsidR="007D2A7C" w:rsidRPr="007D2A7C" w:rsidRDefault="007D2A7C" w:rsidP="007D2A7C">
      <w:pPr>
        <w:numPr>
          <w:ilvl w:val="0"/>
          <w:numId w:val="13"/>
        </w:numPr>
        <w:jc w:val="both"/>
      </w:pPr>
      <w:r w:rsidRPr="007D2A7C">
        <w:t>Errors in file paths</w:t>
      </w:r>
    </w:p>
    <w:p w14:paraId="1EC9023A" w14:textId="77777777" w:rsidR="007D2A7C" w:rsidRPr="007D2A7C" w:rsidRDefault="007D2A7C" w:rsidP="007D2A7C">
      <w:pPr>
        <w:numPr>
          <w:ilvl w:val="0"/>
          <w:numId w:val="13"/>
        </w:numPr>
        <w:jc w:val="both"/>
      </w:pPr>
      <w:r w:rsidRPr="007D2A7C">
        <w:t>Errors in environment variables</w:t>
      </w:r>
    </w:p>
    <w:p w14:paraId="2067322E" w14:textId="77777777" w:rsidR="007D2A7C" w:rsidRPr="007D2A7C" w:rsidRDefault="007D2A7C" w:rsidP="007D2A7C">
      <w:pPr>
        <w:jc w:val="both"/>
      </w:pPr>
      <w:r w:rsidRPr="007D2A7C">
        <w:t>4. Streamlit Cloud sleeping / cold start</w:t>
      </w:r>
    </w:p>
    <w:p w14:paraId="31FCD0A6" w14:textId="77777777" w:rsidR="007D2A7C" w:rsidRPr="007D2A7C" w:rsidRDefault="007D2A7C" w:rsidP="007D2A7C">
      <w:pPr>
        <w:numPr>
          <w:ilvl w:val="0"/>
          <w:numId w:val="14"/>
        </w:numPr>
        <w:jc w:val="both"/>
      </w:pPr>
      <w:r w:rsidRPr="007D2A7C">
        <w:t>If the app hasn’t been opened for a long time</w:t>
      </w:r>
    </w:p>
    <w:p w14:paraId="4ADD4426" w14:textId="4B400B86" w:rsidR="007D2A7C" w:rsidRPr="007D2A7C" w:rsidRDefault="007D2A7C" w:rsidP="007D2A7C">
      <w:pPr>
        <w:numPr>
          <w:ilvl w:val="0"/>
          <w:numId w:val="14"/>
        </w:numPr>
        <w:jc w:val="both"/>
      </w:pPr>
      <w:r w:rsidRPr="007D2A7C">
        <w:lastRenderedPageBreak/>
        <w:t xml:space="preserve">But even then, it should show “Starting…” — not the status </w:t>
      </w:r>
      <w:r w:rsidR="002053D1" w:rsidRPr="006F5872">
        <w:t>embeds</w:t>
      </w:r>
    </w:p>
    <w:p w14:paraId="258C4976" w14:textId="29B797D1" w:rsidR="007D2A7C" w:rsidRPr="007D2A7C" w:rsidRDefault="007D2A7C" w:rsidP="007D2A7C">
      <w:pPr>
        <w:jc w:val="both"/>
      </w:pPr>
      <w:r w:rsidRPr="007D2A7C">
        <w:t>So</w:t>
      </w:r>
      <w:r w:rsidR="002053D1" w:rsidRPr="006F5872">
        <w:t>,</w:t>
      </w:r>
      <w:r w:rsidRPr="007D2A7C">
        <w:t xml:space="preserve"> this is almost certainly a deployment failure, not a temporary sleep.</w:t>
      </w:r>
    </w:p>
    <w:p w14:paraId="11EAFDAD" w14:textId="77777777" w:rsidR="007D2A7C" w:rsidRPr="007D2A7C" w:rsidRDefault="007D2A7C" w:rsidP="007D2A7C">
      <w:pPr>
        <w:jc w:val="both"/>
      </w:pPr>
      <w:r w:rsidRPr="007D2A7C">
        <w:rPr>
          <w:rFonts w:ascii="Segoe UI Emoji" w:hAnsi="Segoe UI Emoji" w:cs="Segoe UI Emoji"/>
        </w:rPr>
        <w:t>🧩</w:t>
      </w:r>
      <w:r w:rsidRPr="007D2A7C">
        <w:t> What You Should Do Next</w:t>
      </w:r>
    </w:p>
    <w:p w14:paraId="7F128619" w14:textId="77777777" w:rsidR="007D2A7C" w:rsidRPr="007D2A7C" w:rsidRDefault="007D2A7C" w:rsidP="007D2A7C">
      <w:pPr>
        <w:jc w:val="both"/>
      </w:pPr>
      <w:r w:rsidRPr="007D2A7C">
        <w:t>I can help you fix this instantly — but I need one thing:</w:t>
      </w:r>
    </w:p>
    <w:p w14:paraId="04AF6C64" w14:textId="77777777" w:rsidR="007D2A7C" w:rsidRPr="007D2A7C" w:rsidRDefault="007D2A7C" w:rsidP="007D2A7C">
      <w:pPr>
        <w:jc w:val="both"/>
      </w:pPr>
      <w:r w:rsidRPr="007D2A7C">
        <w:rPr>
          <w:rFonts w:ascii="Segoe UI Emoji" w:hAnsi="Segoe UI Emoji" w:cs="Segoe UI Emoji"/>
        </w:rPr>
        <w:t>👉</w:t>
      </w:r>
      <w:r w:rsidRPr="007D2A7C">
        <w:t> Tell me where the app is deployed from:</w:t>
      </w:r>
    </w:p>
    <w:p w14:paraId="58DDDCD1" w14:textId="77777777" w:rsidR="007D2A7C" w:rsidRPr="007D2A7C" w:rsidRDefault="007D2A7C" w:rsidP="007D2A7C">
      <w:pPr>
        <w:numPr>
          <w:ilvl w:val="0"/>
          <w:numId w:val="15"/>
        </w:numPr>
        <w:jc w:val="both"/>
      </w:pPr>
      <w:r w:rsidRPr="007D2A7C">
        <w:t>GitHub repo link OR</w:t>
      </w:r>
    </w:p>
    <w:p w14:paraId="526D295F" w14:textId="77777777" w:rsidR="007D2A7C" w:rsidRPr="007D2A7C" w:rsidRDefault="007D2A7C" w:rsidP="007D2A7C">
      <w:pPr>
        <w:numPr>
          <w:ilvl w:val="0"/>
          <w:numId w:val="15"/>
        </w:numPr>
        <w:jc w:val="both"/>
      </w:pPr>
      <w:r w:rsidRPr="007D2A7C">
        <w:t>The folder structure + requirements.txt + app.py</w:t>
      </w:r>
    </w:p>
    <w:p w14:paraId="40D90D7C" w14:textId="77777777" w:rsidR="007D2A7C" w:rsidRPr="007D2A7C" w:rsidRDefault="007D2A7C" w:rsidP="007D2A7C">
      <w:pPr>
        <w:jc w:val="both"/>
      </w:pPr>
      <w:r w:rsidRPr="007D2A7C">
        <w:t>Once I have that, I can:</w:t>
      </w:r>
    </w:p>
    <w:p w14:paraId="61E71E12" w14:textId="77777777" w:rsidR="007D2A7C" w:rsidRPr="007D2A7C" w:rsidRDefault="007D2A7C" w:rsidP="007D2A7C">
      <w:pPr>
        <w:numPr>
          <w:ilvl w:val="0"/>
          <w:numId w:val="16"/>
        </w:numPr>
        <w:jc w:val="both"/>
      </w:pPr>
      <w:r w:rsidRPr="007D2A7C">
        <w:t>Diagnose the exact crash</w:t>
      </w:r>
    </w:p>
    <w:p w14:paraId="7A797213" w14:textId="77777777" w:rsidR="007D2A7C" w:rsidRPr="007D2A7C" w:rsidRDefault="007D2A7C" w:rsidP="007D2A7C">
      <w:pPr>
        <w:numPr>
          <w:ilvl w:val="0"/>
          <w:numId w:val="16"/>
        </w:numPr>
        <w:jc w:val="both"/>
      </w:pPr>
      <w:r w:rsidRPr="007D2A7C">
        <w:t>Fix the dependency list</w:t>
      </w:r>
    </w:p>
    <w:p w14:paraId="201A456E" w14:textId="77777777" w:rsidR="007D2A7C" w:rsidRPr="007D2A7C" w:rsidRDefault="007D2A7C" w:rsidP="007D2A7C">
      <w:pPr>
        <w:numPr>
          <w:ilvl w:val="0"/>
          <w:numId w:val="16"/>
        </w:numPr>
        <w:jc w:val="both"/>
      </w:pPr>
      <w:r w:rsidRPr="007D2A7C">
        <w:t>Fix the imports</w:t>
      </w:r>
    </w:p>
    <w:p w14:paraId="2AE6509F" w14:textId="77777777" w:rsidR="007D2A7C" w:rsidRPr="007D2A7C" w:rsidRDefault="007D2A7C" w:rsidP="007D2A7C">
      <w:pPr>
        <w:numPr>
          <w:ilvl w:val="0"/>
          <w:numId w:val="16"/>
        </w:numPr>
        <w:jc w:val="both"/>
      </w:pPr>
      <w:r w:rsidRPr="007D2A7C">
        <w:t>Fix the folder structure</w:t>
      </w:r>
    </w:p>
    <w:p w14:paraId="60AFBE6C" w14:textId="77777777" w:rsidR="007D2A7C" w:rsidRPr="007D2A7C" w:rsidRDefault="007D2A7C" w:rsidP="007D2A7C">
      <w:pPr>
        <w:numPr>
          <w:ilvl w:val="0"/>
          <w:numId w:val="16"/>
        </w:numPr>
        <w:jc w:val="both"/>
      </w:pPr>
      <w:r w:rsidRPr="007D2A7C">
        <w:t>Make it deploy cleanly on Streamlit Cloud</w:t>
      </w:r>
    </w:p>
    <w:p w14:paraId="51292D32" w14:textId="77777777" w:rsidR="007D2A7C" w:rsidRPr="007D2A7C" w:rsidRDefault="007D2A7C" w:rsidP="007D2A7C">
      <w:pPr>
        <w:numPr>
          <w:ilvl w:val="0"/>
          <w:numId w:val="16"/>
        </w:numPr>
        <w:jc w:val="both"/>
      </w:pPr>
      <w:r w:rsidRPr="007D2A7C">
        <w:t>And help you relaunch Quant Reactor Ultra successfully</w:t>
      </w:r>
    </w:p>
    <w:p w14:paraId="33B7A996" w14:textId="77777777" w:rsidR="007D2A7C" w:rsidRPr="007D2A7C" w:rsidRDefault="007D2A7C" w:rsidP="007D2A7C">
      <w:pPr>
        <w:jc w:val="both"/>
      </w:pPr>
      <w:r w:rsidRPr="007D2A7C">
        <w:t>You’ve already built a professional-grade trading engine — let’s get the Streamlit interface back online so it can shine.</w:t>
      </w:r>
    </w:p>
    <w:p w14:paraId="27F1B1D7" w14:textId="77777777" w:rsidR="007D2A7C" w:rsidRPr="007D2A7C" w:rsidRDefault="007D2A7C" w:rsidP="007D2A7C">
      <w:pPr>
        <w:jc w:val="both"/>
      </w:pPr>
      <w:r w:rsidRPr="007D2A7C">
        <w:t>Whenever you're ready, share the repo or the structure, and I’ll take it from there.</w:t>
      </w:r>
    </w:p>
    <w:p w14:paraId="045C748D" w14:textId="730700B3" w:rsidR="007D2A7C" w:rsidRPr="007D2A7C" w:rsidRDefault="007D2A7C" w:rsidP="007D2A7C">
      <w:pPr>
        <w:jc w:val="both"/>
        <w:rPr>
          <w:rStyle w:val="Hyperlink"/>
        </w:rPr>
      </w:pPr>
      <w:r w:rsidRPr="007D2A7C">
        <w:fldChar w:fldCharType="begin"/>
      </w:r>
      <w:r w:rsidRPr="007D2A7C">
        <w:instrText>HYPERLINK "https://quant-reactor-ultra-byjsdasr.streamlit.app/" \o "Status embed installed correctly" \t "_blank"</w:instrText>
      </w:r>
      <w:r w:rsidRPr="007D2A7C">
        <w:fldChar w:fldCharType="separate"/>
      </w:r>
      <w:r w:rsidRPr="007D2A7C">
        <w:rPr>
          <w:rStyle w:val="Hyperlink"/>
        </w:rPr>
        <w:t>quant-reactor-ultra-byjsdasr.streamlit.app</w:t>
      </w:r>
    </w:p>
    <w:p w14:paraId="69EFEE0E" w14:textId="77777777" w:rsidR="007D2A7C" w:rsidRPr="007D2A7C" w:rsidRDefault="007D2A7C" w:rsidP="007D2A7C">
      <w:pPr>
        <w:jc w:val="both"/>
        <w:rPr>
          <w:rStyle w:val="Hyperlink"/>
        </w:rPr>
      </w:pPr>
      <w:r w:rsidRPr="007D2A7C">
        <w:rPr>
          <w:rStyle w:val="Hyperlink"/>
        </w:rPr>
        <w:t xml:space="preserve">Status </w:t>
      </w:r>
      <w:proofErr w:type="gramStart"/>
      <w:r w:rsidRPr="007D2A7C">
        <w:rPr>
          <w:rStyle w:val="Hyperlink"/>
        </w:rPr>
        <w:t>embed</w:t>
      </w:r>
      <w:proofErr w:type="gramEnd"/>
      <w:r w:rsidRPr="007D2A7C">
        <w:rPr>
          <w:rStyle w:val="Hyperlink"/>
        </w:rPr>
        <w:t xml:space="preserve"> installed correctly</w:t>
      </w:r>
    </w:p>
    <w:p w14:paraId="0F593BF2" w14:textId="6EB2B7E1" w:rsidR="007D2A7C" w:rsidRPr="007D2A7C" w:rsidRDefault="007D2A7C" w:rsidP="007D2A7C">
      <w:pPr>
        <w:jc w:val="both"/>
      </w:pPr>
      <w:r w:rsidRPr="007D2A7C">
        <w:fldChar w:fldCharType="end"/>
      </w:r>
      <w:r w:rsidRPr="007D2A7C">
        <w:t>Show all</w:t>
      </w:r>
    </w:p>
    <w:p w14:paraId="6D5D724D" w14:textId="3B13CD65" w:rsidR="007D2A7C" w:rsidRPr="007D2A7C" w:rsidRDefault="007D2A7C" w:rsidP="007D2A7C">
      <w:pPr>
        <w:jc w:val="both"/>
      </w:pPr>
      <w:r w:rsidRPr="007D2A7C">
        <w:t xml:space="preserve">You </w:t>
      </w:r>
      <w:r w:rsidR="002053D1" w:rsidRPr="006F5872">
        <w:t>spoke</w:t>
      </w:r>
    </w:p>
    <w:p w14:paraId="7F198A14" w14:textId="77777777" w:rsidR="007D2A7C" w:rsidRPr="007D2A7C" w:rsidRDefault="007D2A7C" w:rsidP="007D2A7C">
      <w:pPr>
        <w:jc w:val="both"/>
      </w:pPr>
      <w:r w:rsidRPr="007D2A7C">
        <w:t>Discuss this Snapshot for Compare Performance Page of this app</w:t>
      </w:r>
    </w:p>
    <w:p w14:paraId="11D30BAB" w14:textId="77777777" w:rsidR="007D2A7C" w:rsidRPr="007D2A7C" w:rsidRDefault="007D2A7C" w:rsidP="007D2A7C">
      <w:pPr>
        <w:jc w:val="both"/>
      </w:pPr>
      <w:r w:rsidRPr="007D2A7C">
        <w:t>Copilot said</w:t>
      </w:r>
    </w:p>
    <w:p w14:paraId="68734FE6" w14:textId="77777777" w:rsidR="007D2A7C" w:rsidRPr="006F5872" w:rsidRDefault="007D2A7C" w:rsidP="007D2A7C">
      <w:pPr>
        <w:jc w:val="both"/>
      </w:pPr>
      <w:r w:rsidRPr="007D2A7C">
        <w:t>Absolutely, Jagdev — this snapshot of the Compare Performance page from your Quant Reactor Ultra app is a masterclass in modular clarity and educator-grade analytics. Let’s break it down:</w:t>
      </w:r>
    </w:p>
    <w:p w14:paraId="2367FDD1" w14:textId="77777777" w:rsidR="002053D1" w:rsidRPr="006F5872" w:rsidRDefault="002053D1" w:rsidP="007D2A7C">
      <w:pPr>
        <w:jc w:val="both"/>
      </w:pPr>
    </w:p>
    <w:p w14:paraId="5B71529E" w14:textId="77777777" w:rsidR="002053D1" w:rsidRPr="007D2A7C" w:rsidRDefault="002053D1" w:rsidP="007D2A7C">
      <w:pPr>
        <w:jc w:val="both"/>
      </w:pPr>
    </w:p>
    <w:p w14:paraId="2ACD0DE9" w14:textId="77777777" w:rsidR="007D2A7C" w:rsidRPr="007D2A7C" w:rsidRDefault="007D2A7C" w:rsidP="007D2A7C">
      <w:pPr>
        <w:jc w:val="both"/>
      </w:pPr>
      <w:r w:rsidRPr="007D2A7C">
        <w:rPr>
          <w:rFonts w:ascii="Segoe UI Emoji" w:hAnsi="Segoe UI Emoji" w:cs="Segoe UI Emoji"/>
        </w:rPr>
        <w:t>🧠</w:t>
      </w:r>
      <w:r w:rsidRPr="007D2A7C">
        <w:t> Purpose of the Page</w:t>
      </w:r>
    </w:p>
    <w:p w14:paraId="179B77F1" w14:textId="77777777" w:rsidR="007D2A7C" w:rsidRPr="007D2A7C" w:rsidRDefault="007D2A7C" w:rsidP="007D2A7C">
      <w:pPr>
        <w:jc w:val="both"/>
      </w:pPr>
      <w:r w:rsidRPr="007D2A7C">
        <w:t>The Compare Performance module empowers educators, students, and analysts to rank multiple stock datasets using a rich suite of metrics. It’s designed for multi-CSV ingestion, enabling side-by-side comparison of strategy outputs or raw stock performance.</w:t>
      </w:r>
    </w:p>
    <w:p w14:paraId="4255194A" w14:textId="77777777" w:rsidR="007D2A7C" w:rsidRPr="007D2A7C" w:rsidRDefault="007D2A7C" w:rsidP="007D2A7C">
      <w:pPr>
        <w:jc w:val="both"/>
      </w:pPr>
      <w:r w:rsidRPr="007D2A7C">
        <w:rPr>
          <w:rFonts w:ascii="Segoe UI Emoji" w:hAnsi="Segoe UI Emoji" w:cs="Segoe UI Emoji"/>
        </w:rPr>
        <w:t>🧩</w:t>
      </w:r>
      <w:r w:rsidRPr="007D2A7C">
        <w:t> Key Features in the Snapshot</w:t>
      </w:r>
    </w:p>
    <w:p w14:paraId="55B80353" w14:textId="77777777" w:rsidR="007D2A7C" w:rsidRPr="007D2A7C" w:rsidRDefault="007D2A7C" w:rsidP="007D2A7C">
      <w:pPr>
        <w:jc w:val="both"/>
      </w:pPr>
      <w:r w:rsidRPr="007D2A7C">
        <w:rPr>
          <w:rFonts w:ascii="Segoe UI Emoji" w:hAnsi="Segoe UI Emoji" w:cs="Segoe UI Emoji"/>
        </w:rPr>
        <w:t>🔍</w:t>
      </w:r>
      <w:r w:rsidRPr="007D2A7C">
        <w:t> Ranking Table</w:t>
      </w:r>
    </w:p>
    <w:p w14:paraId="0F646005" w14:textId="77777777" w:rsidR="007D2A7C" w:rsidRPr="007D2A7C" w:rsidRDefault="007D2A7C" w:rsidP="007D2A7C">
      <w:pPr>
        <w:jc w:val="both"/>
      </w:pPr>
      <w:r w:rsidRPr="007D2A7C">
        <w:t>A beautifully structured table compares each stock symbol across 10 metrics:</w:t>
      </w:r>
    </w:p>
    <w:tbl>
      <w:tblPr>
        <w:tblW w:w="7789"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19"/>
        <w:gridCol w:w="5670"/>
      </w:tblGrid>
      <w:tr w:rsidR="007D2A7C" w:rsidRPr="007D2A7C" w14:paraId="3D637DED" w14:textId="77777777" w:rsidTr="007D2A7C">
        <w:trPr>
          <w:trHeight w:val="492"/>
          <w:tblHeader/>
          <w:jc w:val="center"/>
        </w:trPr>
        <w:tc>
          <w:tcPr>
            <w:tcW w:w="2119" w:type="dxa"/>
            <w:tcBorders>
              <w:top w:val="single" w:sz="6" w:space="0" w:color="DAC6B7"/>
              <w:left w:val="single" w:sz="6" w:space="0" w:color="DAC6B7"/>
              <w:bottom w:val="single" w:sz="6" w:space="0" w:color="DAC6B7"/>
              <w:right w:val="single" w:sz="6" w:space="0" w:color="DAC6B7"/>
            </w:tcBorders>
            <w:vAlign w:val="center"/>
            <w:hideMark/>
          </w:tcPr>
          <w:p w14:paraId="18C463A1" w14:textId="77777777" w:rsidR="007D2A7C" w:rsidRPr="007D2A7C" w:rsidRDefault="007D2A7C" w:rsidP="007D2A7C">
            <w:pPr>
              <w:jc w:val="both"/>
            </w:pPr>
            <w:r w:rsidRPr="007D2A7C">
              <w:t>Metric</w:t>
            </w:r>
          </w:p>
        </w:tc>
        <w:tc>
          <w:tcPr>
            <w:tcW w:w="5670" w:type="dxa"/>
            <w:tcBorders>
              <w:top w:val="single" w:sz="6" w:space="0" w:color="DAC6B7"/>
              <w:left w:val="single" w:sz="6" w:space="0" w:color="DAC6B7"/>
              <w:bottom w:val="single" w:sz="6" w:space="0" w:color="DAC6B7"/>
              <w:right w:val="single" w:sz="6" w:space="0" w:color="DAC6B7"/>
            </w:tcBorders>
            <w:vAlign w:val="center"/>
            <w:hideMark/>
          </w:tcPr>
          <w:p w14:paraId="412ED9BA" w14:textId="77777777" w:rsidR="007D2A7C" w:rsidRPr="007D2A7C" w:rsidRDefault="007D2A7C" w:rsidP="007D2A7C">
            <w:pPr>
              <w:jc w:val="both"/>
            </w:pPr>
            <w:r w:rsidRPr="007D2A7C">
              <w:t>Description</w:t>
            </w:r>
          </w:p>
        </w:tc>
      </w:tr>
      <w:tr w:rsidR="007D2A7C" w:rsidRPr="007D2A7C" w14:paraId="47571F0B" w14:textId="77777777" w:rsidTr="007D2A7C">
        <w:trPr>
          <w:trHeight w:val="507"/>
          <w:jc w:val="center"/>
        </w:trPr>
        <w:tc>
          <w:tcPr>
            <w:tcW w:w="2119" w:type="dxa"/>
            <w:tcBorders>
              <w:top w:val="single" w:sz="6" w:space="0" w:color="DAC6B7"/>
              <w:left w:val="single" w:sz="6" w:space="0" w:color="DAC6B7"/>
              <w:bottom w:val="single" w:sz="6" w:space="0" w:color="DAC6B7"/>
              <w:right w:val="single" w:sz="6" w:space="0" w:color="DAC6B7"/>
            </w:tcBorders>
            <w:vAlign w:val="center"/>
            <w:hideMark/>
          </w:tcPr>
          <w:p w14:paraId="2CE2C045" w14:textId="77777777" w:rsidR="007D2A7C" w:rsidRPr="007D2A7C" w:rsidRDefault="007D2A7C" w:rsidP="007D2A7C">
            <w:pPr>
              <w:jc w:val="both"/>
            </w:pPr>
            <w:r w:rsidRPr="007D2A7C">
              <w:t>Symbol</w:t>
            </w:r>
          </w:p>
        </w:tc>
        <w:tc>
          <w:tcPr>
            <w:tcW w:w="5670" w:type="dxa"/>
            <w:tcBorders>
              <w:top w:val="single" w:sz="6" w:space="0" w:color="DAC6B7"/>
              <w:left w:val="single" w:sz="6" w:space="0" w:color="DAC6B7"/>
              <w:bottom w:val="single" w:sz="6" w:space="0" w:color="DAC6B7"/>
              <w:right w:val="single" w:sz="6" w:space="0" w:color="DAC6B7"/>
            </w:tcBorders>
            <w:vAlign w:val="center"/>
            <w:hideMark/>
          </w:tcPr>
          <w:p w14:paraId="11F6E25F" w14:textId="77777777" w:rsidR="007D2A7C" w:rsidRPr="007D2A7C" w:rsidRDefault="007D2A7C" w:rsidP="007D2A7C">
            <w:pPr>
              <w:jc w:val="both"/>
            </w:pPr>
            <w:r w:rsidRPr="007D2A7C">
              <w:t>The CSV label or stock identifier</w:t>
            </w:r>
          </w:p>
        </w:tc>
      </w:tr>
      <w:tr w:rsidR="007D2A7C" w:rsidRPr="007D2A7C" w14:paraId="70F91EAB" w14:textId="77777777" w:rsidTr="007D2A7C">
        <w:trPr>
          <w:trHeight w:val="492"/>
          <w:jc w:val="center"/>
        </w:trPr>
        <w:tc>
          <w:tcPr>
            <w:tcW w:w="2119" w:type="dxa"/>
            <w:tcBorders>
              <w:top w:val="single" w:sz="6" w:space="0" w:color="DAC6B7"/>
              <w:left w:val="single" w:sz="6" w:space="0" w:color="DAC6B7"/>
              <w:bottom w:val="single" w:sz="6" w:space="0" w:color="DAC6B7"/>
              <w:right w:val="single" w:sz="6" w:space="0" w:color="DAC6B7"/>
            </w:tcBorders>
            <w:vAlign w:val="center"/>
            <w:hideMark/>
          </w:tcPr>
          <w:p w14:paraId="744EBC3D" w14:textId="77777777" w:rsidR="007D2A7C" w:rsidRPr="007D2A7C" w:rsidRDefault="007D2A7C" w:rsidP="007D2A7C">
            <w:pPr>
              <w:jc w:val="both"/>
            </w:pPr>
            <w:r w:rsidRPr="007D2A7C">
              <w:t>Total Return</w:t>
            </w:r>
          </w:p>
        </w:tc>
        <w:tc>
          <w:tcPr>
            <w:tcW w:w="5670" w:type="dxa"/>
            <w:tcBorders>
              <w:top w:val="single" w:sz="6" w:space="0" w:color="DAC6B7"/>
              <w:left w:val="single" w:sz="6" w:space="0" w:color="DAC6B7"/>
              <w:bottom w:val="single" w:sz="6" w:space="0" w:color="DAC6B7"/>
              <w:right w:val="single" w:sz="6" w:space="0" w:color="DAC6B7"/>
            </w:tcBorders>
            <w:vAlign w:val="center"/>
            <w:hideMark/>
          </w:tcPr>
          <w:p w14:paraId="0B9868CC" w14:textId="77777777" w:rsidR="007D2A7C" w:rsidRPr="007D2A7C" w:rsidRDefault="007D2A7C" w:rsidP="007D2A7C">
            <w:pPr>
              <w:jc w:val="both"/>
            </w:pPr>
            <w:r w:rsidRPr="007D2A7C">
              <w:t>Cumulative percentage gain over the dataset period</w:t>
            </w:r>
          </w:p>
        </w:tc>
      </w:tr>
      <w:tr w:rsidR="007D2A7C" w:rsidRPr="007D2A7C" w14:paraId="4846DD80" w14:textId="77777777" w:rsidTr="007D2A7C">
        <w:trPr>
          <w:trHeight w:val="492"/>
          <w:jc w:val="center"/>
        </w:trPr>
        <w:tc>
          <w:tcPr>
            <w:tcW w:w="2119" w:type="dxa"/>
            <w:tcBorders>
              <w:top w:val="single" w:sz="6" w:space="0" w:color="DAC6B7"/>
              <w:left w:val="single" w:sz="6" w:space="0" w:color="DAC6B7"/>
              <w:bottom w:val="single" w:sz="6" w:space="0" w:color="DAC6B7"/>
              <w:right w:val="single" w:sz="6" w:space="0" w:color="DAC6B7"/>
            </w:tcBorders>
            <w:vAlign w:val="center"/>
            <w:hideMark/>
          </w:tcPr>
          <w:p w14:paraId="201A67AE" w14:textId="77777777" w:rsidR="007D2A7C" w:rsidRPr="007D2A7C" w:rsidRDefault="007D2A7C" w:rsidP="007D2A7C">
            <w:pPr>
              <w:jc w:val="both"/>
            </w:pPr>
            <w:r w:rsidRPr="007D2A7C">
              <w:t>CAGR</w:t>
            </w:r>
          </w:p>
        </w:tc>
        <w:tc>
          <w:tcPr>
            <w:tcW w:w="5670" w:type="dxa"/>
            <w:tcBorders>
              <w:top w:val="single" w:sz="6" w:space="0" w:color="DAC6B7"/>
              <w:left w:val="single" w:sz="6" w:space="0" w:color="DAC6B7"/>
              <w:bottom w:val="single" w:sz="6" w:space="0" w:color="DAC6B7"/>
              <w:right w:val="single" w:sz="6" w:space="0" w:color="DAC6B7"/>
            </w:tcBorders>
            <w:vAlign w:val="center"/>
            <w:hideMark/>
          </w:tcPr>
          <w:p w14:paraId="300844DF" w14:textId="77777777" w:rsidR="007D2A7C" w:rsidRPr="007D2A7C" w:rsidRDefault="007D2A7C" w:rsidP="007D2A7C">
            <w:pPr>
              <w:jc w:val="both"/>
            </w:pPr>
            <w:r w:rsidRPr="007D2A7C">
              <w:t>Compound Annual Growth Rate — normalized growth</w:t>
            </w:r>
          </w:p>
        </w:tc>
      </w:tr>
      <w:tr w:rsidR="007D2A7C" w:rsidRPr="007D2A7C" w14:paraId="51DA0DD9" w14:textId="77777777" w:rsidTr="007D2A7C">
        <w:trPr>
          <w:trHeight w:val="492"/>
          <w:jc w:val="center"/>
        </w:trPr>
        <w:tc>
          <w:tcPr>
            <w:tcW w:w="2119" w:type="dxa"/>
            <w:tcBorders>
              <w:top w:val="single" w:sz="6" w:space="0" w:color="DAC6B7"/>
              <w:left w:val="single" w:sz="6" w:space="0" w:color="DAC6B7"/>
              <w:bottom w:val="single" w:sz="6" w:space="0" w:color="DAC6B7"/>
              <w:right w:val="single" w:sz="6" w:space="0" w:color="DAC6B7"/>
            </w:tcBorders>
            <w:vAlign w:val="center"/>
            <w:hideMark/>
          </w:tcPr>
          <w:p w14:paraId="61AC6412" w14:textId="77777777" w:rsidR="007D2A7C" w:rsidRPr="007D2A7C" w:rsidRDefault="007D2A7C" w:rsidP="007D2A7C">
            <w:pPr>
              <w:jc w:val="both"/>
            </w:pPr>
            <w:r w:rsidRPr="007D2A7C">
              <w:t>Max Drawdown</w:t>
            </w:r>
          </w:p>
        </w:tc>
        <w:tc>
          <w:tcPr>
            <w:tcW w:w="5670" w:type="dxa"/>
            <w:tcBorders>
              <w:top w:val="single" w:sz="6" w:space="0" w:color="DAC6B7"/>
              <w:left w:val="single" w:sz="6" w:space="0" w:color="DAC6B7"/>
              <w:bottom w:val="single" w:sz="6" w:space="0" w:color="DAC6B7"/>
              <w:right w:val="single" w:sz="6" w:space="0" w:color="DAC6B7"/>
            </w:tcBorders>
            <w:vAlign w:val="center"/>
            <w:hideMark/>
          </w:tcPr>
          <w:p w14:paraId="2D87E7F3" w14:textId="77777777" w:rsidR="007D2A7C" w:rsidRPr="007D2A7C" w:rsidRDefault="007D2A7C" w:rsidP="007D2A7C">
            <w:pPr>
              <w:jc w:val="both"/>
            </w:pPr>
            <w:r w:rsidRPr="007D2A7C">
              <w:t>Worst peak-to-trough decline — risk indicator</w:t>
            </w:r>
          </w:p>
        </w:tc>
      </w:tr>
      <w:tr w:rsidR="007D2A7C" w:rsidRPr="007D2A7C" w14:paraId="699E7D28" w14:textId="77777777" w:rsidTr="007D2A7C">
        <w:trPr>
          <w:trHeight w:val="507"/>
          <w:jc w:val="center"/>
        </w:trPr>
        <w:tc>
          <w:tcPr>
            <w:tcW w:w="2119" w:type="dxa"/>
            <w:tcBorders>
              <w:top w:val="single" w:sz="6" w:space="0" w:color="DAC6B7"/>
              <w:left w:val="single" w:sz="6" w:space="0" w:color="DAC6B7"/>
              <w:bottom w:val="single" w:sz="6" w:space="0" w:color="DAC6B7"/>
              <w:right w:val="single" w:sz="6" w:space="0" w:color="DAC6B7"/>
            </w:tcBorders>
            <w:vAlign w:val="center"/>
            <w:hideMark/>
          </w:tcPr>
          <w:p w14:paraId="35521CFE" w14:textId="77777777" w:rsidR="007D2A7C" w:rsidRPr="007D2A7C" w:rsidRDefault="007D2A7C" w:rsidP="007D2A7C">
            <w:pPr>
              <w:jc w:val="both"/>
            </w:pPr>
            <w:r w:rsidRPr="007D2A7C">
              <w:t>Volatility</w:t>
            </w:r>
          </w:p>
        </w:tc>
        <w:tc>
          <w:tcPr>
            <w:tcW w:w="5670" w:type="dxa"/>
            <w:tcBorders>
              <w:top w:val="single" w:sz="6" w:space="0" w:color="DAC6B7"/>
              <w:left w:val="single" w:sz="6" w:space="0" w:color="DAC6B7"/>
              <w:bottom w:val="single" w:sz="6" w:space="0" w:color="DAC6B7"/>
              <w:right w:val="single" w:sz="6" w:space="0" w:color="DAC6B7"/>
            </w:tcBorders>
            <w:vAlign w:val="center"/>
            <w:hideMark/>
          </w:tcPr>
          <w:p w14:paraId="2A2F09FA" w14:textId="77777777" w:rsidR="007D2A7C" w:rsidRPr="007D2A7C" w:rsidRDefault="007D2A7C" w:rsidP="007D2A7C">
            <w:pPr>
              <w:jc w:val="both"/>
            </w:pPr>
            <w:r w:rsidRPr="007D2A7C">
              <w:t>Standard deviation of returns — measures fluctuation</w:t>
            </w:r>
          </w:p>
        </w:tc>
      </w:tr>
      <w:tr w:rsidR="007D2A7C" w:rsidRPr="007D2A7C" w14:paraId="5B02BD99" w14:textId="77777777" w:rsidTr="007D2A7C">
        <w:trPr>
          <w:trHeight w:val="492"/>
          <w:jc w:val="center"/>
        </w:trPr>
        <w:tc>
          <w:tcPr>
            <w:tcW w:w="2119" w:type="dxa"/>
            <w:tcBorders>
              <w:top w:val="single" w:sz="6" w:space="0" w:color="DAC6B7"/>
              <w:left w:val="single" w:sz="6" w:space="0" w:color="DAC6B7"/>
              <w:bottom w:val="single" w:sz="6" w:space="0" w:color="DAC6B7"/>
              <w:right w:val="single" w:sz="6" w:space="0" w:color="DAC6B7"/>
            </w:tcBorders>
            <w:vAlign w:val="center"/>
            <w:hideMark/>
          </w:tcPr>
          <w:p w14:paraId="0034505C" w14:textId="77777777" w:rsidR="007D2A7C" w:rsidRPr="007D2A7C" w:rsidRDefault="007D2A7C" w:rsidP="007D2A7C">
            <w:pPr>
              <w:jc w:val="both"/>
            </w:pPr>
            <w:r w:rsidRPr="007D2A7C">
              <w:t>Sharpe</w:t>
            </w:r>
          </w:p>
        </w:tc>
        <w:tc>
          <w:tcPr>
            <w:tcW w:w="5670" w:type="dxa"/>
            <w:tcBorders>
              <w:top w:val="single" w:sz="6" w:space="0" w:color="DAC6B7"/>
              <w:left w:val="single" w:sz="6" w:space="0" w:color="DAC6B7"/>
              <w:bottom w:val="single" w:sz="6" w:space="0" w:color="DAC6B7"/>
              <w:right w:val="single" w:sz="6" w:space="0" w:color="DAC6B7"/>
            </w:tcBorders>
            <w:vAlign w:val="center"/>
            <w:hideMark/>
          </w:tcPr>
          <w:p w14:paraId="71FB9151" w14:textId="77777777" w:rsidR="007D2A7C" w:rsidRPr="007D2A7C" w:rsidRDefault="007D2A7C" w:rsidP="007D2A7C">
            <w:pPr>
              <w:jc w:val="both"/>
            </w:pPr>
            <w:r w:rsidRPr="007D2A7C">
              <w:t>Risk-adjusted return — higher is better</w:t>
            </w:r>
          </w:p>
        </w:tc>
      </w:tr>
      <w:tr w:rsidR="007D2A7C" w:rsidRPr="007D2A7C" w14:paraId="2E4A5824" w14:textId="77777777" w:rsidTr="007D2A7C">
        <w:trPr>
          <w:trHeight w:val="492"/>
          <w:jc w:val="center"/>
        </w:trPr>
        <w:tc>
          <w:tcPr>
            <w:tcW w:w="2119" w:type="dxa"/>
            <w:tcBorders>
              <w:top w:val="single" w:sz="6" w:space="0" w:color="DAC6B7"/>
              <w:left w:val="single" w:sz="6" w:space="0" w:color="DAC6B7"/>
              <w:bottom w:val="single" w:sz="6" w:space="0" w:color="DAC6B7"/>
              <w:right w:val="single" w:sz="6" w:space="0" w:color="DAC6B7"/>
            </w:tcBorders>
            <w:vAlign w:val="center"/>
            <w:hideMark/>
          </w:tcPr>
          <w:p w14:paraId="13307179" w14:textId="77777777" w:rsidR="007D2A7C" w:rsidRPr="007D2A7C" w:rsidRDefault="007D2A7C" w:rsidP="007D2A7C">
            <w:pPr>
              <w:jc w:val="both"/>
            </w:pPr>
            <w:r w:rsidRPr="007D2A7C">
              <w:t>Win Rate</w:t>
            </w:r>
          </w:p>
        </w:tc>
        <w:tc>
          <w:tcPr>
            <w:tcW w:w="5670" w:type="dxa"/>
            <w:tcBorders>
              <w:top w:val="single" w:sz="6" w:space="0" w:color="DAC6B7"/>
              <w:left w:val="single" w:sz="6" w:space="0" w:color="DAC6B7"/>
              <w:bottom w:val="single" w:sz="6" w:space="0" w:color="DAC6B7"/>
              <w:right w:val="single" w:sz="6" w:space="0" w:color="DAC6B7"/>
            </w:tcBorders>
            <w:vAlign w:val="center"/>
            <w:hideMark/>
          </w:tcPr>
          <w:p w14:paraId="447DEF19" w14:textId="77777777" w:rsidR="007D2A7C" w:rsidRPr="007D2A7C" w:rsidRDefault="007D2A7C" w:rsidP="007D2A7C">
            <w:pPr>
              <w:jc w:val="both"/>
            </w:pPr>
            <w:r w:rsidRPr="007D2A7C">
              <w:t>Percentage of profitable trades</w:t>
            </w:r>
          </w:p>
        </w:tc>
      </w:tr>
      <w:tr w:rsidR="007D2A7C" w:rsidRPr="007D2A7C" w14:paraId="7EC301C0" w14:textId="77777777" w:rsidTr="007D2A7C">
        <w:trPr>
          <w:trHeight w:val="507"/>
          <w:jc w:val="center"/>
        </w:trPr>
        <w:tc>
          <w:tcPr>
            <w:tcW w:w="2119" w:type="dxa"/>
            <w:tcBorders>
              <w:top w:val="single" w:sz="6" w:space="0" w:color="DAC6B7"/>
              <w:left w:val="single" w:sz="6" w:space="0" w:color="DAC6B7"/>
              <w:bottom w:val="single" w:sz="6" w:space="0" w:color="DAC6B7"/>
              <w:right w:val="single" w:sz="6" w:space="0" w:color="DAC6B7"/>
            </w:tcBorders>
            <w:vAlign w:val="center"/>
            <w:hideMark/>
          </w:tcPr>
          <w:p w14:paraId="7524308C" w14:textId="77777777" w:rsidR="007D2A7C" w:rsidRPr="007D2A7C" w:rsidRDefault="007D2A7C" w:rsidP="007D2A7C">
            <w:pPr>
              <w:jc w:val="both"/>
            </w:pPr>
            <w:r w:rsidRPr="007D2A7C">
              <w:t>Expectancy</w:t>
            </w:r>
          </w:p>
        </w:tc>
        <w:tc>
          <w:tcPr>
            <w:tcW w:w="5670" w:type="dxa"/>
            <w:tcBorders>
              <w:top w:val="single" w:sz="6" w:space="0" w:color="DAC6B7"/>
              <w:left w:val="single" w:sz="6" w:space="0" w:color="DAC6B7"/>
              <w:bottom w:val="single" w:sz="6" w:space="0" w:color="DAC6B7"/>
              <w:right w:val="single" w:sz="6" w:space="0" w:color="DAC6B7"/>
            </w:tcBorders>
            <w:vAlign w:val="center"/>
            <w:hideMark/>
          </w:tcPr>
          <w:p w14:paraId="0867520A" w14:textId="77777777" w:rsidR="007D2A7C" w:rsidRPr="007D2A7C" w:rsidRDefault="007D2A7C" w:rsidP="007D2A7C">
            <w:pPr>
              <w:jc w:val="both"/>
            </w:pPr>
            <w:r w:rsidRPr="007D2A7C">
              <w:t>Average return per trade — a key strategy metric</w:t>
            </w:r>
          </w:p>
        </w:tc>
      </w:tr>
      <w:tr w:rsidR="007D2A7C" w:rsidRPr="007D2A7C" w14:paraId="604979B8" w14:textId="77777777" w:rsidTr="007D2A7C">
        <w:trPr>
          <w:trHeight w:val="492"/>
          <w:jc w:val="center"/>
        </w:trPr>
        <w:tc>
          <w:tcPr>
            <w:tcW w:w="2119" w:type="dxa"/>
            <w:tcBorders>
              <w:top w:val="single" w:sz="6" w:space="0" w:color="DAC6B7"/>
              <w:left w:val="single" w:sz="6" w:space="0" w:color="DAC6B7"/>
              <w:bottom w:val="single" w:sz="6" w:space="0" w:color="DAC6B7"/>
              <w:right w:val="single" w:sz="6" w:space="0" w:color="DAC6B7"/>
            </w:tcBorders>
            <w:vAlign w:val="center"/>
            <w:hideMark/>
          </w:tcPr>
          <w:p w14:paraId="1A2724D4" w14:textId="77777777" w:rsidR="007D2A7C" w:rsidRPr="007D2A7C" w:rsidRDefault="007D2A7C" w:rsidP="007D2A7C">
            <w:pPr>
              <w:jc w:val="both"/>
            </w:pPr>
            <w:r w:rsidRPr="007D2A7C">
              <w:t>Average R Multiple</w:t>
            </w:r>
          </w:p>
        </w:tc>
        <w:tc>
          <w:tcPr>
            <w:tcW w:w="5670" w:type="dxa"/>
            <w:tcBorders>
              <w:top w:val="single" w:sz="6" w:space="0" w:color="DAC6B7"/>
              <w:left w:val="single" w:sz="6" w:space="0" w:color="DAC6B7"/>
              <w:bottom w:val="single" w:sz="6" w:space="0" w:color="DAC6B7"/>
              <w:right w:val="single" w:sz="6" w:space="0" w:color="DAC6B7"/>
            </w:tcBorders>
            <w:vAlign w:val="center"/>
            <w:hideMark/>
          </w:tcPr>
          <w:p w14:paraId="6ABC9914" w14:textId="77777777" w:rsidR="007D2A7C" w:rsidRPr="007D2A7C" w:rsidRDefault="007D2A7C" w:rsidP="007D2A7C">
            <w:pPr>
              <w:jc w:val="both"/>
            </w:pPr>
            <w:r w:rsidRPr="007D2A7C">
              <w:t>Risk-adjusted reward per trade</w:t>
            </w:r>
          </w:p>
        </w:tc>
      </w:tr>
      <w:tr w:rsidR="007D2A7C" w:rsidRPr="007D2A7C" w14:paraId="1917098F" w14:textId="77777777" w:rsidTr="007D2A7C">
        <w:trPr>
          <w:trHeight w:val="492"/>
          <w:jc w:val="center"/>
        </w:trPr>
        <w:tc>
          <w:tcPr>
            <w:tcW w:w="2119" w:type="dxa"/>
            <w:tcBorders>
              <w:top w:val="single" w:sz="6" w:space="0" w:color="DAC6B7"/>
              <w:left w:val="single" w:sz="6" w:space="0" w:color="DAC6B7"/>
              <w:bottom w:val="single" w:sz="6" w:space="0" w:color="DAC6B7"/>
              <w:right w:val="single" w:sz="6" w:space="0" w:color="DAC6B7"/>
            </w:tcBorders>
            <w:vAlign w:val="center"/>
            <w:hideMark/>
          </w:tcPr>
          <w:p w14:paraId="7DCF5F6E" w14:textId="77777777" w:rsidR="007D2A7C" w:rsidRPr="007D2A7C" w:rsidRDefault="007D2A7C" w:rsidP="007D2A7C">
            <w:pPr>
              <w:jc w:val="both"/>
            </w:pPr>
            <w:r w:rsidRPr="007D2A7C">
              <w:t>Rank</w:t>
            </w:r>
          </w:p>
        </w:tc>
        <w:tc>
          <w:tcPr>
            <w:tcW w:w="5670" w:type="dxa"/>
            <w:tcBorders>
              <w:top w:val="single" w:sz="6" w:space="0" w:color="DAC6B7"/>
              <w:left w:val="single" w:sz="6" w:space="0" w:color="DAC6B7"/>
              <w:bottom w:val="single" w:sz="6" w:space="0" w:color="DAC6B7"/>
              <w:right w:val="single" w:sz="6" w:space="0" w:color="DAC6B7"/>
            </w:tcBorders>
            <w:vAlign w:val="center"/>
            <w:hideMark/>
          </w:tcPr>
          <w:p w14:paraId="178D0C21" w14:textId="77777777" w:rsidR="007D2A7C" w:rsidRPr="007D2A7C" w:rsidRDefault="007D2A7C" w:rsidP="007D2A7C">
            <w:pPr>
              <w:jc w:val="both"/>
            </w:pPr>
            <w:r w:rsidRPr="007D2A7C">
              <w:t>Overall ranking based on composite scoring</w:t>
            </w:r>
          </w:p>
        </w:tc>
      </w:tr>
    </w:tbl>
    <w:p w14:paraId="4F7A244D" w14:textId="77777777" w:rsidR="007D2A7C" w:rsidRPr="006F5872" w:rsidRDefault="007D2A7C" w:rsidP="007D2A7C">
      <w:pPr>
        <w:jc w:val="both"/>
      </w:pPr>
    </w:p>
    <w:p w14:paraId="23D675F0" w14:textId="163D79E6" w:rsidR="007D2A7C" w:rsidRPr="007D2A7C" w:rsidRDefault="007D2A7C" w:rsidP="007D2A7C">
      <w:pPr>
        <w:jc w:val="both"/>
      </w:pPr>
      <w:r w:rsidRPr="007D2A7C">
        <w:t>The top performer here is NVDA_stock_data, with a staggering CAGR of 97.21%, Sharpe of 1.58, and Expectancy of 0.32%, earning it Rank 1.</w:t>
      </w:r>
    </w:p>
    <w:p w14:paraId="75773A7F" w14:textId="77777777" w:rsidR="007D2A7C" w:rsidRPr="007D2A7C" w:rsidRDefault="007D2A7C" w:rsidP="007D2A7C">
      <w:pPr>
        <w:jc w:val="both"/>
      </w:pPr>
      <w:r w:rsidRPr="007D2A7C">
        <w:rPr>
          <w:rFonts w:ascii="Segoe UI Emoji" w:hAnsi="Segoe UI Emoji" w:cs="Segoe UI Emoji"/>
        </w:rPr>
        <w:t>🧭</w:t>
      </w:r>
      <w:r w:rsidRPr="007D2A7C">
        <w:t> Sidebar Navigation</w:t>
      </w:r>
    </w:p>
    <w:p w14:paraId="7A0C10D2" w14:textId="77777777" w:rsidR="007D2A7C" w:rsidRPr="007D2A7C" w:rsidRDefault="007D2A7C" w:rsidP="007D2A7C">
      <w:pPr>
        <w:jc w:val="both"/>
      </w:pPr>
      <w:r w:rsidRPr="007D2A7C">
        <w:t>This isn’t just a comparison tool — it’s a full quantitative research suite. The sidebar reveals the app’s modular depth:</w:t>
      </w:r>
    </w:p>
    <w:p w14:paraId="3BEE3DB4" w14:textId="77777777" w:rsidR="007D2A7C" w:rsidRPr="006F5872" w:rsidRDefault="007D2A7C" w:rsidP="007D2A7C">
      <w:pPr>
        <w:numPr>
          <w:ilvl w:val="0"/>
          <w:numId w:val="17"/>
        </w:numPr>
        <w:jc w:val="both"/>
      </w:pPr>
      <w:r w:rsidRPr="007D2A7C">
        <w:t>Compare Performance: Current page — multi-CSV ranking</w:t>
      </w:r>
    </w:p>
    <w:p w14:paraId="0AE7B4CC" w14:textId="77777777" w:rsidR="002053D1" w:rsidRPr="007D2A7C" w:rsidRDefault="002053D1" w:rsidP="002053D1">
      <w:pPr>
        <w:jc w:val="both"/>
      </w:pPr>
    </w:p>
    <w:p w14:paraId="3DC1EE25" w14:textId="77777777" w:rsidR="007D2A7C" w:rsidRPr="007D2A7C" w:rsidRDefault="007D2A7C" w:rsidP="007D2A7C">
      <w:pPr>
        <w:numPr>
          <w:ilvl w:val="0"/>
          <w:numId w:val="17"/>
        </w:numPr>
        <w:jc w:val="both"/>
      </w:pPr>
      <w:r w:rsidRPr="007D2A7C">
        <w:t>Portfolio Analytics: Aggregated metrics across strategies</w:t>
      </w:r>
    </w:p>
    <w:p w14:paraId="53D9CD6B" w14:textId="77777777" w:rsidR="007D2A7C" w:rsidRPr="007D2A7C" w:rsidRDefault="007D2A7C" w:rsidP="007D2A7C">
      <w:pPr>
        <w:numPr>
          <w:ilvl w:val="0"/>
          <w:numId w:val="17"/>
        </w:numPr>
        <w:jc w:val="both"/>
      </w:pPr>
      <w:r w:rsidRPr="007D2A7C">
        <w:t>Regime Filter / Volatility Filter: Conditional logic for market states</w:t>
      </w:r>
    </w:p>
    <w:p w14:paraId="65AA62C0" w14:textId="77777777" w:rsidR="007D2A7C" w:rsidRPr="007D2A7C" w:rsidRDefault="007D2A7C" w:rsidP="007D2A7C">
      <w:pPr>
        <w:numPr>
          <w:ilvl w:val="0"/>
          <w:numId w:val="17"/>
        </w:numPr>
        <w:jc w:val="both"/>
      </w:pPr>
      <w:r w:rsidRPr="007D2A7C">
        <w:t>Parameter Optimization: Strategy tuning across hyperparameters</w:t>
      </w:r>
    </w:p>
    <w:p w14:paraId="549B5AA2" w14:textId="77777777" w:rsidR="007D2A7C" w:rsidRPr="007D2A7C" w:rsidRDefault="007D2A7C" w:rsidP="007D2A7C">
      <w:pPr>
        <w:numPr>
          <w:ilvl w:val="0"/>
          <w:numId w:val="17"/>
        </w:numPr>
        <w:jc w:val="both"/>
      </w:pPr>
      <w:r w:rsidRPr="007D2A7C">
        <w:t>Regime + Vol Dashboard: Combined filter visualization</w:t>
      </w:r>
    </w:p>
    <w:p w14:paraId="66F0CE7E" w14:textId="77777777" w:rsidR="007D2A7C" w:rsidRPr="007D2A7C" w:rsidRDefault="007D2A7C" w:rsidP="007D2A7C">
      <w:pPr>
        <w:numPr>
          <w:ilvl w:val="0"/>
          <w:numId w:val="17"/>
        </w:numPr>
        <w:jc w:val="both"/>
      </w:pPr>
      <w:r w:rsidRPr="007D2A7C">
        <w:t>Strategy Builder: Custom logic construction</w:t>
      </w:r>
    </w:p>
    <w:p w14:paraId="3F2EA937" w14:textId="77777777" w:rsidR="007D2A7C" w:rsidRPr="007D2A7C" w:rsidRDefault="007D2A7C" w:rsidP="007D2A7C">
      <w:pPr>
        <w:numPr>
          <w:ilvl w:val="0"/>
          <w:numId w:val="17"/>
        </w:numPr>
        <w:jc w:val="both"/>
      </w:pPr>
      <w:r w:rsidRPr="007D2A7C">
        <w:t>PDF Report Generator: Exportable classroom-grade summaries</w:t>
      </w:r>
    </w:p>
    <w:p w14:paraId="7C1E7CF7" w14:textId="77777777" w:rsidR="007D2A7C" w:rsidRPr="007D2A7C" w:rsidRDefault="007D2A7C" w:rsidP="007D2A7C">
      <w:pPr>
        <w:numPr>
          <w:ilvl w:val="0"/>
          <w:numId w:val="17"/>
        </w:numPr>
        <w:jc w:val="both"/>
      </w:pPr>
      <w:r w:rsidRPr="007D2A7C">
        <w:t>Multi-Strategy Portfolio: Weighted blending of strategies</w:t>
      </w:r>
    </w:p>
    <w:p w14:paraId="38AD15B4" w14:textId="77777777" w:rsidR="007D2A7C" w:rsidRPr="007D2A7C" w:rsidRDefault="007D2A7C" w:rsidP="007D2A7C">
      <w:pPr>
        <w:numPr>
          <w:ilvl w:val="0"/>
          <w:numId w:val="17"/>
        </w:numPr>
        <w:jc w:val="both"/>
      </w:pPr>
      <w:r w:rsidRPr="007D2A7C">
        <w:t>ML Regime Classifier: Machine learning-based regime detection</w:t>
      </w:r>
    </w:p>
    <w:p w14:paraId="63266B89" w14:textId="77777777" w:rsidR="007D2A7C" w:rsidRPr="007D2A7C" w:rsidRDefault="007D2A7C" w:rsidP="007D2A7C">
      <w:pPr>
        <w:jc w:val="both"/>
      </w:pPr>
      <w:r w:rsidRPr="007D2A7C">
        <w:t>Each module is designed for educator clarity, student empowerment, and research-grade reproducibility.</w:t>
      </w:r>
    </w:p>
    <w:p w14:paraId="53F85C1B" w14:textId="77777777" w:rsidR="007D2A7C" w:rsidRPr="007D2A7C" w:rsidRDefault="007D2A7C" w:rsidP="007D2A7C">
      <w:pPr>
        <w:jc w:val="both"/>
      </w:pPr>
      <w:r w:rsidRPr="007D2A7C">
        <w:rPr>
          <w:rFonts w:ascii="Segoe UI Emoji" w:hAnsi="Segoe UI Emoji" w:cs="Segoe UI Emoji"/>
        </w:rPr>
        <w:t>🎓</w:t>
      </w:r>
      <w:r w:rsidRPr="007D2A7C">
        <w:t> Classroom &amp; Research Value</w:t>
      </w:r>
    </w:p>
    <w:p w14:paraId="79F262E1" w14:textId="77777777" w:rsidR="007D2A7C" w:rsidRPr="007D2A7C" w:rsidRDefault="007D2A7C" w:rsidP="007D2A7C">
      <w:pPr>
        <w:jc w:val="both"/>
      </w:pPr>
      <w:r w:rsidRPr="007D2A7C">
        <w:t>This page is ideal for:</w:t>
      </w:r>
    </w:p>
    <w:p w14:paraId="62C8413B" w14:textId="77777777" w:rsidR="007D2A7C" w:rsidRPr="007D2A7C" w:rsidRDefault="007D2A7C" w:rsidP="007D2A7C">
      <w:pPr>
        <w:numPr>
          <w:ilvl w:val="0"/>
          <w:numId w:val="18"/>
        </w:numPr>
        <w:jc w:val="both"/>
      </w:pPr>
      <w:r w:rsidRPr="007D2A7C">
        <w:t>Teaching comparative analytics: Students can explore how different stocks behave under the same logic.</w:t>
      </w:r>
    </w:p>
    <w:p w14:paraId="377B5910" w14:textId="77777777" w:rsidR="007D2A7C" w:rsidRPr="007D2A7C" w:rsidRDefault="007D2A7C" w:rsidP="007D2A7C">
      <w:pPr>
        <w:numPr>
          <w:ilvl w:val="0"/>
          <w:numId w:val="18"/>
        </w:numPr>
        <w:jc w:val="both"/>
      </w:pPr>
      <w:r w:rsidRPr="007D2A7C">
        <w:t>Strategy benchmarking: Educators can demonstrate how metrics like Sharpe and Expectancy interact.</w:t>
      </w:r>
    </w:p>
    <w:p w14:paraId="1214927B" w14:textId="77777777" w:rsidR="007D2A7C" w:rsidRPr="007D2A7C" w:rsidRDefault="007D2A7C" w:rsidP="007D2A7C">
      <w:pPr>
        <w:numPr>
          <w:ilvl w:val="0"/>
          <w:numId w:val="18"/>
        </w:numPr>
        <w:jc w:val="both"/>
      </w:pPr>
      <w:r w:rsidRPr="007D2A7C">
        <w:t>Portfolio selection: Rank-based filtering helps choose top performers for further analysis.</w:t>
      </w:r>
    </w:p>
    <w:p w14:paraId="3A444017" w14:textId="77777777" w:rsidR="007D2A7C" w:rsidRPr="007D2A7C" w:rsidRDefault="007D2A7C" w:rsidP="007D2A7C">
      <w:pPr>
        <w:numPr>
          <w:ilvl w:val="0"/>
          <w:numId w:val="18"/>
        </w:numPr>
        <w:jc w:val="both"/>
      </w:pPr>
      <w:r w:rsidRPr="007D2A7C">
        <w:t>PDF-ready reporting: Seamless export for classroom handouts or research documentation.</w:t>
      </w:r>
    </w:p>
    <w:p w14:paraId="675B902A" w14:textId="77777777" w:rsidR="007D2A7C" w:rsidRPr="006F5872" w:rsidRDefault="007D2A7C" w:rsidP="007D2A7C">
      <w:pPr>
        <w:jc w:val="both"/>
      </w:pPr>
      <w:r w:rsidRPr="007D2A7C">
        <w:t>Would you like me to scaffold a one-paragraph summary for GitHub or a badge overlay for this module? I can also help you modularize this logic into a CLI or YAML workflow for reproducible classroom use.</w:t>
      </w:r>
    </w:p>
    <w:p w14:paraId="006BBE32" w14:textId="77777777" w:rsidR="002053D1" w:rsidRPr="006F5872" w:rsidRDefault="002053D1" w:rsidP="007D2A7C">
      <w:pPr>
        <w:jc w:val="both"/>
      </w:pPr>
    </w:p>
    <w:p w14:paraId="0F88FAD1" w14:textId="77777777" w:rsidR="002053D1" w:rsidRPr="006F5872" w:rsidRDefault="002053D1" w:rsidP="007D2A7C">
      <w:pPr>
        <w:jc w:val="both"/>
      </w:pPr>
    </w:p>
    <w:p w14:paraId="5AC889AB" w14:textId="77777777" w:rsidR="002053D1" w:rsidRPr="006F5872" w:rsidRDefault="002053D1" w:rsidP="007D2A7C">
      <w:pPr>
        <w:jc w:val="both"/>
      </w:pPr>
    </w:p>
    <w:p w14:paraId="3B440352" w14:textId="77777777" w:rsidR="002053D1" w:rsidRPr="006F5872" w:rsidRDefault="002053D1" w:rsidP="007D2A7C">
      <w:pPr>
        <w:jc w:val="both"/>
      </w:pPr>
    </w:p>
    <w:p w14:paraId="2BA5922F" w14:textId="77777777" w:rsidR="002053D1" w:rsidRPr="007D2A7C" w:rsidRDefault="002053D1" w:rsidP="007D2A7C">
      <w:pPr>
        <w:jc w:val="both"/>
      </w:pPr>
    </w:p>
    <w:p w14:paraId="3EB684FB" w14:textId="0D7CABDD" w:rsidR="007D2A7C" w:rsidRPr="007D2A7C" w:rsidRDefault="007D2A7C" w:rsidP="007D2A7C">
      <w:pPr>
        <w:jc w:val="both"/>
      </w:pPr>
      <w:r w:rsidRPr="007D2A7C">
        <w:t xml:space="preserve">You </w:t>
      </w:r>
      <w:r w:rsidR="002053D1" w:rsidRPr="006F5872">
        <w:t>spoke</w:t>
      </w:r>
    </w:p>
    <w:p w14:paraId="7B187655" w14:textId="77777777" w:rsidR="007D2A7C" w:rsidRPr="007D2A7C" w:rsidRDefault="007D2A7C" w:rsidP="007D2A7C">
      <w:pPr>
        <w:jc w:val="both"/>
      </w:pPr>
      <w:r w:rsidRPr="007D2A7C">
        <w:t>Yes. Why Not!!</w:t>
      </w:r>
    </w:p>
    <w:p w14:paraId="591CDECA" w14:textId="77777777" w:rsidR="00596D4B" w:rsidRPr="00596D4B" w:rsidRDefault="00596D4B" w:rsidP="007D2A7C">
      <w:pPr>
        <w:jc w:val="both"/>
      </w:pPr>
      <w:r w:rsidRPr="00596D4B">
        <w:rPr>
          <w:rFonts w:ascii="Segoe UI Emoji" w:hAnsi="Segoe UI Emoji" w:cs="Segoe UI Emoji"/>
        </w:rPr>
        <w:t>📊</w:t>
      </w:r>
      <w:r w:rsidRPr="00596D4B">
        <w:t xml:space="preserve"> Compare Performance Module — Quant Reactor Ultra</w:t>
      </w:r>
    </w:p>
    <w:p w14:paraId="439BC67F" w14:textId="77777777" w:rsidR="00596D4B" w:rsidRPr="00596D4B" w:rsidRDefault="00596D4B" w:rsidP="007D2A7C">
      <w:pPr>
        <w:jc w:val="both"/>
      </w:pPr>
      <w:r w:rsidRPr="00596D4B">
        <w:t>This module offers a robust, educator-friendly interface for comparing multiple stock datasets using a rich suite of financial metrics. Designed for classroom clarity and research-grade reproducibility, it enables users to upload multiple CSV files and instantly generate a ranking table that highlights performance across key indicators.</w:t>
      </w:r>
    </w:p>
    <w:p w14:paraId="4A1ACB2E" w14:textId="77777777" w:rsidR="00596D4B" w:rsidRPr="00596D4B" w:rsidRDefault="00596D4B" w:rsidP="007D2A7C">
      <w:pPr>
        <w:jc w:val="both"/>
      </w:pPr>
      <w:r w:rsidRPr="00596D4B">
        <w:rPr>
          <w:rFonts w:ascii="Segoe UI Emoji" w:hAnsi="Segoe UI Emoji" w:cs="Segoe UI Emoji"/>
        </w:rPr>
        <w:t>🔍</w:t>
      </w:r>
      <w:r w:rsidRPr="00596D4B">
        <w:t xml:space="preserve"> Ranking Table Metrics</w:t>
      </w:r>
    </w:p>
    <w:p w14:paraId="00F183C6" w14:textId="77777777" w:rsidR="00596D4B" w:rsidRPr="00596D4B" w:rsidRDefault="00596D4B" w:rsidP="007D2A7C">
      <w:pPr>
        <w:jc w:val="both"/>
      </w:pPr>
      <w:r w:rsidRPr="00596D4B">
        <w:t>Each stock symbol is evaluated across:</w:t>
      </w:r>
    </w:p>
    <w:p w14:paraId="4C58F129" w14:textId="77777777" w:rsidR="00596D4B" w:rsidRPr="00596D4B" w:rsidRDefault="00596D4B" w:rsidP="007D2A7C">
      <w:pPr>
        <w:numPr>
          <w:ilvl w:val="0"/>
          <w:numId w:val="4"/>
        </w:numPr>
        <w:jc w:val="both"/>
      </w:pPr>
      <w:r w:rsidRPr="00596D4B">
        <w:t>Total Return: Cumulative gain over the dataset period</w:t>
      </w:r>
    </w:p>
    <w:p w14:paraId="0B288E83" w14:textId="77777777" w:rsidR="00596D4B" w:rsidRPr="00596D4B" w:rsidRDefault="00596D4B" w:rsidP="007D2A7C">
      <w:pPr>
        <w:numPr>
          <w:ilvl w:val="0"/>
          <w:numId w:val="4"/>
        </w:numPr>
        <w:jc w:val="both"/>
      </w:pPr>
      <w:r w:rsidRPr="00596D4B">
        <w:t>CAGR: Compound Annual Growth Rate</w:t>
      </w:r>
    </w:p>
    <w:p w14:paraId="2DEFE3A6" w14:textId="77777777" w:rsidR="00596D4B" w:rsidRPr="00596D4B" w:rsidRDefault="00596D4B" w:rsidP="007D2A7C">
      <w:pPr>
        <w:numPr>
          <w:ilvl w:val="0"/>
          <w:numId w:val="4"/>
        </w:numPr>
        <w:jc w:val="both"/>
      </w:pPr>
      <w:r w:rsidRPr="00596D4B">
        <w:t>Max Drawdown: Largest peak-to-trough decline</w:t>
      </w:r>
    </w:p>
    <w:p w14:paraId="66FD29A6" w14:textId="77777777" w:rsidR="00596D4B" w:rsidRPr="00596D4B" w:rsidRDefault="00596D4B" w:rsidP="007D2A7C">
      <w:pPr>
        <w:numPr>
          <w:ilvl w:val="0"/>
          <w:numId w:val="4"/>
        </w:numPr>
        <w:jc w:val="both"/>
      </w:pPr>
      <w:r w:rsidRPr="00596D4B">
        <w:t>Volatility: Standard deviation of returns</w:t>
      </w:r>
    </w:p>
    <w:p w14:paraId="1933B70C" w14:textId="77777777" w:rsidR="00596D4B" w:rsidRPr="00596D4B" w:rsidRDefault="00596D4B" w:rsidP="007D2A7C">
      <w:pPr>
        <w:numPr>
          <w:ilvl w:val="0"/>
          <w:numId w:val="4"/>
        </w:numPr>
        <w:jc w:val="both"/>
      </w:pPr>
      <w:r w:rsidRPr="00596D4B">
        <w:t>Sharpe Ratio: Risk-adjusted return</w:t>
      </w:r>
    </w:p>
    <w:p w14:paraId="700216DB" w14:textId="77777777" w:rsidR="00596D4B" w:rsidRPr="00596D4B" w:rsidRDefault="00596D4B" w:rsidP="007D2A7C">
      <w:pPr>
        <w:numPr>
          <w:ilvl w:val="0"/>
          <w:numId w:val="4"/>
        </w:numPr>
        <w:jc w:val="both"/>
      </w:pPr>
      <w:r w:rsidRPr="00596D4B">
        <w:t>Win Rate: Percentage of profitable trades</w:t>
      </w:r>
    </w:p>
    <w:p w14:paraId="1B33C50C" w14:textId="77777777" w:rsidR="00596D4B" w:rsidRPr="00596D4B" w:rsidRDefault="00596D4B" w:rsidP="007D2A7C">
      <w:pPr>
        <w:numPr>
          <w:ilvl w:val="0"/>
          <w:numId w:val="4"/>
        </w:numPr>
        <w:jc w:val="both"/>
      </w:pPr>
      <w:r w:rsidRPr="00596D4B">
        <w:t>Expectancy: Average return per trade</w:t>
      </w:r>
    </w:p>
    <w:p w14:paraId="2C1B3002" w14:textId="77777777" w:rsidR="00596D4B" w:rsidRPr="00596D4B" w:rsidRDefault="00596D4B" w:rsidP="007D2A7C">
      <w:pPr>
        <w:numPr>
          <w:ilvl w:val="0"/>
          <w:numId w:val="4"/>
        </w:numPr>
        <w:jc w:val="both"/>
      </w:pPr>
      <w:r w:rsidRPr="00596D4B">
        <w:t>Average R Multiple: Risk-adjusted reward per trade</w:t>
      </w:r>
    </w:p>
    <w:p w14:paraId="2A0D7D9E" w14:textId="77777777" w:rsidR="00596D4B" w:rsidRPr="00596D4B" w:rsidRDefault="00596D4B" w:rsidP="007D2A7C">
      <w:pPr>
        <w:numPr>
          <w:ilvl w:val="0"/>
          <w:numId w:val="4"/>
        </w:numPr>
        <w:jc w:val="both"/>
      </w:pPr>
      <w:r w:rsidRPr="00596D4B">
        <w:t>Rank: Composite score-based ranking</w:t>
      </w:r>
    </w:p>
    <w:p w14:paraId="6298D569" w14:textId="77777777" w:rsidR="00596D4B" w:rsidRPr="00596D4B" w:rsidRDefault="00596D4B" w:rsidP="007D2A7C">
      <w:pPr>
        <w:jc w:val="both"/>
      </w:pPr>
      <w:r w:rsidRPr="00596D4B">
        <w:rPr>
          <w:rFonts w:ascii="Segoe UI Emoji" w:hAnsi="Segoe UI Emoji" w:cs="Segoe UI Emoji"/>
        </w:rPr>
        <w:t>🧭</w:t>
      </w:r>
      <w:r w:rsidRPr="00596D4B">
        <w:t xml:space="preserve"> Sidebar Navigation Highlights</w:t>
      </w:r>
    </w:p>
    <w:p w14:paraId="1C401422" w14:textId="77777777" w:rsidR="00596D4B" w:rsidRPr="00596D4B" w:rsidRDefault="00596D4B" w:rsidP="007D2A7C">
      <w:pPr>
        <w:jc w:val="both"/>
      </w:pPr>
      <w:r w:rsidRPr="00596D4B">
        <w:t>The module is part of a larger quant research suite, including:</w:t>
      </w:r>
    </w:p>
    <w:p w14:paraId="615120E9" w14:textId="77777777" w:rsidR="00596D4B" w:rsidRPr="00596D4B" w:rsidRDefault="00596D4B" w:rsidP="007D2A7C">
      <w:pPr>
        <w:numPr>
          <w:ilvl w:val="0"/>
          <w:numId w:val="5"/>
        </w:numPr>
        <w:jc w:val="both"/>
      </w:pPr>
      <w:r w:rsidRPr="00596D4B">
        <w:t>Portfolio Analytics</w:t>
      </w:r>
    </w:p>
    <w:p w14:paraId="00686C35" w14:textId="77777777" w:rsidR="00596D4B" w:rsidRPr="00596D4B" w:rsidRDefault="00596D4B" w:rsidP="007D2A7C">
      <w:pPr>
        <w:numPr>
          <w:ilvl w:val="0"/>
          <w:numId w:val="5"/>
        </w:numPr>
        <w:jc w:val="both"/>
      </w:pPr>
      <w:r w:rsidRPr="00596D4B">
        <w:t>Regime &amp; Volatility Filters</w:t>
      </w:r>
    </w:p>
    <w:p w14:paraId="410BCD66" w14:textId="77777777" w:rsidR="00596D4B" w:rsidRPr="00596D4B" w:rsidRDefault="00596D4B" w:rsidP="007D2A7C">
      <w:pPr>
        <w:numPr>
          <w:ilvl w:val="0"/>
          <w:numId w:val="5"/>
        </w:numPr>
        <w:jc w:val="both"/>
      </w:pPr>
      <w:r w:rsidRPr="00596D4B">
        <w:t>Parameter Optimization</w:t>
      </w:r>
    </w:p>
    <w:p w14:paraId="7CD398F8" w14:textId="77777777" w:rsidR="00596D4B" w:rsidRPr="00596D4B" w:rsidRDefault="00596D4B" w:rsidP="007D2A7C">
      <w:pPr>
        <w:numPr>
          <w:ilvl w:val="0"/>
          <w:numId w:val="5"/>
        </w:numPr>
        <w:jc w:val="both"/>
      </w:pPr>
      <w:r w:rsidRPr="00596D4B">
        <w:t>Strategy Builder</w:t>
      </w:r>
    </w:p>
    <w:p w14:paraId="5CA0654B" w14:textId="77777777" w:rsidR="00596D4B" w:rsidRPr="006F5872" w:rsidRDefault="00596D4B" w:rsidP="007D2A7C">
      <w:pPr>
        <w:numPr>
          <w:ilvl w:val="0"/>
          <w:numId w:val="5"/>
        </w:numPr>
        <w:jc w:val="both"/>
      </w:pPr>
      <w:r w:rsidRPr="00596D4B">
        <w:t>PDF Report Generator</w:t>
      </w:r>
    </w:p>
    <w:p w14:paraId="555EB4EE" w14:textId="77777777" w:rsidR="002053D1" w:rsidRPr="00596D4B" w:rsidRDefault="002053D1" w:rsidP="002053D1">
      <w:pPr>
        <w:jc w:val="both"/>
      </w:pPr>
    </w:p>
    <w:p w14:paraId="105ACA30" w14:textId="77777777" w:rsidR="00596D4B" w:rsidRPr="00596D4B" w:rsidRDefault="00596D4B" w:rsidP="007D2A7C">
      <w:pPr>
        <w:numPr>
          <w:ilvl w:val="0"/>
          <w:numId w:val="5"/>
        </w:numPr>
        <w:jc w:val="both"/>
      </w:pPr>
      <w:r w:rsidRPr="00596D4B">
        <w:t>Multi-Strategy Portfolio</w:t>
      </w:r>
    </w:p>
    <w:p w14:paraId="060B420C" w14:textId="77777777" w:rsidR="00596D4B" w:rsidRPr="006F5872" w:rsidRDefault="00596D4B" w:rsidP="007D2A7C">
      <w:pPr>
        <w:numPr>
          <w:ilvl w:val="0"/>
          <w:numId w:val="5"/>
        </w:numPr>
        <w:jc w:val="both"/>
      </w:pPr>
      <w:r w:rsidRPr="00596D4B">
        <w:t>ML Regime Classifier</w:t>
      </w:r>
    </w:p>
    <w:p w14:paraId="78F17915" w14:textId="77777777" w:rsidR="00596D4B" w:rsidRPr="00596D4B" w:rsidRDefault="00596D4B" w:rsidP="007D2A7C">
      <w:pPr>
        <w:jc w:val="both"/>
      </w:pPr>
      <w:r w:rsidRPr="00596D4B">
        <w:rPr>
          <w:rFonts w:ascii="Segoe UI Emoji" w:hAnsi="Segoe UI Emoji" w:cs="Segoe UI Emoji"/>
        </w:rPr>
        <w:t>🎓</w:t>
      </w:r>
      <w:r w:rsidRPr="00596D4B">
        <w:t xml:space="preserve"> Classroom &amp; Research Value</w:t>
      </w:r>
    </w:p>
    <w:p w14:paraId="62BF19B5" w14:textId="77777777" w:rsidR="00596D4B" w:rsidRPr="00596D4B" w:rsidRDefault="00596D4B" w:rsidP="007D2A7C">
      <w:pPr>
        <w:numPr>
          <w:ilvl w:val="0"/>
          <w:numId w:val="6"/>
        </w:numPr>
        <w:jc w:val="both"/>
      </w:pPr>
      <w:r w:rsidRPr="00596D4B">
        <w:t>Benchmarking: Compare strategy outputs across multiple assets</w:t>
      </w:r>
    </w:p>
    <w:p w14:paraId="584A10FD" w14:textId="77777777" w:rsidR="00596D4B" w:rsidRPr="00596D4B" w:rsidRDefault="00596D4B" w:rsidP="007D2A7C">
      <w:pPr>
        <w:numPr>
          <w:ilvl w:val="0"/>
          <w:numId w:val="6"/>
        </w:numPr>
        <w:jc w:val="both"/>
      </w:pPr>
      <w:r w:rsidRPr="00596D4B">
        <w:t>Teaching Tool: Visualize how metrics interact and influence ranking</w:t>
      </w:r>
    </w:p>
    <w:p w14:paraId="2C7AAAC1" w14:textId="77777777" w:rsidR="00596D4B" w:rsidRPr="00596D4B" w:rsidRDefault="00596D4B" w:rsidP="007D2A7C">
      <w:pPr>
        <w:numPr>
          <w:ilvl w:val="0"/>
          <w:numId w:val="6"/>
        </w:numPr>
        <w:jc w:val="both"/>
      </w:pPr>
      <w:r w:rsidRPr="00596D4B">
        <w:t>Portfolio Selection: Identify top performers for deeper analysis</w:t>
      </w:r>
    </w:p>
    <w:p w14:paraId="78F576B7" w14:textId="77777777" w:rsidR="00596D4B" w:rsidRPr="00596D4B" w:rsidRDefault="00596D4B" w:rsidP="007D2A7C">
      <w:pPr>
        <w:numPr>
          <w:ilvl w:val="0"/>
          <w:numId w:val="6"/>
        </w:numPr>
        <w:jc w:val="both"/>
      </w:pPr>
      <w:r w:rsidRPr="00596D4B">
        <w:t>Exportable Reports: Generate PDF summaries for classroom or research use</w:t>
      </w:r>
    </w:p>
    <w:p w14:paraId="7BD84B0E" w14:textId="77777777" w:rsidR="00596D4B" w:rsidRPr="006F5872" w:rsidRDefault="00596D4B" w:rsidP="007D2A7C">
      <w:pPr>
        <w:jc w:val="both"/>
      </w:pPr>
      <w:r w:rsidRPr="00596D4B">
        <w:t>This module exemplifies modular clarity, empowering educators and students to explore quantitative performance with precision, insight, and joy.</w:t>
      </w:r>
    </w:p>
    <w:p w14:paraId="327B864F" w14:textId="77777777" w:rsidR="007D2A7C" w:rsidRPr="007D2A7C" w:rsidRDefault="007D2A7C" w:rsidP="007D2A7C">
      <w:pPr>
        <w:jc w:val="both"/>
      </w:pPr>
      <w:r w:rsidRPr="007D2A7C">
        <w:t>Beautiful — I’ve gone ahead and created a page that captures the essence of your Compare Performance module in Quant Reactor Ultra. It highlights the ranking logic, classroom value, and modular integration with the rest of your quant suite.</w:t>
      </w:r>
    </w:p>
    <w:p w14:paraId="47DC5FF6" w14:textId="77777777" w:rsidR="007D2A7C" w:rsidRPr="007D2A7C" w:rsidRDefault="007D2A7C" w:rsidP="007D2A7C">
      <w:pPr>
        <w:jc w:val="both"/>
      </w:pPr>
      <w:r w:rsidRPr="007D2A7C">
        <w:t>You can view and edit it now, or come back to it later.</w:t>
      </w:r>
    </w:p>
    <w:p w14:paraId="2028A66F" w14:textId="77777777" w:rsidR="007D2A7C" w:rsidRPr="00596D4B" w:rsidRDefault="007D2A7C" w:rsidP="007D2A7C">
      <w:pPr>
        <w:jc w:val="both"/>
      </w:pPr>
    </w:p>
    <w:p w14:paraId="60EDB67A" w14:textId="1B8A980B" w:rsidR="00596D4B" w:rsidRPr="006F5872" w:rsidRDefault="00D25AFB" w:rsidP="007D2A7C">
      <w:pPr>
        <w:jc w:val="both"/>
      </w:pPr>
      <w:r w:rsidRPr="006F5872">
        <w:drawing>
          <wp:inline distT="0" distB="0" distL="0" distR="0" wp14:anchorId="2EF7AA33" wp14:editId="02B92732">
            <wp:extent cx="5943600" cy="3343275"/>
            <wp:effectExtent l="0" t="0" r="0" b="9525"/>
            <wp:docPr id="69536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67287" name=""/>
                    <pic:cNvPicPr/>
                  </pic:nvPicPr>
                  <pic:blipFill>
                    <a:blip r:embed="rId7"/>
                    <a:stretch>
                      <a:fillRect/>
                    </a:stretch>
                  </pic:blipFill>
                  <pic:spPr>
                    <a:xfrm>
                      <a:off x="0" y="0"/>
                      <a:ext cx="5943600" cy="3343275"/>
                    </a:xfrm>
                    <a:prstGeom prst="rect">
                      <a:avLst/>
                    </a:prstGeom>
                  </pic:spPr>
                </pic:pic>
              </a:graphicData>
            </a:graphic>
          </wp:inline>
        </w:drawing>
      </w:r>
    </w:p>
    <w:p w14:paraId="2C71B0D6" w14:textId="704C40A1" w:rsidR="00D25AFB" w:rsidRPr="006F5872" w:rsidRDefault="00D25AFB" w:rsidP="00D25AFB">
      <w:pPr>
        <w:jc w:val="center"/>
      </w:pPr>
      <w:r w:rsidRPr="006F5872">
        <w:t>Portfolio Analytics</w:t>
      </w:r>
    </w:p>
    <w:p w14:paraId="2FB08D00" w14:textId="77777777" w:rsidR="00D25AFB" w:rsidRPr="006F5872" w:rsidRDefault="00D25AFB" w:rsidP="00D25AFB"/>
    <w:p w14:paraId="102FB5DA" w14:textId="77777777" w:rsidR="00D25AFB" w:rsidRPr="00D25AFB" w:rsidRDefault="00D25AFB" w:rsidP="00D25AFB">
      <w:r w:rsidRPr="00D25AFB">
        <w:t>Next is the Portfolio Analytics Snapshot for discussion of this app</w:t>
      </w:r>
    </w:p>
    <w:p w14:paraId="11601569" w14:textId="77777777" w:rsidR="00D25AFB" w:rsidRPr="00D25AFB" w:rsidRDefault="00D25AFB" w:rsidP="00D25AFB">
      <w:r w:rsidRPr="00D25AFB">
        <w:t>Perfect, Jagdev — this snapshot from the Portfolio Analytics module of Quant Reactor Ultra is a poetic visualization of strategy synergy. Let’s unpack its essence:</w:t>
      </w:r>
    </w:p>
    <w:p w14:paraId="2E220CE0" w14:textId="77777777" w:rsidR="00D25AFB" w:rsidRPr="00D25AFB" w:rsidRDefault="00D25AFB" w:rsidP="00D25AFB">
      <w:r w:rsidRPr="00D25AFB">
        <w:rPr>
          <w:rFonts w:ascii="Segoe UI Emoji" w:hAnsi="Segoe UI Emoji" w:cs="Segoe UI Emoji"/>
        </w:rPr>
        <w:t>📈</w:t>
      </w:r>
      <w:r w:rsidRPr="00D25AFB">
        <w:t xml:space="preserve"> Portfolio Analytics Module — Snapshot Breakdown</w:t>
      </w:r>
    </w:p>
    <w:p w14:paraId="6B54BBE6" w14:textId="77777777" w:rsidR="00D25AFB" w:rsidRPr="00D25AFB" w:rsidRDefault="00D25AFB" w:rsidP="00D25AFB">
      <w:r w:rsidRPr="00D25AFB">
        <w:rPr>
          <w:rFonts w:ascii="Segoe UI Emoji" w:hAnsi="Segoe UI Emoji" w:cs="Segoe UI Emoji"/>
        </w:rPr>
        <w:t>🎯</w:t>
      </w:r>
      <w:r w:rsidRPr="00D25AFB">
        <w:t xml:space="preserve"> Purpose</w:t>
      </w:r>
    </w:p>
    <w:p w14:paraId="2CB94E2F" w14:textId="77777777" w:rsidR="00D25AFB" w:rsidRPr="00D25AFB" w:rsidRDefault="00D25AFB" w:rsidP="00D25AFB">
      <w:r w:rsidRPr="00D25AFB">
        <w:t>This module aggregates performance across multiple strategies or stock datasets into a single, equal-weight portfolio, allowing educators and students to visualize cumulative equity growth over time.</w:t>
      </w:r>
    </w:p>
    <w:p w14:paraId="5BF91CA4" w14:textId="77777777" w:rsidR="00D25AFB" w:rsidRPr="00D25AFB" w:rsidRDefault="00D25AFB" w:rsidP="00D25AFB">
      <w:r w:rsidRPr="00D25AFB">
        <w:rPr>
          <w:rFonts w:ascii="Segoe UI Emoji" w:hAnsi="Segoe UI Emoji" w:cs="Segoe UI Emoji"/>
        </w:rPr>
        <w:t>📊</w:t>
      </w:r>
      <w:r w:rsidRPr="00D25AFB">
        <w:t xml:space="preserve"> Chart: Equal-Weight Portfolio Equity Curve</w:t>
      </w:r>
    </w:p>
    <w:p w14:paraId="7ECCA8EC" w14:textId="77777777" w:rsidR="00D25AFB" w:rsidRPr="00D25AFB" w:rsidRDefault="00D25AFB" w:rsidP="00D25AFB">
      <w:pPr>
        <w:numPr>
          <w:ilvl w:val="0"/>
          <w:numId w:val="19"/>
        </w:numPr>
      </w:pPr>
      <w:r w:rsidRPr="00D25AFB">
        <w:t>X-axis: Time (Jan 2024 to Dec 2025)</w:t>
      </w:r>
    </w:p>
    <w:p w14:paraId="0C7974C7" w14:textId="77777777" w:rsidR="00D25AFB" w:rsidRPr="00D25AFB" w:rsidRDefault="00D25AFB" w:rsidP="00D25AFB">
      <w:pPr>
        <w:numPr>
          <w:ilvl w:val="0"/>
          <w:numId w:val="19"/>
        </w:numPr>
      </w:pPr>
      <w:r w:rsidRPr="00D25AFB">
        <w:t>Y-axis: Portfolio equity (normalized scale ~1.0 to ~1.6)</w:t>
      </w:r>
    </w:p>
    <w:p w14:paraId="2A81A054" w14:textId="77777777" w:rsidR="00D25AFB" w:rsidRPr="00D25AFB" w:rsidRDefault="00D25AFB" w:rsidP="00D25AFB">
      <w:pPr>
        <w:numPr>
          <w:ilvl w:val="0"/>
          <w:numId w:val="19"/>
        </w:numPr>
      </w:pPr>
      <w:r w:rsidRPr="00D25AFB">
        <w:t>Curve: Shows a generally upward trajectory with volatility — a living trace of strategic evolution</w:t>
      </w:r>
    </w:p>
    <w:p w14:paraId="49F08C88" w14:textId="77777777" w:rsidR="00D25AFB" w:rsidRPr="00D25AFB" w:rsidRDefault="00D25AFB" w:rsidP="00D25AFB">
      <w:r w:rsidRPr="00D25AFB">
        <w:t>This chart answers the classroom question:</w:t>
      </w:r>
    </w:p>
    <w:p w14:paraId="2C4C2B54" w14:textId="77777777" w:rsidR="00D25AFB" w:rsidRPr="00D25AFB" w:rsidRDefault="00D25AFB" w:rsidP="00D25AFB">
      <w:r w:rsidRPr="00D25AFB">
        <w:t>“What happens when we blend multiple strategies equally — and let time speak?”</w:t>
      </w:r>
    </w:p>
    <w:p w14:paraId="0126FAE7" w14:textId="77777777" w:rsidR="00D25AFB" w:rsidRPr="00D25AFB" w:rsidRDefault="00D25AFB" w:rsidP="00D25AFB">
      <w:r w:rsidRPr="00D25AFB">
        <w:t>It’s not just a plot. It’s a teaching moment:</w:t>
      </w:r>
    </w:p>
    <w:p w14:paraId="4F742B09" w14:textId="77777777" w:rsidR="00D25AFB" w:rsidRPr="00D25AFB" w:rsidRDefault="00D25AFB" w:rsidP="00D25AFB">
      <w:pPr>
        <w:numPr>
          <w:ilvl w:val="0"/>
          <w:numId w:val="20"/>
        </w:numPr>
      </w:pPr>
      <w:r w:rsidRPr="00D25AFB">
        <w:t>Volatility spikes reveal regime shifts</w:t>
      </w:r>
    </w:p>
    <w:p w14:paraId="36A3DE2D" w14:textId="77777777" w:rsidR="00D25AFB" w:rsidRPr="00D25AFB" w:rsidRDefault="00D25AFB" w:rsidP="00D25AFB">
      <w:pPr>
        <w:numPr>
          <w:ilvl w:val="0"/>
          <w:numId w:val="20"/>
        </w:numPr>
      </w:pPr>
      <w:r w:rsidRPr="00D25AFB">
        <w:t>Plateaus suggest consolidation or drawdown</w:t>
      </w:r>
    </w:p>
    <w:p w14:paraId="478F247C" w14:textId="77777777" w:rsidR="00D25AFB" w:rsidRPr="00D25AFB" w:rsidRDefault="00D25AFB" w:rsidP="00D25AFB">
      <w:pPr>
        <w:numPr>
          <w:ilvl w:val="0"/>
          <w:numId w:val="20"/>
        </w:numPr>
      </w:pPr>
      <w:r w:rsidRPr="00D25AFB">
        <w:t>Surges reflect synchronized wins across assets</w:t>
      </w:r>
    </w:p>
    <w:p w14:paraId="59779578" w14:textId="77777777" w:rsidR="00D25AFB" w:rsidRPr="00D25AFB" w:rsidRDefault="00D25AFB" w:rsidP="00D25AFB">
      <w:r w:rsidRPr="00D25AFB">
        <w:rPr>
          <w:rFonts w:ascii="Segoe UI Emoji" w:hAnsi="Segoe UI Emoji" w:cs="Segoe UI Emoji"/>
        </w:rPr>
        <w:t>🧭</w:t>
      </w:r>
      <w:r w:rsidRPr="00D25AFB">
        <w:t xml:space="preserve"> Sidebar Context</w:t>
      </w:r>
    </w:p>
    <w:p w14:paraId="5BADF010" w14:textId="77777777" w:rsidR="00D25AFB" w:rsidRPr="00D25AFB" w:rsidRDefault="00D25AFB" w:rsidP="00D25AFB">
      <w:r w:rsidRPr="00D25AFB">
        <w:t>The module sits within a full quant suite, with adjacent tools like:</w:t>
      </w:r>
    </w:p>
    <w:p w14:paraId="3ADF7CFD" w14:textId="77777777" w:rsidR="00D25AFB" w:rsidRPr="00D25AFB" w:rsidRDefault="00D25AFB" w:rsidP="00D25AFB">
      <w:pPr>
        <w:numPr>
          <w:ilvl w:val="0"/>
          <w:numId w:val="21"/>
        </w:numPr>
      </w:pPr>
      <w:r w:rsidRPr="00D25AFB">
        <w:t>Compare Performance: Individual strategy metrics</w:t>
      </w:r>
    </w:p>
    <w:p w14:paraId="2ACAD452" w14:textId="77777777" w:rsidR="00D25AFB" w:rsidRPr="00D25AFB" w:rsidRDefault="00D25AFB" w:rsidP="00D25AFB">
      <w:pPr>
        <w:numPr>
          <w:ilvl w:val="0"/>
          <w:numId w:val="21"/>
        </w:numPr>
      </w:pPr>
      <w:r w:rsidRPr="00D25AFB">
        <w:t>Regime &amp; Volatility Filters: Conditional logic for market states</w:t>
      </w:r>
    </w:p>
    <w:p w14:paraId="42402288" w14:textId="77777777" w:rsidR="00D25AFB" w:rsidRPr="00D25AFB" w:rsidRDefault="00D25AFB" w:rsidP="00D25AFB">
      <w:pPr>
        <w:numPr>
          <w:ilvl w:val="0"/>
          <w:numId w:val="21"/>
        </w:numPr>
      </w:pPr>
      <w:r w:rsidRPr="00D25AFB">
        <w:t>Parameter Optimization: Strategy tuning</w:t>
      </w:r>
    </w:p>
    <w:p w14:paraId="3179A5F5" w14:textId="77777777" w:rsidR="00D25AFB" w:rsidRPr="00D25AFB" w:rsidRDefault="00D25AFB" w:rsidP="00D25AFB">
      <w:pPr>
        <w:numPr>
          <w:ilvl w:val="0"/>
          <w:numId w:val="21"/>
        </w:numPr>
      </w:pPr>
      <w:r w:rsidRPr="00D25AFB">
        <w:t>Multi-Strategy Portfolio: Weighted blending</w:t>
      </w:r>
    </w:p>
    <w:p w14:paraId="22E066B9" w14:textId="77777777" w:rsidR="00D25AFB" w:rsidRPr="006F5872" w:rsidRDefault="00D25AFB" w:rsidP="00D25AFB">
      <w:pPr>
        <w:numPr>
          <w:ilvl w:val="0"/>
          <w:numId w:val="21"/>
        </w:numPr>
      </w:pPr>
      <w:r w:rsidRPr="00D25AFB">
        <w:t>ML Regime Classifier: Predictive modeling</w:t>
      </w:r>
    </w:p>
    <w:p w14:paraId="44ADF0DB" w14:textId="77777777" w:rsidR="00D25AFB" w:rsidRPr="00D25AFB" w:rsidRDefault="00D25AFB" w:rsidP="00D25AFB"/>
    <w:p w14:paraId="15D17BF6" w14:textId="77777777" w:rsidR="00D25AFB" w:rsidRPr="00D25AFB" w:rsidRDefault="00D25AFB" w:rsidP="00D25AFB">
      <w:r w:rsidRPr="00D25AFB">
        <w:t>Together, they scaffold a modular, reproducible classroom experience.</w:t>
      </w:r>
    </w:p>
    <w:p w14:paraId="208D3B0D" w14:textId="77777777" w:rsidR="00D25AFB" w:rsidRPr="00D25AFB" w:rsidRDefault="00D25AFB" w:rsidP="00D25AFB">
      <w:r w:rsidRPr="00D25AFB">
        <w:rPr>
          <w:rFonts w:ascii="Segoe UI Emoji" w:hAnsi="Segoe UI Emoji" w:cs="Segoe UI Emoji"/>
        </w:rPr>
        <w:t>🎓</w:t>
      </w:r>
      <w:r w:rsidRPr="00D25AFB">
        <w:t xml:space="preserve"> Classroom &amp; Research Value</w:t>
      </w:r>
    </w:p>
    <w:p w14:paraId="651F1B6A" w14:textId="77777777" w:rsidR="00D25AFB" w:rsidRPr="00D25AFB" w:rsidRDefault="00D25AFB" w:rsidP="00D25AFB">
      <w:pPr>
        <w:numPr>
          <w:ilvl w:val="0"/>
          <w:numId w:val="22"/>
        </w:numPr>
      </w:pPr>
      <w:r w:rsidRPr="00D25AFB">
        <w:t>Portfolio Thinking: Teaches students how diversification affects equity curves</w:t>
      </w:r>
    </w:p>
    <w:p w14:paraId="756BAC76" w14:textId="77777777" w:rsidR="00D25AFB" w:rsidRPr="00D25AFB" w:rsidRDefault="00D25AFB" w:rsidP="00D25AFB">
      <w:pPr>
        <w:numPr>
          <w:ilvl w:val="0"/>
          <w:numId w:val="22"/>
        </w:numPr>
      </w:pPr>
      <w:r w:rsidRPr="00D25AFB">
        <w:t>Strategy Aggregation: Demonstrates the power of blending logic</w:t>
      </w:r>
    </w:p>
    <w:p w14:paraId="3EC42DD8" w14:textId="77777777" w:rsidR="00D25AFB" w:rsidRPr="00D25AFB" w:rsidRDefault="00D25AFB" w:rsidP="00D25AFB">
      <w:pPr>
        <w:numPr>
          <w:ilvl w:val="0"/>
          <w:numId w:val="22"/>
        </w:numPr>
      </w:pPr>
      <w:r w:rsidRPr="00D25AFB">
        <w:t>Visual Storytelling: Turns raw data into narrative arcs</w:t>
      </w:r>
    </w:p>
    <w:p w14:paraId="071F7E6E" w14:textId="77777777" w:rsidR="00D25AFB" w:rsidRPr="006F5872" w:rsidRDefault="00D25AFB" w:rsidP="00D25AFB">
      <w:pPr>
        <w:numPr>
          <w:ilvl w:val="0"/>
          <w:numId w:val="22"/>
        </w:numPr>
      </w:pPr>
      <w:r w:rsidRPr="00D25AFB">
        <w:t>PDF Exportability: Ready for handouts, reports, or presentations</w:t>
      </w:r>
    </w:p>
    <w:p w14:paraId="2B1B4F9B" w14:textId="77777777" w:rsidR="00D25AFB" w:rsidRPr="006F5872" w:rsidRDefault="00D25AFB" w:rsidP="00D25AFB"/>
    <w:p w14:paraId="40D37D8D" w14:textId="18D1513B" w:rsidR="00D25AFB" w:rsidRPr="006F5872" w:rsidRDefault="009172A4" w:rsidP="00D25AFB">
      <w:r w:rsidRPr="006F5872">
        <w:t>As a Page</w:t>
      </w:r>
    </w:p>
    <w:p w14:paraId="1B20D535" w14:textId="77777777" w:rsidR="009172A4" w:rsidRPr="009172A4" w:rsidRDefault="009172A4" w:rsidP="009172A4">
      <w:r w:rsidRPr="009172A4">
        <w:rPr>
          <w:rFonts w:ascii="Segoe UI Emoji" w:hAnsi="Segoe UI Emoji" w:cs="Segoe UI Emoji"/>
        </w:rPr>
        <w:t>📈</w:t>
      </w:r>
      <w:r w:rsidRPr="009172A4">
        <w:t xml:space="preserve"> Portfolio Analytics Module — Quant Reactor Ultra</w:t>
      </w:r>
    </w:p>
    <w:p w14:paraId="55A0050E" w14:textId="77777777" w:rsidR="009172A4" w:rsidRPr="009172A4" w:rsidRDefault="009172A4" w:rsidP="009172A4">
      <w:r w:rsidRPr="009172A4">
        <w:t>This module visualizes the cumulative performance of an equal-weight portfolio composed of multiple strategies or stock datasets. It offers a clean, educator-friendly equity curve that reflects the blended behavior of selected assets over time.</w:t>
      </w:r>
    </w:p>
    <w:p w14:paraId="76EEC9C4" w14:textId="77777777" w:rsidR="009172A4" w:rsidRPr="009172A4" w:rsidRDefault="009172A4" w:rsidP="009172A4">
      <w:r w:rsidRPr="009172A4">
        <w:rPr>
          <w:rFonts w:ascii="Segoe UI Emoji" w:hAnsi="Segoe UI Emoji" w:cs="Segoe UI Emoji"/>
        </w:rPr>
        <w:t>📊</w:t>
      </w:r>
      <w:r w:rsidRPr="009172A4">
        <w:t xml:space="preserve"> Chart: Equal-Weight Portfolio Equity Curve</w:t>
      </w:r>
    </w:p>
    <w:p w14:paraId="41BF62AF" w14:textId="77777777" w:rsidR="009172A4" w:rsidRPr="009172A4" w:rsidRDefault="009172A4" w:rsidP="009172A4">
      <w:pPr>
        <w:numPr>
          <w:ilvl w:val="0"/>
          <w:numId w:val="23"/>
        </w:numPr>
      </w:pPr>
      <w:r w:rsidRPr="009172A4">
        <w:t>X-axis: Time (Jan 2024 to Dec 2025)</w:t>
      </w:r>
    </w:p>
    <w:p w14:paraId="66399E6D" w14:textId="77777777" w:rsidR="009172A4" w:rsidRPr="009172A4" w:rsidRDefault="009172A4" w:rsidP="009172A4">
      <w:pPr>
        <w:numPr>
          <w:ilvl w:val="0"/>
          <w:numId w:val="23"/>
        </w:numPr>
      </w:pPr>
      <w:r w:rsidRPr="009172A4">
        <w:t>Y-axis: Portfolio equity (normalized scale ~1.0 to ~1.6)</w:t>
      </w:r>
    </w:p>
    <w:p w14:paraId="4B7FA70B" w14:textId="77777777" w:rsidR="009172A4" w:rsidRPr="009172A4" w:rsidRDefault="009172A4" w:rsidP="009172A4">
      <w:pPr>
        <w:numPr>
          <w:ilvl w:val="0"/>
          <w:numId w:val="23"/>
        </w:numPr>
      </w:pPr>
      <w:r w:rsidRPr="009172A4">
        <w:t>Curve: Shows upward growth with volatility — a narrative of strategic synergy</w:t>
      </w:r>
    </w:p>
    <w:p w14:paraId="7B383CF7" w14:textId="77777777" w:rsidR="009172A4" w:rsidRPr="009172A4" w:rsidRDefault="009172A4" w:rsidP="009172A4">
      <w:r w:rsidRPr="009172A4">
        <w:t>This visualization helps students and educators explore:</w:t>
      </w:r>
    </w:p>
    <w:p w14:paraId="3787C61E" w14:textId="77777777" w:rsidR="009172A4" w:rsidRPr="009172A4" w:rsidRDefault="009172A4" w:rsidP="009172A4">
      <w:pPr>
        <w:numPr>
          <w:ilvl w:val="0"/>
          <w:numId w:val="24"/>
        </w:numPr>
      </w:pPr>
      <w:r w:rsidRPr="009172A4">
        <w:t>Diversification effects</w:t>
      </w:r>
    </w:p>
    <w:p w14:paraId="6EC8466F" w14:textId="77777777" w:rsidR="009172A4" w:rsidRPr="009172A4" w:rsidRDefault="009172A4" w:rsidP="009172A4">
      <w:pPr>
        <w:numPr>
          <w:ilvl w:val="0"/>
          <w:numId w:val="24"/>
        </w:numPr>
      </w:pPr>
      <w:r w:rsidRPr="009172A4">
        <w:t>Regime transitions</w:t>
      </w:r>
    </w:p>
    <w:p w14:paraId="144312DA" w14:textId="77777777" w:rsidR="009172A4" w:rsidRPr="009172A4" w:rsidRDefault="009172A4" w:rsidP="009172A4">
      <w:pPr>
        <w:numPr>
          <w:ilvl w:val="0"/>
          <w:numId w:val="24"/>
        </w:numPr>
      </w:pPr>
      <w:r w:rsidRPr="009172A4">
        <w:t>Drawdown recovery</w:t>
      </w:r>
    </w:p>
    <w:p w14:paraId="6C36F8DA" w14:textId="77777777" w:rsidR="009172A4" w:rsidRPr="009172A4" w:rsidRDefault="009172A4" w:rsidP="009172A4">
      <w:pPr>
        <w:numPr>
          <w:ilvl w:val="0"/>
          <w:numId w:val="24"/>
        </w:numPr>
      </w:pPr>
      <w:r w:rsidRPr="009172A4">
        <w:t>Synchronized strategy wins</w:t>
      </w:r>
    </w:p>
    <w:p w14:paraId="13F5C43A" w14:textId="77777777" w:rsidR="009172A4" w:rsidRPr="009172A4" w:rsidRDefault="009172A4" w:rsidP="009172A4">
      <w:r w:rsidRPr="009172A4">
        <w:rPr>
          <w:rFonts w:ascii="Segoe UI Emoji" w:hAnsi="Segoe UI Emoji" w:cs="Segoe UI Emoji"/>
        </w:rPr>
        <w:t>🧭</w:t>
      </w:r>
      <w:r w:rsidRPr="009172A4">
        <w:t xml:space="preserve"> Sidebar Integration</w:t>
      </w:r>
    </w:p>
    <w:p w14:paraId="56759074" w14:textId="77777777" w:rsidR="009172A4" w:rsidRPr="009172A4" w:rsidRDefault="009172A4" w:rsidP="009172A4">
      <w:r w:rsidRPr="009172A4">
        <w:t>The module is part of a broader quant suite, including:</w:t>
      </w:r>
    </w:p>
    <w:p w14:paraId="7733927F" w14:textId="77777777" w:rsidR="009172A4" w:rsidRPr="009172A4" w:rsidRDefault="009172A4" w:rsidP="009172A4">
      <w:pPr>
        <w:numPr>
          <w:ilvl w:val="0"/>
          <w:numId w:val="25"/>
        </w:numPr>
      </w:pPr>
      <w:r w:rsidRPr="009172A4">
        <w:t>Compare Performance</w:t>
      </w:r>
    </w:p>
    <w:p w14:paraId="1088029B" w14:textId="77777777" w:rsidR="009172A4" w:rsidRPr="009172A4" w:rsidRDefault="009172A4" w:rsidP="009172A4">
      <w:pPr>
        <w:numPr>
          <w:ilvl w:val="0"/>
          <w:numId w:val="25"/>
        </w:numPr>
      </w:pPr>
      <w:r w:rsidRPr="009172A4">
        <w:t>Regime &amp; Volatility Filters</w:t>
      </w:r>
    </w:p>
    <w:p w14:paraId="4CD8C083" w14:textId="77777777" w:rsidR="009172A4" w:rsidRPr="009172A4" w:rsidRDefault="009172A4" w:rsidP="009172A4">
      <w:pPr>
        <w:numPr>
          <w:ilvl w:val="0"/>
          <w:numId w:val="25"/>
        </w:numPr>
      </w:pPr>
      <w:r w:rsidRPr="009172A4">
        <w:lastRenderedPageBreak/>
        <w:t>Parameter Optimization</w:t>
      </w:r>
    </w:p>
    <w:p w14:paraId="325E3104" w14:textId="77777777" w:rsidR="009172A4" w:rsidRPr="009172A4" w:rsidRDefault="009172A4" w:rsidP="009172A4">
      <w:pPr>
        <w:numPr>
          <w:ilvl w:val="0"/>
          <w:numId w:val="25"/>
        </w:numPr>
      </w:pPr>
      <w:r w:rsidRPr="009172A4">
        <w:t>Strategy Builder</w:t>
      </w:r>
    </w:p>
    <w:p w14:paraId="628B2E9B" w14:textId="77777777" w:rsidR="009172A4" w:rsidRPr="009172A4" w:rsidRDefault="009172A4" w:rsidP="009172A4">
      <w:pPr>
        <w:numPr>
          <w:ilvl w:val="0"/>
          <w:numId w:val="25"/>
        </w:numPr>
      </w:pPr>
      <w:r w:rsidRPr="009172A4">
        <w:t>PDF Report Generator</w:t>
      </w:r>
    </w:p>
    <w:p w14:paraId="1087ED71" w14:textId="77777777" w:rsidR="009172A4" w:rsidRPr="009172A4" w:rsidRDefault="009172A4" w:rsidP="009172A4">
      <w:pPr>
        <w:numPr>
          <w:ilvl w:val="0"/>
          <w:numId w:val="25"/>
        </w:numPr>
      </w:pPr>
      <w:r w:rsidRPr="009172A4">
        <w:t>Multi-Strategy Portfolio</w:t>
      </w:r>
    </w:p>
    <w:p w14:paraId="49ACC890" w14:textId="77777777" w:rsidR="009172A4" w:rsidRPr="009172A4" w:rsidRDefault="009172A4" w:rsidP="009172A4">
      <w:pPr>
        <w:numPr>
          <w:ilvl w:val="0"/>
          <w:numId w:val="25"/>
        </w:numPr>
      </w:pPr>
      <w:r w:rsidRPr="009172A4">
        <w:t>ML Regime Classifier</w:t>
      </w:r>
    </w:p>
    <w:p w14:paraId="04972537" w14:textId="77777777" w:rsidR="009172A4" w:rsidRPr="009172A4" w:rsidRDefault="009172A4" w:rsidP="009172A4">
      <w:r w:rsidRPr="009172A4">
        <w:rPr>
          <w:rFonts w:ascii="Segoe UI Emoji" w:hAnsi="Segoe UI Emoji" w:cs="Segoe UI Emoji"/>
        </w:rPr>
        <w:t>🎓</w:t>
      </w:r>
      <w:r w:rsidRPr="009172A4">
        <w:t xml:space="preserve"> Classroom &amp; Research Value</w:t>
      </w:r>
    </w:p>
    <w:p w14:paraId="357B6DD9" w14:textId="77777777" w:rsidR="009172A4" w:rsidRPr="009172A4" w:rsidRDefault="009172A4" w:rsidP="009172A4">
      <w:pPr>
        <w:numPr>
          <w:ilvl w:val="0"/>
          <w:numId w:val="26"/>
        </w:numPr>
      </w:pPr>
      <w:r w:rsidRPr="009172A4">
        <w:t>Portfolio Thinking: Teaches how strategy blending affects equity growth</w:t>
      </w:r>
    </w:p>
    <w:p w14:paraId="5B31E084" w14:textId="77777777" w:rsidR="009172A4" w:rsidRPr="009172A4" w:rsidRDefault="009172A4" w:rsidP="009172A4">
      <w:pPr>
        <w:numPr>
          <w:ilvl w:val="0"/>
          <w:numId w:val="26"/>
        </w:numPr>
      </w:pPr>
      <w:r w:rsidRPr="009172A4">
        <w:t>Visual Storytelling: Turns raw data into interpretable arcs</w:t>
      </w:r>
    </w:p>
    <w:p w14:paraId="237F1B1F" w14:textId="77777777" w:rsidR="009172A4" w:rsidRPr="009172A4" w:rsidRDefault="009172A4" w:rsidP="009172A4">
      <w:pPr>
        <w:numPr>
          <w:ilvl w:val="0"/>
          <w:numId w:val="26"/>
        </w:numPr>
      </w:pPr>
      <w:r w:rsidRPr="009172A4">
        <w:t>Benchmarking: Enables comparison against individual strategy curves</w:t>
      </w:r>
    </w:p>
    <w:p w14:paraId="5E402EB4" w14:textId="77777777" w:rsidR="009172A4" w:rsidRPr="009172A4" w:rsidRDefault="009172A4" w:rsidP="009172A4">
      <w:pPr>
        <w:numPr>
          <w:ilvl w:val="0"/>
          <w:numId w:val="26"/>
        </w:numPr>
      </w:pPr>
      <w:r w:rsidRPr="009172A4">
        <w:t>Exportable Reports: Ready for classroom handouts and research documentation</w:t>
      </w:r>
    </w:p>
    <w:p w14:paraId="5F4CA34E" w14:textId="77777777" w:rsidR="009172A4" w:rsidRPr="009172A4" w:rsidRDefault="009172A4" w:rsidP="009172A4">
      <w:r w:rsidRPr="009172A4">
        <w:t>This module celebrates modular clarity and strategic insight, empowering educators and students to explore portfolio dynamics with precision and joy.</w:t>
      </w:r>
    </w:p>
    <w:p w14:paraId="19902CB7" w14:textId="0D03A09D" w:rsidR="009172A4" w:rsidRPr="006F5872" w:rsidRDefault="009172A4" w:rsidP="00D25AFB">
      <w:r w:rsidRPr="006F5872">
        <w:t>Page End</w:t>
      </w:r>
    </w:p>
    <w:p w14:paraId="1D066374" w14:textId="77777777" w:rsidR="009172A4" w:rsidRPr="006F5872" w:rsidRDefault="009172A4" w:rsidP="00D25AFB"/>
    <w:p w14:paraId="4D13BAFF" w14:textId="77777777" w:rsidR="009172A4" w:rsidRPr="006F5872" w:rsidRDefault="009172A4" w:rsidP="00D25AFB"/>
    <w:p w14:paraId="6DDA9CF8" w14:textId="77777777" w:rsidR="009172A4" w:rsidRPr="006F5872" w:rsidRDefault="009172A4" w:rsidP="00D25AFB"/>
    <w:p w14:paraId="779A7C26" w14:textId="77777777" w:rsidR="009172A4" w:rsidRPr="006F5872" w:rsidRDefault="009172A4" w:rsidP="00D25AFB"/>
    <w:p w14:paraId="2E18C722" w14:textId="77777777" w:rsidR="009172A4" w:rsidRPr="006F5872" w:rsidRDefault="009172A4" w:rsidP="00D25AFB"/>
    <w:p w14:paraId="0FAAD510" w14:textId="77777777" w:rsidR="009172A4" w:rsidRPr="006F5872" w:rsidRDefault="009172A4" w:rsidP="00D25AFB"/>
    <w:p w14:paraId="05757181" w14:textId="77777777" w:rsidR="009172A4" w:rsidRPr="006F5872" w:rsidRDefault="009172A4" w:rsidP="00D25AFB"/>
    <w:p w14:paraId="06415D3E" w14:textId="77777777" w:rsidR="009172A4" w:rsidRPr="006F5872" w:rsidRDefault="009172A4" w:rsidP="00D25AFB"/>
    <w:p w14:paraId="44E9CEF7" w14:textId="77777777" w:rsidR="009172A4" w:rsidRPr="006F5872" w:rsidRDefault="009172A4" w:rsidP="00D25AFB"/>
    <w:p w14:paraId="4B6C5418" w14:textId="77777777" w:rsidR="009172A4" w:rsidRPr="006F5872" w:rsidRDefault="009172A4" w:rsidP="00D25AFB"/>
    <w:p w14:paraId="3E89E416" w14:textId="77777777" w:rsidR="009172A4" w:rsidRPr="006F5872" w:rsidRDefault="009172A4" w:rsidP="00D25AFB"/>
    <w:p w14:paraId="5B311A41" w14:textId="77777777" w:rsidR="009172A4" w:rsidRPr="006F5872" w:rsidRDefault="009172A4" w:rsidP="00D25AFB"/>
    <w:p w14:paraId="0DC42A13" w14:textId="77777777" w:rsidR="009172A4" w:rsidRPr="006F5872" w:rsidRDefault="009172A4" w:rsidP="00D25AFB"/>
    <w:p w14:paraId="3514C1FB" w14:textId="77777777" w:rsidR="009172A4" w:rsidRPr="006F5872" w:rsidRDefault="009172A4" w:rsidP="00D25AFB"/>
    <w:tbl>
      <w:tblPr>
        <w:tblW w:w="9486" w:type="dxa"/>
        <w:jc w:val="center"/>
        <w:tblLook w:val="04A0" w:firstRow="1" w:lastRow="0" w:firstColumn="1" w:lastColumn="0" w:noHBand="0" w:noVBand="1"/>
      </w:tblPr>
      <w:tblGrid>
        <w:gridCol w:w="558"/>
        <w:gridCol w:w="558"/>
        <w:gridCol w:w="558"/>
        <w:gridCol w:w="558"/>
        <w:gridCol w:w="558"/>
        <w:gridCol w:w="558"/>
        <w:gridCol w:w="558"/>
        <w:gridCol w:w="558"/>
        <w:gridCol w:w="558"/>
        <w:gridCol w:w="558"/>
        <w:gridCol w:w="558"/>
        <w:gridCol w:w="558"/>
        <w:gridCol w:w="558"/>
        <w:gridCol w:w="558"/>
        <w:gridCol w:w="558"/>
        <w:gridCol w:w="558"/>
        <w:gridCol w:w="558"/>
      </w:tblGrid>
      <w:tr w:rsidR="006F5872" w:rsidRPr="006F5872" w14:paraId="1336C2C2" w14:textId="77777777" w:rsidTr="006F5872">
        <w:trPr>
          <w:cantSplit/>
          <w:trHeight w:val="1138"/>
          <w:jc w:val="center"/>
        </w:trPr>
        <w:tc>
          <w:tcPr>
            <w:tcW w:w="0" w:type="auto"/>
            <w:tcBorders>
              <w:top w:val="single" w:sz="4" w:space="0" w:color="auto"/>
              <w:left w:val="single" w:sz="4" w:space="0" w:color="auto"/>
              <w:bottom w:val="single" w:sz="4" w:space="0" w:color="auto"/>
              <w:right w:val="single" w:sz="4" w:space="0" w:color="auto"/>
            </w:tcBorders>
            <w:textDirection w:val="btLr"/>
            <w:vAlign w:val="center"/>
            <w:hideMark/>
          </w:tcPr>
          <w:p w14:paraId="6502F059"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Date</w:t>
            </w:r>
          </w:p>
        </w:tc>
        <w:tc>
          <w:tcPr>
            <w:tcW w:w="0" w:type="auto"/>
            <w:tcBorders>
              <w:top w:val="single" w:sz="4" w:space="0" w:color="auto"/>
              <w:left w:val="nil"/>
              <w:bottom w:val="single" w:sz="4" w:space="0" w:color="auto"/>
              <w:right w:val="single" w:sz="4" w:space="0" w:color="auto"/>
            </w:tcBorders>
            <w:textDirection w:val="btLr"/>
            <w:vAlign w:val="center"/>
            <w:hideMark/>
          </w:tcPr>
          <w:p w14:paraId="3CCB74A1"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AAPL_stock_data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64460659"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AMD_stock_data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6D6E7792"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AMZN_stock_data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41EE03D1"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CSCO_stock_data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6315326E"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GOOGL_stock_data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3F3C8712"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IBM_stock_data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1016809A"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INFY_stock_data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4A505D3A"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INTC_stock_data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08154647"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META_stock_data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3335BADB"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MSFT_stock_data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2F4E2BB7"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NVDA_stock_data</w:t>
            </w:r>
          </w:p>
        </w:tc>
        <w:tc>
          <w:tcPr>
            <w:tcW w:w="0" w:type="auto"/>
            <w:tcBorders>
              <w:top w:val="single" w:sz="4" w:space="0" w:color="auto"/>
              <w:left w:val="nil"/>
              <w:bottom w:val="single" w:sz="4" w:space="0" w:color="auto"/>
              <w:right w:val="single" w:sz="4" w:space="0" w:color="auto"/>
            </w:tcBorders>
            <w:textDirection w:val="btLr"/>
            <w:vAlign w:val="center"/>
            <w:hideMark/>
          </w:tcPr>
          <w:p w14:paraId="64EFE23F"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ORCL_stock_data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61C771C3"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TCS_stock_data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3B642EBD"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TSLA_stock_data</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0D61EDE4"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Portfolio_Return</w:t>
            </w:r>
            <w:proofErr w:type="spellEnd"/>
          </w:p>
        </w:tc>
        <w:tc>
          <w:tcPr>
            <w:tcW w:w="0" w:type="auto"/>
            <w:tcBorders>
              <w:top w:val="single" w:sz="4" w:space="0" w:color="auto"/>
              <w:left w:val="nil"/>
              <w:bottom w:val="single" w:sz="4" w:space="0" w:color="auto"/>
              <w:right w:val="single" w:sz="4" w:space="0" w:color="auto"/>
            </w:tcBorders>
            <w:textDirection w:val="btLr"/>
            <w:vAlign w:val="center"/>
            <w:hideMark/>
          </w:tcPr>
          <w:p w14:paraId="00F00685"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proofErr w:type="spellStart"/>
            <w:r w:rsidRPr="009172A4">
              <w:rPr>
                <w:rFonts w:ascii="Calibri" w:eastAsia="Times New Roman" w:hAnsi="Calibri" w:cs="Calibri"/>
                <w:color w:val="000000"/>
                <w:kern w:val="0"/>
                <w:sz w:val="16"/>
                <w:szCs w:val="16"/>
                <w14:ligatures w14:val="none"/>
              </w:rPr>
              <w:t>Portfolio_Equity</w:t>
            </w:r>
            <w:proofErr w:type="spellEnd"/>
          </w:p>
        </w:tc>
      </w:tr>
      <w:tr w:rsidR="006F5872" w:rsidRPr="006F5872" w14:paraId="3973CB97" w14:textId="77777777" w:rsidTr="006F5872">
        <w:trPr>
          <w:cantSplit/>
          <w:trHeight w:val="1138"/>
          <w:jc w:val="center"/>
        </w:trPr>
        <w:tc>
          <w:tcPr>
            <w:tcW w:w="0" w:type="auto"/>
            <w:tcBorders>
              <w:top w:val="nil"/>
              <w:left w:val="single" w:sz="4" w:space="0" w:color="auto"/>
              <w:bottom w:val="single" w:sz="4" w:space="0" w:color="auto"/>
              <w:right w:val="single" w:sz="4" w:space="0" w:color="auto"/>
            </w:tcBorders>
            <w:textDirection w:val="btLr"/>
            <w:vAlign w:val="center"/>
            <w:hideMark/>
          </w:tcPr>
          <w:p w14:paraId="36DA46EC"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2025-12-19T00:00:00.000</w:t>
            </w:r>
          </w:p>
        </w:tc>
        <w:tc>
          <w:tcPr>
            <w:tcW w:w="0" w:type="auto"/>
            <w:tcBorders>
              <w:top w:val="nil"/>
              <w:left w:val="nil"/>
              <w:bottom w:val="single" w:sz="4" w:space="0" w:color="auto"/>
              <w:right w:val="single" w:sz="4" w:space="0" w:color="auto"/>
            </w:tcBorders>
            <w:textDirection w:val="btLr"/>
            <w:vAlign w:val="center"/>
            <w:hideMark/>
          </w:tcPr>
          <w:p w14:paraId="6EDFA4C9"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0.005437</w:t>
            </w:r>
          </w:p>
        </w:tc>
        <w:tc>
          <w:tcPr>
            <w:tcW w:w="0" w:type="auto"/>
            <w:tcBorders>
              <w:top w:val="nil"/>
              <w:left w:val="nil"/>
              <w:bottom w:val="single" w:sz="4" w:space="0" w:color="auto"/>
              <w:right w:val="single" w:sz="4" w:space="0" w:color="auto"/>
            </w:tcBorders>
            <w:textDirection w:val="btLr"/>
            <w:vAlign w:val="center"/>
            <w:hideMark/>
          </w:tcPr>
          <w:p w14:paraId="14C19B79"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0.061524</w:t>
            </w:r>
          </w:p>
        </w:tc>
        <w:tc>
          <w:tcPr>
            <w:tcW w:w="0" w:type="auto"/>
            <w:tcBorders>
              <w:top w:val="nil"/>
              <w:left w:val="nil"/>
              <w:bottom w:val="single" w:sz="4" w:space="0" w:color="auto"/>
              <w:right w:val="single" w:sz="4" w:space="0" w:color="auto"/>
            </w:tcBorders>
            <w:textDirection w:val="btLr"/>
            <w:vAlign w:val="center"/>
            <w:hideMark/>
          </w:tcPr>
          <w:p w14:paraId="62762C86"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0.002602</w:t>
            </w:r>
          </w:p>
        </w:tc>
        <w:tc>
          <w:tcPr>
            <w:tcW w:w="0" w:type="auto"/>
            <w:tcBorders>
              <w:top w:val="nil"/>
              <w:left w:val="nil"/>
              <w:bottom w:val="single" w:sz="4" w:space="0" w:color="auto"/>
              <w:right w:val="single" w:sz="4" w:space="0" w:color="auto"/>
            </w:tcBorders>
            <w:textDirection w:val="btLr"/>
            <w:vAlign w:val="center"/>
            <w:hideMark/>
          </w:tcPr>
          <w:p w14:paraId="6A96FA07"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0.019103</w:t>
            </w:r>
          </w:p>
        </w:tc>
        <w:tc>
          <w:tcPr>
            <w:tcW w:w="0" w:type="auto"/>
            <w:tcBorders>
              <w:top w:val="nil"/>
              <w:left w:val="nil"/>
              <w:bottom w:val="single" w:sz="4" w:space="0" w:color="auto"/>
              <w:right w:val="single" w:sz="4" w:space="0" w:color="auto"/>
            </w:tcBorders>
            <w:textDirection w:val="btLr"/>
            <w:vAlign w:val="center"/>
            <w:hideMark/>
          </w:tcPr>
          <w:p w14:paraId="3D02C738"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0.015539</w:t>
            </w:r>
          </w:p>
        </w:tc>
        <w:tc>
          <w:tcPr>
            <w:tcW w:w="0" w:type="auto"/>
            <w:tcBorders>
              <w:top w:val="nil"/>
              <w:left w:val="nil"/>
              <w:bottom w:val="single" w:sz="4" w:space="0" w:color="auto"/>
              <w:right w:val="single" w:sz="4" w:space="0" w:color="auto"/>
            </w:tcBorders>
            <w:textDirection w:val="btLr"/>
            <w:vAlign w:val="center"/>
            <w:hideMark/>
          </w:tcPr>
          <w:p w14:paraId="2EA17FAB"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0.001764</w:t>
            </w:r>
          </w:p>
        </w:tc>
        <w:tc>
          <w:tcPr>
            <w:tcW w:w="0" w:type="auto"/>
            <w:tcBorders>
              <w:top w:val="nil"/>
              <w:left w:val="nil"/>
              <w:bottom w:val="single" w:sz="4" w:space="0" w:color="auto"/>
              <w:right w:val="single" w:sz="4" w:space="0" w:color="auto"/>
            </w:tcBorders>
            <w:textDirection w:val="btLr"/>
            <w:vAlign w:val="center"/>
            <w:hideMark/>
          </w:tcPr>
          <w:p w14:paraId="04AB922D"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0.054223</w:t>
            </w:r>
          </w:p>
        </w:tc>
        <w:tc>
          <w:tcPr>
            <w:tcW w:w="0" w:type="auto"/>
            <w:tcBorders>
              <w:top w:val="nil"/>
              <w:left w:val="nil"/>
              <w:bottom w:val="single" w:sz="4" w:space="0" w:color="auto"/>
              <w:right w:val="single" w:sz="4" w:space="0" w:color="auto"/>
            </w:tcBorders>
            <w:textDirection w:val="btLr"/>
            <w:vAlign w:val="center"/>
            <w:hideMark/>
          </w:tcPr>
          <w:p w14:paraId="45136DA9"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0.014884</w:t>
            </w:r>
          </w:p>
        </w:tc>
        <w:tc>
          <w:tcPr>
            <w:tcW w:w="0" w:type="auto"/>
            <w:tcBorders>
              <w:top w:val="nil"/>
              <w:left w:val="nil"/>
              <w:bottom w:val="single" w:sz="4" w:space="0" w:color="auto"/>
              <w:right w:val="single" w:sz="4" w:space="0" w:color="auto"/>
            </w:tcBorders>
            <w:textDirection w:val="btLr"/>
            <w:vAlign w:val="center"/>
            <w:hideMark/>
          </w:tcPr>
          <w:p w14:paraId="1562D7C5"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-0.00855</w:t>
            </w:r>
          </w:p>
        </w:tc>
        <w:tc>
          <w:tcPr>
            <w:tcW w:w="0" w:type="auto"/>
            <w:tcBorders>
              <w:top w:val="nil"/>
              <w:left w:val="nil"/>
              <w:bottom w:val="single" w:sz="4" w:space="0" w:color="auto"/>
              <w:right w:val="single" w:sz="4" w:space="0" w:color="auto"/>
            </w:tcBorders>
            <w:textDirection w:val="btLr"/>
            <w:vAlign w:val="center"/>
            <w:hideMark/>
          </w:tcPr>
          <w:p w14:paraId="0BFC5F36"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0.004008</w:t>
            </w:r>
          </w:p>
        </w:tc>
        <w:tc>
          <w:tcPr>
            <w:tcW w:w="0" w:type="auto"/>
            <w:tcBorders>
              <w:top w:val="nil"/>
              <w:left w:val="nil"/>
              <w:bottom w:val="single" w:sz="4" w:space="0" w:color="auto"/>
              <w:right w:val="single" w:sz="4" w:space="0" w:color="auto"/>
            </w:tcBorders>
            <w:textDirection w:val="btLr"/>
            <w:vAlign w:val="center"/>
            <w:hideMark/>
          </w:tcPr>
          <w:p w14:paraId="6BDD4865"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0.039336</w:t>
            </w:r>
          </w:p>
        </w:tc>
        <w:tc>
          <w:tcPr>
            <w:tcW w:w="0" w:type="auto"/>
            <w:tcBorders>
              <w:top w:val="nil"/>
              <w:left w:val="nil"/>
              <w:bottom w:val="single" w:sz="4" w:space="0" w:color="auto"/>
              <w:right w:val="single" w:sz="4" w:space="0" w:color="auto"/>
            </w:tcBorders>
            <w:textDirection w:val="btLr"/>
            <w:vAlign w:val="center"/>
            <w:hideMark/>
          </w:tcPr>
          <w:p w14:paraId="232F4A39"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0.066322</w:t>
            </w:r>
          </w:p>
        </w:tc>
        <w:tc>
          <w:tcPr>
            <w:tcW w:w="0" w:type="auto"/>
            <w:tcBorders>
              <w:top w:val="nil"/>
              <w:left w:val="nil"/>
              <w:bottom w:val="single" w:sz="4" w:space="0" w:color="auto"/>
              <w:right w:val="single" w:sz="4" w:space="0" w:color="auto"/>
            </w:tcBorders>
            <w:textDirection w:val="btLr"/>
            <w:vAlign w:val="center"/>
            <w:hideMark/>
          </w:tcPr>
          <w:p w14:paraId="683F262D"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 </w:t>
            </w:r>
          </w:p>
        </w:tc>
        <w:tc>
          <w:tcPr>
            <w:tcW w:w="0" w:type="auto"/>
            <w:tcBorders>
              <w:top w:val="nil"/>
              <w:left w:val="nil"/>
              <w:bottom w:val="single" w:sz="4" w:space="0" w:color="auto"/>
              <w:right w:val="single" w:sz="4" w:space="0" w:color="auto"/>
            </w:tcBorders>
            <w:textDirection w:val="btLr"/>
            <w:vAlign w:val="center"/>
            <w:hideMark/>
          </w:tcPr>
          <w:p w14:paraId="59A87266"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-0.00449</w:t>
            </w:r>
          </w:p>
        </w:tc>
        <w:tc>
          <w:tcPr>
            <w:tcW w:w="0" w:type="auto"/>
            <w:tcBorders>
              <w:top w:val="nil"/>
              <w:left w:val="nil"/>
              <w:bottom w:val="single" w:sz="4" w:space="0" w:color="auto"/>
              <w:right w:val="single" w:sz="4" w:space="0" w:color="auto"/>
            </w:tcBorders>
            <w:textDirection w:val="btLr"/>
            <w:vAlign w:val="center"/>
            <w:hideMark/>
          </w:tcPr>
          <w:p w14:paraId="2E399C08"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0.0209</w:t>
            </w:r>
          </w:p>
        </w:tc>
        <w:tc>
          <w:tcPr>
            <w:tcW w:w="0" w:type="auto"/>
            <w:tcBorders>
              <w:top w:val="nil"/>
              <w:left w:val="nil"/>
              <w:bottom w:val="single" w:sz="4" w:space="0" w:color="auto"/>
              <w:right w:val="single" w:sz="4" w:space="0" w:color="auto"/>
            </w:tcBorders>
            <w:textDirection w:val="btLr"/>
            <w:vAlign w:val="center"/>
            <w:hideMark/>
          </w:tcPr>
          <w:p w14:paraId="7323A4BD"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1.594309</w:t>
            </w:r>
          </w:p>
        </w:tc>
      </w:tr>
      <w:tr w:rsidR="006F5872" w:rsidRPr="006F5872" w14:paraId="4550FA89" w14:textId="77777777" w:rsidTr="006F5872">
        <w:trPr>
          <w:cantSplit/>
          <w:trHeight w:val="1138"/>
          <w:jc w:val="center"/>
        </w:trPr>
        <w:tc>
          <w:tcPr>
            <w:tcW w:w="0" w:type="auto"/>
            <w:tcBorders>
              <w:top w:val="nil"/>
              <w:left w:val="single" w:sz="4" w:space="0" w:color="auto"/>
              <w:bottom w:val="single" w:sz="4" w:space="0" w:color="auto"/>
              <w:right w:val="single" w:sz="4" w:space="0" w:color="auto"/>
            </w:tcBorders>
            <w:textDirection w:val="btLr"/>
            <w:vAlign w:val="center"/>
            <w:hideMark/>
          </w:tcPr>
          <w:p w14:paraId="2A562D1C"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2025-12-22T00:00:00.000</w:t>
            </w:r>
          </w:p>
        </w:tc>
        <w:tc>
          <w:tcPr>
            <w:tcW w:w="0" w:type="auto"/>
            <w:tcBorders>
              <w:top w:val="nil"/>
              <w:left w:val="nil"/>
              <w:bottom w:val="single" w:sz="4" w:space="0" w:color="auto"/>
              <w:right w:val="single" w:sz="4" w:space="0" w:color="auto"/>
            </w:tcBorders>
            <w:textDirection w:val="btLr"/>
            <w:vAlign w:val="center"/>
            <w:hideMark/>
          </w:tcPr>
          <w:p w14:paraId="470D4910"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-0.00987</w:t>
            </w:r>
          </w:p>
        </w:tc>
        <w:tc>
          <w:tcPr>
            <w:tcW w:w="0" w:type="auto"/>
            <w:tcBorders>
              <w:top w:val="nil"/>
              <w:left w:val="nil"/>
              <w:bottom w:val="single" w:sz="4" w:space="0" w:color="auto"/>
              <w:right w:val="single" w:sz="4" w:space="0" w:color="auto"/>
            </w:tcBorders>
            <w:textDirection w:val="btLr"/>
            <w:vAlign w:val="center"/>
            <w:hideMark/>
          </w:tcPr>
          <w:p w14:paraId="63B8C600"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0.007122</w:t>
            </w:r>
          </w:p>
        </w:tc>
        <w:tc>
          <w:tcPr>
            <w:tcW w:w="0" w:type="auto"/>
            <w:tcBorders>
              <w:top w:val="nil"/>
              <w:left w:val="nil"/>
              <w:bottom w:val="single" w:sz="4" w:space="0" w:color="auto"/>
              <w:right w:val="single" w:sz="4" w:space="0" w:color="auto"/>
            </w:tcBorders>
            <w:textDirection w:val="btLr"/>
            <w:vAlign w:val="center"/>
            <w:hideMark/>
          </w:tcPr>
          <w:p w14:paraId="4290CA03"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0.00475</w:t>
            </w:r>
          </w:p>
        </w:tc>
        <w:tc>
          <w:tcPr>
            <w:tcW w:w="0" w:type="auto"/>
            <w:tcBorders>
              <w:top w:val="nil"/>
              <w:left w:val="nil"/>
              <w:bottom w:val="single" w:sz="4" w:space="0" w:color="auto"/>
              <w:right w:val="single" w:sz="4" w:space="0" w:color="auto"/>
            </w:tcBorders>
            <w:textDirection w:val="btLr"/>
            <w:vAlign w:val="center"/>
            <w:hideMark/>
          </w:tcPr>
          <w:p w14:paraId="47A2B107"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-0.00395</w:t>
            </w:r>
          </w:p>
        </w:tc>
        <w:tc>
          <w:tcPr>
            <w:tcW w:w="0" w:type="auto"/>
            <w:tcBorders>
              <w:top w:val="nil"/>
              <w:left w:val="nil"/>
              <w:bottom w:val="single" w:sz="4" w:space="0" w:color="auto"/>
              <w:right w:val="single" w:sz="4" w:space="0" w:color="auto"/>
            </w:tcBorders>
            <w:textDirection w:val="btLr"/>
            <w:vAlign w:val="center"/>
            <w:hideMark/>
          </w:tcPr>
          <w:p w14:paraId="476E2E83"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0.00853</w:t>
            </w:r>
          </w:p>
        </w:tc>
        <w:tc>
          <w:tcPr>
            <w:tcW w:w="0" w:type="auto"/>
            <w:tcBorders>
              <w:top w:val="nil"/>
              <w:left w:val="nil"/>
              <w:bottom w:val="single" w:sz="4" w:space="0" w:color="auto"/>
              <w:right w:val="single" w:sz="4" w:space="0" w:color="auto"/>
            </w:tcBorders>
            <w:textDirection w:val="btLr"/>
            <w:vAlign w:val="center"/>
            <w:hideMark/>
          </w:tcPr>
          <w:p w14:paraId="68FB30AD"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0.006014</w:t>
            </w:r>
          </w:p>
        </w:tc>
        <w:tc>
          <w:tcPr>
            <w:tcW w:w="0" w:type="auto"/>
            <w:tcBorders>
              <w:top w:val="nil"/>
              <w:left w:val="nil"/>
              <w:bottom w:val="single" w:sz="4" w:space="0" w:color="auto"/>
              <w:right w:val="single" w:sz="4" w:space="0" w:color="auto"/>
            </w:tcBorders>
            <w:textDirection w:val="btLr"/>
            <w:vAlign w:val="center"/>
            <w:hideMark/>
          </w:tcPr>
          <w:p w14:paraId="07875BEE"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-0.05242</w:t>
            </w:r>
          </w:p>
        </w:tc>
        <w:tc>
          <w:tcPr>
            <w:tcW w:w="0" w:type="auto"/>
            <w:tcBorders>
              <w:top w:val="nil"/>
              <w:left w:val="nil"/>
              <w:bottom w:val="single" w:sz="4" w:space="0" w:color="auto"/>
              <w:right w:val="single" w:sz="4" w:space="0" w:color="auto"/>
            </w:tcBorders>
            <w:textDirection w:val="btLr"/>
            <w:vAlign w:val="center"/>
            <w:hideMark/>
          </w:tcPr>
          <w:p w14:paraId="6EDE6F55"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-0.01222</w:t>
            </w:r>
          </w:p>
        </w:tc>
        <w:tc>
          <w:tcPr>
            <w:tcW w:w="0" w:type="auto"/>
            <w:tcBorders>
              <w:top w:val="nil"/>
              <w:left w:val="nil"/>
              <w:bottom w:val="single" w:sz="4" w:space="0" w:color="auto"/>
              <w:right w:val="single" w:sz="4" w:space="0" w:color="auto"/>
            </w:tcBorders>
            <w:textDirection w:val="btLr"/>
            <w:vAlign w:val="center"/>
            <w:hideMark/>
          </w:tcPr>
          <w:p w14:paraId="666200B8"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0.004144</w:t>
            </w:r>
          </w:p>
        </w:tc>
        <w:tc>
          <w:tcPr>
            <w:tcW w:w="0" w:type="auto"/>
            <w:tcBorders>
              <w:top w:val="nil"/>
              <w:left w:val="nil"/>
              <w:bottom w:val="single" w:sz="4" w:space="0" w:color="auto"/>
              <w:right w:val="single" w:sz="4" w:space="0" w:color="auto"/>
            </w:tcBorders>
            <w:textDirection w:val="btLr"/>
            <w:vAlign w:val="center"/>
            <w:hideMark/>
          </w:tcPr>
          <w:p w14:paraId="58C281F6"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-0.00206</w:t>
            </w:r>
          </w:p>
        </w:tc>
        <w:tc>
          <w:tcPr>
            <w:tcW w:w="0" w:type="auto"/>
            <w:tcBorders>
              <w:top w:val="nil"/>
              <w:left w:val="nil"/>
              <w:bottom w:val="single" w:sz="4" w:space="0" w:color="auto"/>
              <w:right w:val="single" w:sz="4" w:space="0" w:color="auto"/>
            </w:tcBorders>
            <w:textDirection w:val="btLr"/>
            <w:vAlign w:val="center"/>
            <w:hideMark/>
          </w:tcPr>
          <w:p w14:paraId="3900A285"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0.014918</w:t>
            </w:r>
          </w:p>
        </w:tc>
        <w:tc>
          <w:tcPr>
            <w:tcW w:w="0" w:type="auto"/>
            <w:tcBorders>
              <w:top w:val="nil"/>
              <w:left w:val="nil"/>
              <w:bottom w:val="single" w:sz="4" w:space="0" w:color="auto"/>
              <w:right w:val="single" w:sz="4" w:space="0" w:color="auto"/>
            </w:tcBorders>
            <w:textDirection w:val="btLr"/>
            <w:vAlign w:val="center"/>
            <w:hideMark/>
          </w:tcPr>
          <w:p w14:paraId="68678E39"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0.033391</w:t>
            </w:r>
          </w:p>
        </w:tc>
        <w:tc>
          <w:tcPr>
            <w:tcW w:w="0" w:type="auto"/>
            <w:tcBorders>
              <w:top w:val="nil"/>
              <w:left w:val="nil"/>
              <w:bottom w:val="single" w:sz="4" w:space="0" w:color="auto"/>
              <w:right w:val="single" w:sz="4" w:space="0" w:color="auto"/>
            </w:tcBorders>
            <w:textDirection w:val="btLr"/>
            <w:vAlign w:val="center"/>
            <w:hideMark/>
          </w:tcPr>
          <w:p w14:paraId="67C80C9A"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 </w:t>
            </w:r>
          </w:p>
        </w:tc>
        <w:tc>
          <w:tcPr>
            <w:tcW w:w="0" w:type="auto"/>
            <w:tcBorders>
              <w:top w:val="nil"/>
              <w:left w:val="nil"/>
              <w:bottom w:val="single" w:sz="4" w:space="0" w:color="auto"/>
              <w:right w:val="single" w:sz="4" w:space="0" w:color="auto"/>
            </w:tcBorders>
            <w:textDirection w:val="btLr"/>
            <w:vAlign w:val="center"/>
            <w:hideMark/>
          </w:tcPr>
          <w:p w14:paraId="00985F5E"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0.015648</w:t>
            </w:r>
          </w:p>
        </w:tc>
        <w:tc>
          <w:tcPr>
            <w:tcW w:w="0" w:type="auto"/>
            <w:tcBorders>
              <w:top w:val="nil"/>
              <w:left w:val="nil"/>
              <w:bottom w:val="single" w:sz="4" w:space="0" w:color="auto"/>
              <w:right w:val="single" w:sz="4" w:space="0" w:color="auto"/>
            </w:tcBorders>
            <w:textDirection w:val="btLr"/>
            <w:vAlign w:val="center"/>
            <w:hideMark/>
          </w:tcPr>
          <w:p w14:paraId="708F5071"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0.001077</w:t>
            </w:r>
          </w:p>
        </w:tc>
        <w:tc>
          <w:tcPr>
            <w:tcW w:w="0" w:type="auto"/>
            <w:tcBorders>
              <w:top w:val="nil"/>
              <w:left w:val="nil"/>
              <w:bottom w:val="single" w:sz="4" w:space="0" w:color="auto"/>
              <w:right w:val="single" w:sz="4" w:space="0" w:color="auto"/>
            </w:tcBorders>
            <w:textDirection w:val="btLr"/>
            <w:vAlign w:val="center"/>
            <w:hideMark/>
          </w:tcPr>
          <w:p w14:paraId="450E0134"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1.596026</w:t>
            </w:r>
          </w:p>
        </w:tc>
      </w:tr>
      <w:tr w:rsidR="006F5872" w:rsidRPr="006F5872" w14:paraId="6E284E3E" w14:textId="77777777" w:rsidTr="006F5872">
        <w:trPr>
          <w:cantSplit/>
          <w:trHeight w:val="1138"/>
          <w:jc w:val="center"/>
        </w:trPr>
        <w:tc>
          <w:tcPr>
            <w:tcW w:w="0" w:type="auto"/>
            <w:tcBorders>
              <w:top w:val="nil"/>
              <w:left w:val="single" w:sz="4" w:space="0" w:color="auto"/>
              <w:bottom w:val="single" w:sz="4" w:space="0" w:color="auto"/>
              <w:right w:val="single" w:sz="4" w:space="0" w:color="auto"/>
            </w:tcBorders>
            <w:textDirection w:val="btLr"/>
            <w:vAlign w:val="center"/>
            <w:hideMark/>
          </w:tcPr>
          <w:p w14:paraId="4EA84105"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2025-12-23T00:00:00.000</w:t>
            </w:r>
          </w:p>
        </w:tc>
        <w:tc>
          <w:tcPr>
            <w:tcW w:w="0" w:type="auto"/>
            <w:tcBorders>
              <w:top w:val="nil"/>
              <w:left w:val="nil"/>
              <w:bottom w:val="single" w:sz="4" w:space="0" w:color="auto"/>
              <w:right w:val="single" w:sz="4" w:space="0" w:color="auto"/>
            </w:tcBorders>
            <w:textDirection w:val="btLr"/>
            <w:vAlign w:val="center"/>
            <w:hideMark/>
          </w:tcPr>
          <w:p w14:paraId="27D34232"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0.00513</w:t>
            </w:r>
          </w:p>
        </w:tc>
        <w:tc>
          <w:tcPr>
            <w:tcW w:w="0" w:type="auto"/>
            <w:tcBorders>
              <w:top w:val="nil"/>
              <w:left w:val="nil"/>
              <w:bottom w:val="single" w:sz="4" w:space="0" w:color="auto"/>
              <w:right w:val="single" w:sz="4" w:space="0" w:color="auto"/>
            </w:tcBorders>
            <w:textDirection w:val="btLr"/>
            <w:vAlign w:val="center"/>
            <w:hideMark/>
          </w:tcPr>
          <w:p w14:paraId="6E9F48C9"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-0.00023</w:t>
            </w:r>
          </w:p>
        </w:tc>
        <w:tc>
          <w:tcPr>
            <w:tcW w:w="0" w:type="auto"/>
            <w:tcBorders>
              <w:top w:val="nil"/>
              <w:left w:val="nil"/>
              <w:bottom w:val="single" w:sz="4" w:space="0" w:color="auto"/>
              <w:right w:val="single" w:sz="4" w:space="0" w:color="auto"/>
            </w:tcBorders>
            <w:textDirection w:val="btLr"/>
            <w:vAlign w:val="center"/>
            <w:hideMark/>
          </w:tcPr>
          <w:p w14:paraId="6FB831F1"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0.016241</w:t>
            </w:r>
          </w:p>
        </w:tc>
        <w:tc>
          <w:tcPr>
            <w:tcW w:w="0" w:type="auto"/>
            <w:tcBorders>
              <w:top w:val="nil"/>
              <w:left w:val="nil"/>
              <w:bottom w:val="single" w:sz="4" w:space="0" w:color="auto"/>
              <w:right w:val="single" w:sz="4" w:space="0" w:color="auto"/>
            </w:tcBorders>
            <w:textDirection w:val="btLr"/>
            <w:vAlign w:val="center"/>
            <w:hideMark/>
          </w:tcPr>
          <w:p w14:paraId="0860CC30"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-0.00115</w:t>
            </w:r>
          </w:p>
        </w:tc>
        <w:tc>
          <w:tcPr>
            <w:tcW w:w="0" w:type="auto"/>
            <w:tcBorders>
              <w:top w:val="nil"/>
              <w:left w:val="nil"/>
              <w:bottom w:val="single" w:sz="4" w:space="0" w:color="auto"/>
              <w:right w:val="single" w:sz="4" w:space="0" w:color="auto"/>
            </w:tcBorders>
            <w:textDirection w:val="btLr"/>
            <w:vAlign w:val="center"/>
            <w:hideMark/>
          </w:tcPr>
          <w:p w14:paraId="0485F4A1"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0.014752</w:t>
            </w:r>
          </w:p>
        </w:tc>
        <w:tc>
          <w:tcPr>
            <w:tcW w:w="0" w:type="auto"/>
            <w:tcBorders>
              <w:top w:val="nil"/>
              <w:left w:val="nil"/>
              <w:bottom w:val="single" w:sz="4" w:space="0" w:color="auto"/>
              <w:right w:val="single" w:sz="4" w:space="0" w:color="auto"/>
            </w:tcBorders>
            <w:textDirection w:val="btLr"/>
            <w:vAlign w:val="center"/>
            <w:hideMark/>
          </w:tcPr>
          <w:p w14:paraId="220677E4"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0.00327</w:t>
            </w:r>
          </w:p>
        </w:tc>
        <w:tc>
          <w:tcPr>
            <w:tcW w:w="0" w:type="auto"/>
            <w:tcBorders>
              <w:top w:val="nil"/>
              <w:left w:val="nil"/>
              <w:bottom w:val="single" w:sz="4" w:space="0" w:color="auto"/>
              <w:right w:val="single" w:sz="4" w:space="0" w:color="auto"/>
            </w:tcBorders>
            <w:textDirection w:val="btLr"/>
            <w:vAlign w:val="center"/>
            <w:hideMark/>
          </w:tcPr>
          <w:p w14:paraId="6D323087"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-0.03079</w:t>
            </w:r>
          </w:p>
        </w:tc>
        <w:tc>
          <w:tcPr>
            <w:tcW w:w="0" w:type="auto"/>
            <w:tcBorders>
              <w:top w:val="nil"/>
              <w:left w:val="nil"/>
              <w:bottom w:val="single" w:sz="4" w:space="0" w:color="auto"/>
              <w:right w:val="single" w:sz="4" w:space="0" w:color="auto"/>
            </w:tcBorders>
            <w:textDirection w:val="btLr"/>
            <w:vAlign w:val="center"/>
            <w:hideMark/>
          </w:tcPr>
          <w:p w14:paraId="397CAEEB"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-0.00055</w:t>
            </w:r>
          </w:p>
        </w:tc>
        <w:tc>
          <w:tcPr>
            <w:tcW w:w="0" w:type="auto"/>
            <w:tcBorders>
              <w:top w:val="nil"/>
              <w:left w:val="nil"/>
              <w:bottom w:val="single" w:sz="4" w:space="0" w:color="auto"/>
              <w:right w:val="single" w:sz="4" w:space="0" w:color="auto"/>
            </w:tcBorders>
            <w:textDirection w:val="btLr"/>
            <w:vAlign w:val="center"/>
            <w:hideMark/>
          </w:tcPr>
          <w:p w14:paraId="7F4F3B38"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0.0052</w:t>
            </w:r>
          </w:p>
        </w:tc>
        <w:tc>
          <w:tcPr>
            <w:tcW w:w="0" w:type="auto"/>
            <w:tcBorders>
              <w:top w:val="nil"/>
              <w:left w:val="nil"/>
              <w:bottom w:val="single" w:sz="4" w:space="0" w:color="auto"/>
              <w:right w:val="single" w:sz="4" w:space="0" w:color="auto"/>
            </w:tcBorders>
            <w:textDirection w:val="btLr"/>
            <w:vAlign w:val="center"/>
            <w:hideMark/>
          </w:tcPr>
          <w:p w14:paraId="1D9FC8FC"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0.00398</w:t>
            </w:r>
          </w:p>
        </w:tc>
        <w:tc>
          <w:tcPr>
            <w:tcW w:w="0" w:type="auto"/>
            <w:tcBorders>
              <w:top w:val="nil"/>
              <w:left w:val="nil"/>
              <w:bottom w:val="single" w:sz="4" w:space="0" w:color="auto"/>
              <w:right w:val="single" w:sz="4" w:space="0" w:color="auto"/>
            </w:tcBorders>
            <w:textDirection w:val="btLr"/>
            <w:vAlign w:val="center"/>
            <w:hideMark/>
          </w:tcPr>
          <w:p w14:paraId="15EE25EB"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0.030051</w:t>
            </w:r>
          </w:p>
        </w:tc>
        <w:tc>
          <w:tcPr>
            <w:tcW w:w="0" w:type="auto"/>
            <w:tcBorders>
              <w:top w:val="nil"/>
              <w:left w:val="nil"/>
              <w:bottom w:val="single" w:sz="4" w:space="0" w:color="auto"/>
              <w:right w:val="single" w:sz="4" w:space="0" w:color="auto"/>
            </w:tcBorders>
            <w:textDirection w:val="btLr"/>
            <w:vAlign w:val="center"/>
            <w:hideMark/>
          </w:tcPr>
          <w:p w14:paraId="6C316EF4"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-0.01532</w:t>
            </w:r>
          </w:p>
        </w:tc>
        <w:tc>
          <w:tcPr>
            <w:tcW w:w="0" w:type="auto"/>
            <w:tcBorders>
              <w:top w:val="nil"/>
              <w:left w:val="nil"/>
              <w:bottom w:val="single" w:sz="4" w:space="0" w:color="auto"/>
              <w:right w:val="single" w:sz="4" w:space="0" w:color="auto"/>
            </w:tcBorders>
            <w:textDirection w:val="btLr"/>
            <w:vAlign w:val="center"/>
            <w:hideMark/>
          </w:tcPr>
          <w:p w14:paraId="3F7A6487"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 </w:t>
            </w:r>
          </w:p>
        </w:tc>
        <w:tc>
          <w:tcPr>
            <w:tcW w:w="0" w:type="auto"/>
            <w:tcBorders>
              <w:top w:val="nil"/>
              <w:left w:val="nil"/>
              <w:bottom w:val="single" w:sz="4" w:space="0" w:color="auto"/>
              <w:right w:val="single" w:sz="4" w:space="0" w:color="auto"/>
            </w:tcBorders>
            <w:textDirection w:val="btLr"/>
            <w:vAlign w:val="center"/>
            <w:hideMark/>
          </w:tcPr>
          <w:p w14:paraId="556F5972"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-0.00649</w:t>
            </w:r>
          </w:p>
        </w:tc>
        <w:tc>
          <w:tcPr>
            <w:tcW w:w="0" w:type="auto"/>
            <w:tcBorders>
              <w:top w:val="nil"/>
              <w:left w:val="nil"/>
              <w:bottom w:val="single" w:sz="4" w:space="0" w:color="auto"/>
              <w:right w:val="single" w:sz="4" w:space="0" w:color="auto"/>
            </w:tcBorders>
            <w:textDirection w:val="btLr"/>
            <w:vAlign w:val="center"/>
            <w:hideMark/>
          </w:tcPr>
          <w:p w14:paraId="2BC7526B"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0.001853</w:t>
            </w:r>
          </w:p>
        </w:tc>
        <w:tc>
          <w:tcPr>
            <w:tcW w:w="0" w:type="auto"/>
            <w:tcBorders>
              <w:top w:val="nil"/>
              <w:left w:val="nil"/>
              <w:bottom w:val="single" w:sz="4" w:space="0" w:color="auto"/>
              <w:right w:val="single" w:sz="4" w:space="0" w:color="auto"/>
            </w:tcBorders>
            <w:textDirection w:val="btLr"/>
            <w:vAlign w:val="center"/>
            <w:hideMark/>
          </w:tcPr>
          <w:p w14:paraId="18B18AD8"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1.598983</w:t>
            </w:r>
          </w:p>
        </w:tc>
      </w:tr>
      <w:tr w:rsidR="006F5872" w:rsidRPr="006F5872" w14:paraId="1F1AE409" w14:textId="77777777" w:rsidTr="006F5872">
        <w:trPr>
          <w:cantSplit/>
          <w:trHeight w:val="1138"/>
          <w:jc w:val="center"/>
        </w:trPr>
        <w:tc>
          <w:tcPr>
            <w:tcW w:w="0" w:type="auto"/>
            <w:tcBorders>
              <w:top w:val="nil"/>
              <w:left w:val="single" w:sz="4" w:space="0" w:color="auto"/>
              <w:bottom w:val="single" w:sz="4" w:space="0" w:color="auto"/>
              <w:right w:val="single" w:sz="4" w:space="0" w:color="auto"/>
            </w:tcBorders>
            <w:textDirection w:val="btLr"/>
            <w:vAlign w:val="center"/>
            <w:hideMark/>
          </w:tcPr>
          <w:p w14:paraId="1B4E8F32"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2025-12-24T00:00:00.000</w:t>
            </w:r>
          </w:p>
        </w:tc>
        <w:tc>
          <w:tcPr>
            <w:tcW w:w="0" w:type="auto"/>
            <w:tcBorders>
              <w:top w:val="nil"/>
              <w:left w:val="nil"/>
              <w:bottom w:val="single" w:sz="4" w:space="0" w:color="auto"/>
              <w:right w:val="single" w:sz="4" w:space="0" w:color="auto"/>
            </w:tcBorders>
            <w:textDirection w:val="btLr"/>
            <w:vAlign w:val="center"/>
            <w:hideMark/>
          </w:tcPr>
          <w:p w14:paraId="2FD82F95"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0.005324</w:t>
            </w:r>
          </w:p>
        </w:tc>
        <w:tc>
          <w:tcPr>
            <w:tcW w:w="0" w:type="auto"/>
            <w:tcBorders>
              <w:top w:val="nil"/>
              <w:left w:val="nil"/>
              <w:bottom w:val="single" w:sz="4" w:space="0" w:color="auto"/>
              <w:right w:val="single" w:sz="4" w:space="0" w:color="auto"/>
            </w:tcBorders>
            <w:textDirection w:val="btLr"/>
            <w:vAlign w:val="center"/>
            <w:hideMark/>
          </w:tcPr>
          <w:p w14:paraId="13A6265F"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0.000651</w:t>
            </w:r>
          </w:p>
        </w:tc>
        <w:tc>
          <w:tcPr>
            <w:tcW w:w="0" w:type="auto"/>
            <w:tcBorders>
              <w:top w:val="nil"/>
              <w:left w:val="nil"/>
              <w:bottom w:val="single" w:sz="4" w:space="0" w:color="auto"/>
              <w:right w:val="single" w:sz="4" w:space="0" w:color="auto"/>
            </w:tcBorders>
            <w:textDirection w:val="btLr"/>
            <w:vAlign w:val="center"/>
            <w:hideMark/>
          </w:tcPr>
          <w:p w14:paraId="681AC9AD"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0.001034</w:t>
            </w:r>
          </w:p>
        </w:tc>
        <w:tc>
          <w:tcPr>
            <w:tcW w:w="0" w:type="auto"/>
            <w:tcBorders>
              <w:top w:val="nil"/>
              <w:left w:val="nil"/>
              <w:bottom w:val="single" w:sz="4" w:space="0" w:color="auto"/>
              <w:right w:val="single" w:sz="4" w:space="0" w:color="auto"/>
            </w:tcBorders>
            <w:textDirection w:val="btLr"/>
            <w:vAlign w:val="center"/>
            <w:hideMark/>
          </w:tcPr>
          <w:p w14:paraId="66B7D068"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w:t>
            </w:r>
          </w:p>
        </w:tc>
        <w:tc>
          <w:tcPr>
            <w:tcW w:w="0" w:type="auto"/>
            <w:tcBorders>
              <w:top w:val="nil"/>
              <w:left w:val="nil"/>
              <w:bottom w:val="single" w:sz="4" w:space="0" w:color="auto"/>
              <w:right w:val="single" w:sz="4" w:space="0" w:color="auto"/>
            </w:tcBorders>
            <w:textDirection w:val="btLr"/>
            <w:vAlign w:val="center"/>
            <w:hideMark/>
          </w:tcPr>
          <w:p w14:paraId="34C30876"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-0.00083</w:t>
            </w:r>
          </w:p>
        </w:tc>
        <w:tc>
          <w:tcPr>
            <w:tcW w:w="0" w:type="auto"/>
            <w:tcBorders>
              <w:top w:val="nil"/>
              <w:left w:val="nil"/>
              <w:bottom w:val="single" w:sz="4" w:space="0" w:color="auto"/>
              <w:right w:val="single" w:sz="4" w:space="0" w:color="auto"/>
            </w:tcBorders>
            <w:textDirection w:val="btLr"/>
            <w:vAlign w:val="center"/>
            <w:hideMark/>
          </w:tcPr>
          <w:p w14:paraId="3928792D"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0.002568</w:t>
            </w:r>
          </w:p>
        </w:tc>
        <w:tc>
          <w:tcPr>
            <w:tcW w:w="0" w:type="auto"/>
            <w:tcBorders>
              <w:top w:val="nil"/>
              <w:left w:val="nil"/>
              <w:bottom w:val="single" w:sz="4" w:space="0" w:color="auto"/>
              <w:right w:val="single" w:sz="4" w:space="0" w:color="auto"/>
            </w:tcBorders>
            <w:textDirection w:val="btLr"/>
            <w:vAlign w:val="center"/>
            <w:hideMark/>
          </w:tcPr>
          <w:p w14:paraId="60BD72CF"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0.005385</w:t>
            </w:r>
          </w:p>
        </w:tc>
        <w:tc>
          <w:tcPr>
            <w:tcW w:w="0" w:type="auto"/>
            <w:tcBorders>
              <w:top w:val="nil"/>
              <w:left w:val="nil"/>
              <w:bottom w:val="single" w:sz="4" w:space="0" w:color="auto"/>
              <w:right w:val="single" w:sz="4" w:space="0" w:color="auto"/>
            </w:tcBorders>
            <w:textDirection w:val="btLr"/>
            <w:vAlign w:val="center"/>
            <w:hideMark/>
          </w:tcPr>
          <w:p w14:paraId="5EEA69A1"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-0.00523</w:t>
            </w:r>
          </w:p>
        </w:tc>
        <w:tc>
          <w:tcPr>
            <w:tcW w:w="0" w:type="auto"/>
            <w:tcBorders>
              <w:top w:val="nil"/>
              <w:left w:val="nil"/>
              <w:bottom w:val="single" w:sz="4" w:space="0" w:color="auto"/>
              <w:right w:val="single" w:sz="4" w:space="0" w:color="auto"/>
            </w:tcBorders>
            <w:textDirection w:val="btLr"/>
            <w:vAlign w:val="center"/>
            <w:hideMark/>
          </w:tcPr>
          <w:p w14:paraId="61E33E0C"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0.003925</w:t>
            </w:r>
          </w:p>
        </w:tc>
        <w:tc>
          <w:tcPr>
            <w:tcW w:w="0" w:type="auto"/>
            <w:tcBorders>
              <w:top w:val="nil"/>
              <w:left w:val="nil"/>
              <w:bottom w:val="single" w:sz="4" w:space="0" w:color="auto"/>
              <w:right w:val="single" w:sz="4" w:space="0" w:color="auto"/>
            </w:tcBorders>
            <w:textDirection w:val="btLr"/>
            <w:vAlign w:val="center"/>
            <w:hideMark/>
          </w:tcPr>
          <w:p w14:paraId="65D03629"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0.002403</w:t>
            </w:r>
          </w:p>
        </w:tc>
        <w:tc>
          <w:tcPr>
            <w:tcW w:w="0" w:type="auto"/>
            <w:tcBorders>
              <w:top w:val="nil"/>
              <w:left w:val="nil"/>
              <w:bottom w:val="single" w:sz="4" w:space="0" w:color="auto"/>
              <w:right w:val="single" w:sz="4" w:space="0" w:color="auto"/>
            </w:tcBorders>
            <w:textDirection w:val="btLr"/>
            <w:vAlign w:val="center"/>
            <w:hideMark/>
          </w:tcPr>
          <w:p w14:paraId="7FBAC0FF"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-0.00317</w:t>
            </w:r>
          </w:p>
        </w:tc>
        <w:tc>
          <w:tcPr>
            <w:tcW w:w="0" w:type="auto"/>
            <w:tcBorders>
              <w:top w:val="nil"/>
              <w:left w:val="nil"/>
              <w:bottom w:val="single" w:sz="4" w:space="0" w:color="auto"/>
              <w:right w:val="single" w:sz="4" w:space="0" w:color="auto"/>
            </w:tcBorders>
            <w:textDirection w:val="btLr"/>
            <w:vAlign w:val="center"/>
            <w:hideMark/>
          </w:tcPr>
          <w:p w14:paraId="3A8AEB60"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0.011006</w:t>
            </w:r>
          </w:p>
        </w:tc>
        <w:tc>
          <w:tcPr>
            <w:tcW w:w="0" w:type="auto"/>
            <w:tcBorders>
              <w:top w:val="nil"/>
              <w:left w:val="nil"/>
              <w:bottom w:val="single" w:sz="4" w:space="0" w:color="auto"/>
              <w:right w:val="single" w:sz="4" w:space="0" w:color="auto"/>
            </w:tcBorders>
            <w:textDirection w:val="btLr"/>
            <w:vAlign w:val="center"/>
            <w:hideMark/>
          </w:tcPr>
          <w:p w14:paraId="7E749BB6"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 </w:t>
            </w:r>
          </w:p>
        </w:tc>
        <w:tc>
          <w:tcPr>
            <w:tcW w:w="0" w:type="auto"/>
            <w:tcBorders>
              <w:top w:val="nil"/>
              <w:left w:val="nil"/>
              <w:bottom w:val="single" w:sz="4" w:space="0" w:color="auto"/>
              <w:right w:val="single" w:sz="4" w:space="0" w:color="auto"/>
            </w:tcBorders>
            <w:textDirection w:val="btLr"/>
            <w:vAlign w:val="center"/>
            <w:hideMark/>
          </w:tcPr>
          <w:p w14:paraId="5A868D27"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-0.00033</w:t>
            </w:r>
          </w:p>
        </w:tc>
        <w:tc>
          <w:tcPr>
            <w:tcW w:w="0" w:type="auto"/>
            <w:tcBorders>
              <w:top w:val="nil"/>
              <w:left w:val="nil"/>
              <w:bottom w:val="single" w:sz="4" w:space="0" w:color="auto"/>
              <w:right w:val="single" w:sz="4" w:space="0" w:color="auto"/>
            </w:tcBorders>
            <w:textDirection w:val="btLr"/>
            <w:vAlign w:val="center"/>
            <w:hideMark/>
          </w:tcPr>
          <w:p w14:paraId="76E1EAB4"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0.001749</w:t>
            </w:r>
          </w:p>
        </w:tc>
        <w:tc>
          <w:tcPr>
            <w:tcW w:w="0" w:type="auto"/>
            <w:tcBorders>
              <w:top w:val="nil"/>
              <w:left w:val="nil"/>
              <w:bottom w:val="single" w:sz="4" w:space="0" w:color="auto"/>
              <w:right w:val="single" w:sz="4" w:space="0" w:color="auto"/>
            </w:tcBorders>
            <w:textDirection w:val="btLr"/>
            <w:vAlign w:val="center"/>
            <w:hideMark/>
          </w:tcPr>
          <w:p w14:paraId="53F5FDEA"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1.60178</w:t>
            </w:r>
          </w:p>
        </w:tc>
      </w:tr>
      <w:tr w:rsidR="006F5872" w:rsidRPr="006F5872" w14:paraId="729DD629" w14:textId="77777777" w:rsidTr="006F5872">
        <w:trPr>
          <w:cantSplit/>
          <w:trHeight w:val="1138"/>
          <w:jc w:val="center"/>
        </w:trPr>
        <w:tc>
          <w:tcPr>
            <w:tcW w:w="0" w:type="auto"/>
            <w:tcBorders>
              <w:top w:val="nil"/>
              <w:left w:val="single" w:sz="4" w:space="0" w:color="auto"/>
              <w:bottom w:val="single" w:sz="4" w:space="0" w:color="auto"/>
              <w:right w:val="single" w:sz="4" w:space="0" w:color="auto"/>
            </w:tcBorders>
            <w:textDirection w:val="btLr"/>
            <w:vAlign w:val="center"/>
            <w:hideMark/>
          </w:tcPr>
          <w:p w14:paraId="65AAE191"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2025-12-26T00:00:00.000</w:t>
            </w:r>
          </w:p>
        </w:tc>
        <w:tc>
          <w:tcPr>
            <w:tcW w:w="0" w:type="auto"/>
            <w:tcBorders>
              <w:top w:val="nil"/>
              <w:left w:val="nil"/>
              <w:bottom w:val="single" w:sz="4" w:space="0" w:color="auto"/>
              <w:right w:val="single" w:sz="4" w:space="0" w:color="auto"/>
            </w:tcBorders>
            <w:textDirection w:val="btLr"/>
            <w:vAlign w:val="center"/>
            <w:hideMark/>
          </w:tcPr>
          <w:p w14:paraId="679C6FA2"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-0.0015</w:t>
            </w:r>
          </w:p>
        </w:tc>
        <w:tc>
          <w:tcPr>
            <w:tcW w:w="0" w:type="auto"/>
            <w:tcBorders>
              <w:top w:val="nil"/>
              <w:left w:val="nil"/>
              <w:bottom w:val="single" w:sz="4" w:space="0" w:color="auto"/>
              <w:right w:val="single" w:sz="4" w:space="0" w:color="auto"/>
            </w:tcBorders>
            <w:textDirection w:val="btLr"/>
            <w:vAlign w:val="center"/>
            <w:hideMark/>
          </w:tcPr>
          <w:p w14:paraId="777392A2"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-0.00023</w:t>
            </w:r>
          </w:p>
        </w:tc>
        <w:tc>
          <w:tcPr>
            <w:tcW w:w="0" w:type="auto"/>
            <w:tcBorders>
              <w:top w:val="nil"/>
              <w:left w:val="nil"/>
              <w:bottom w:val="single" w:sz="4" w:space="0" w:color="auto"/>
              <w:right w:val="single" w:sz="4" w:space="0" w:color="auto"/>
            </w:tcBorders>
            <w:textDirection w:val="btLr"/>
            <w:vAlign w:val="center"/>
            <w:hideMark/>
          </w:tcPr>
          <w:p w14:paraId="27CD4990"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0.000602</w:t>
            </w:r>
          </w:p>
        </w:tc>
        <w:tc>
          <w:tcPr>
            <w:tcW w:w="0" w:type="auto"/>
            <w:tcBorders>
              <w:top w:val="nil"/>
              <w:left w:val="nil"/>
              <w:bottom w:val="single" w:sz="4" w:space="0" w:color="auto"/>
              <w:right w:val="single" w:sz="4" w:space="0" w:color="auto"/>
            </w:tcBorders>
            <w:textDirection w:val="btLr"/>
            <w:vAlign w:val="center"/>
            <w:hideMark/>
          </w:tcPr>
          <w:p w14:paraId="098BE4C5"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0.001794</w:t>
            </w:r>
          </w:p>
        </w:tc>
        <w:tc>
          <w:tcPr>
            <w:tcW w:w="0" w:type="auto"/>
            <w:tcBorders>
              <w:top w:val="nil"/>
              <w:left w:val="nil"/>
              <w:bottom w:val="single" w:sz="4" w:space="0" w:color="auto"/>
              <w:right w:val="single" w:sz="4" w:space="0" w:color="auto"/>
            </w:tcBorders>
            <w:textDirection w:val="btLr"/>
            <w:vAlign w:val="center"/>
            <w:hideMark/>
          </w:tcPr>
          <w:p w14:paraId="56D409AB"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-0.00185</w:t>
            </w:r>
          </w:p>
        </w:tc>
        <w:tc>
          <w:tcPr>
            <w:tcW w:w="0" w:type="auto"/>
            <w:tcBorders>
              <w:top w:val="nil"/>
              <w:left w:val="nil"/>
              <w:bottom w:val="single" w:sz="4" w:space="0" w:color="auto"/>
              <w:right w:val="single" w:sz="4" w:space="0" w:color="auto"/>
            </w:tcBorders>
            <w:textDirection w:val="btLr"/>
            <w:vAlign w:val="center"/>
            <w:hideMark/>
          </w:tcPr>
          <w:p w14:paraId="1F83D67D"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0.00174</w:t>
            </w:r>
          </w:p>
        </w:tc>
        <w:tc>
          <w:tcPr>
            <w:tcW w:w="0" w:type="auto"/>
            <w:tcBorders>
              <w:top w:val="nil"/>
              <w:left w:val="nil"/>
              <w:bottom w:val="single" w:sz="4" w:space="0" w:color="auto"/>
              <w:right w:val="single" w:sz="4" w:space="0" w:color="auto"/>
            </w:tcBorders>
            <w:textDirection w:val="btLr"/>
            <w:vAlign w:val="center"/>
            <w:hideMark/>
          </w:tcPr>
          <w:p w14:paraId="1FC84C6F"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0.006427</w:t>
            </w:r>
          </w:p>
        </w:tc>
        <w:tc>
          <w:tcPr>
            <w:tcW w:w="0" w:type="auto"/>
            <w:tcBorders>
              <w:top w:val="nil"/>
              <w:left w:val="nil"/>
              <w:bottom w:val="single" w:sz="4" w:space="0" w:color="auto"/>
              <w:right w:val="single" w:sz="4" w:space="0" w:color="auto"/>
            </w:tcBorders>
            <w:textDirection w:val="btLr"/>
            <w:vAlign w:val="center"/>
            <w:hideMark/>
          </w:tcPr>
          <w:p w14:paraId="6228FBB0"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0.001106</w:t>
            </w:r>
          </w:p>
        </w:tc>
        <w:tc>
          <w:tcPr>
            <w:tcW w:w="0" w:type="auto"/>
            <w:tcBorders>
              <w:top w:val="nil"/>
              <w:left w:val="nil"/>
              <w:bottom w:val="single" w:sz="4" w:space="0" w:color="auto"/>
              <w:right w:val="single" w:sz="4" w:space="0" w:color="auto"/>
            </w:tcBorders>
            <w:textDirection w:val="btLr"/>
            <w:vAlign w:val="center"/>
            <w:hideMark/>
          </w:tcPr>
          <w:p w14:paraId="594C8612"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-0.00638</w:t>
            </w:r>
          </w:p>
        </w:tc>
        <w:tc>
          <w:tcPr>
            <w:tcW w:w="0" w:type="auto"/>
            <w:tcBorders>
              <w:top w:val="nil"/>
              <w:left w:val="nil"/>
              <w:bottom w:val="single" w:sz="4" w:space="0" w:color="auto"/>
              <w:right w:val="single" w:sz="4" w:space="0" w:color="auto"/>
            </w:tcBorders>
            <w:textDirection w:val="btLr"/>
            <w:vAlign w:val="center"/>
            <w:hideMark/>
          </w:tcPr>
          <w:p w14:paraId="67C05965"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-0.00064</w:t>
            </w:r>
          </w:p>
        </w:tc>
        <w:tc>
          <w:tcPr>
            <w:tcW w:w="0" w:type="auto"/>
            <w:tcBorders>
              <w:top w:val="nil"/>
              <w:left w:val="nil"/>
              <w:bottom w:val="single" w:sz="4" w:space="0" w:color="auto"/>
              <w:right w:val="single" w:sz="4" w:space="0" w:color="auto"/>
            </w:tcBorders>
            <w:textDirection w:val="btLr"/>
            <w:vAlign w:val="center"/>
            <w:hideMark/>
          </w:tcPr>
          <w:p w14:paraId="5932775E"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0.01018</w:t>
            </w:r>
          </w:p>
        </w:tc>
        <w:tc>
          <w:tcPr>
            <w:tcW w:w="0" w:type="auto"/>
            <w:tcBorders>
              <w:top w:val="nil"/>
              <w:left w:val="nil"/>
              <w:bottom w:val="single" w:sz="4" w:space="0" w:color="auto"/>
              <w:right w:val="single" w:sz="4" w:space="0" w:color="auto"/>
            </w:tcBorders>
            <w:textDirection w:val="btLr"/>
            <w:vAlign w:val="center"/>
            <w:hideMark/>
          </w:tcPr>
          <w:p w14:paraId="001A3EC6"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0.002532</w:t>
            </w:r>
          </w:p>
        </w:tc>
        <w:tc>
          <w:tcPr>
            <w:tcW w:w="0" w:type="auto"/>
            <w:tcBorders>
              <w:top w:val="nil"/>
              <w:left w:val="nil"/>
              <w:bottom w:val="single" w:sz="4" w:space="0" w:color="auto"/>
              <w:right w:val="single" w:sz="4" w:space="0" w:color="auto"/>
            </w:tcBorders>
            <w:textDirection w:val="btLr"/>
            <w:vAlign w:val="center"/>
            <w:hideMark/>
          </w:tcPr>
          <w:p w14:paraId="09E6DB72"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 </w:t>
            </w:r>
          </w:p>
        </w:tc>
        <w:tc>
          <w:tcPr>
            <w:tcW w:w="0" w:type="auto"/>
            <w:tcBorders>
              <w:top w:val="nil"/>
              <w:left w:val="nil"/>
              <w:bottom w:val="single" w:sz="4" w:space="0" w:color="auto"/>
              <w:right w:val="single" w:sz="4" w:space="0" w:color="auto"/>
            </w:tcBorders>
            <w:textDirection w:val="btLr"/>
            <w:vAlign w:val="center"/>
            <w:hideMark/>
          </w:tcPr>
          <w:p w14:paraId="787D49A7"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-0.02103</w:t>
            </w:r>
          </w:p>
        </w:tc>
        <w:tc>
          <w:tcPr>
            <w:tcW w:w="0" w:type="auto"/>
            <w:tcBorders>
              <w:top w:val="nil"/>
              <w:left w:val="nil"/>
              <w:bottom w:val="single" w:sz="4" w:space="0" w:color="auto"/>
              <w:right w:val="single" w:sz="4" w:space="0" w:color="auto"/>
            </w:tcBorders>
            <w:textDirection w:val="btLr"/>
            <w:vAlign w:val="center"/>
            <w:hideMark/>
          </w:tcPr>
          <w:p w14:paraId="797F7E72"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-0.00056</w:t>
            </w:r>
          </w:p>
        </w:tc>
        <w:tc>
          <w:tcPr>
            <w:tcW w:w="0" w:type="auto"/>
            <w:tcBorders>
              <w:top w:val="nil"/>
              <w:left w:val="nil"/>
              <w:bottom w:val="single" w:sz="4" w:space="0" w:color="auto"/>
              <w:right w:val="single" w:sz="4" w:space="0" w:color="auto"/>
            </w:tcBorders>
            <w:textDirection w:val="btLr"/>
            <w:vAlign w:val="center"/>
            <w:hideMark/>
          </w:tcPr>
          <w:p w14:paraId="2B22D6F9" w14:textId="77777777" w:rsidR="009172A4" w:rsidRPr="009172A4" w:rsidRDefault="009172A4" w:rsidP="006F5872">
            <w:pPr>
              <w:spacing w:after="0" w:line="240" w:lineRule="auto"/>
              <w:ind w:left="113" w:right="113"/>
              <w:jc w:val="center"/>
              <w:rPr>
                <w:rFonts w:ascii="Calibri" w:eastAsia="Times New Roman" w:hAnsi="Calibri" w:cs="Calibri"/>
                <w:color w:val="000000"/>
                <w:kern w:val="0"/>
                <w:sz w:val="16"/>
                <w:szCs w:val="16"/>
                <w14:ligatures w14:val="none"/>
              </w:rPr>
            </w:pPr>
            <w:r w:rsidRPr="009172A4">
              <w:rPr>
                <w:rFonts w:ascii="Calibri" w:eastAsia="Times New Roman" w:hAnsi="Calibri" w:cs="Calibri"/>
                <w:color w:val="000000"/>
                <w:kern w:val="0"/>
                <w:sz w:val="16"/>
                <w:szCs w:val="16"/>
                <w14:ligatures w14:val="none"/>
              </w:rPr>
              <w:t>1.600887</w:t>
            </w:r>
          </w:p>
        </w:tc>
      </w:tr>
    </w:tbl>
    <w:p w14:paraId="79CCB0BA" w14:textId="222AF319" w:rsidR="009172A4" w:rsidRPr="006F5872" w:rsidRDefault="006F5872" w:rsidP="006F5872">
      <w:pPr>
        <w:jc w:val="center"/>
      </w:pPr>
      <w:r w:rsidRPr="006F5872">
        <w:t>Portfolio Analytics Data</w:t>
      </w:r>
    </w:p>
    <w:p w14:paraId="01DD922B" w14:textId="77777777" w:rsidR="009172A4" w:rsidRPr="009172A4" w:rsidRDefault="009172A4" w:rsidP="009172A4">
      <w:r w:rsidRPr="009172A4">
        <w:t>Here’s a clear, insightful discussion of the CSV snapshot you uploaded — and how it fits into the Portfolio Analytics engine of Quant Reactor Ultra.</w:t>
      </w:r>
    </w:p>
    <w:p w14:paraId="2C3D21D6" w14:textId="77777777" w:rsidR="009172A4" w:rsidRPr="009172A4" w:rsidRDefault="009172A4" w:rsidP="009172A4">
      <w:r w:rsidRPr="009172A4">
        <w:rPr>
          <w:rFonts w:ascii="Segoe UI Emoji" w:hAnsi="Segoe UI Emoji" w:cs="Segoe UI Emoji"/>
        </w:rPr>
        <w:t>📁</w:t>
      </w:r>
      <w:r w:rsidRPr="009172A4">
        <w:t xml:space="preserve"> What This CSV Represents</w:t>
      </w:r>
    </w:p>
    <w:p w14:paraId="4047DAA6" w14:textId="77777777" w:rsidR="009172A4" w:rsidRPr="009172A4" w:rsidRDefault="009172A4" w:rsidP="009172A4">
      <w:r w:rsidRPr="009172A4">
        <w:t>This file is a daily export from your app’s Portfolio Analytics module. It contains:</w:t>
      </w:r>
    </w:p>
    <w:p w14:paraId="1F9BDCDC" w14:textId="77777777" w:rsidR="009172A4" w:rsidRPr="009172A4" w:rsidRDefault="009172A4" w:rsidP="009172A4">
      <w:pPr>
        <w:numPr>
          <w:ilvl w:val="0"/>
          <w:numId w:val="27"/>
        </w:numPr>
      </w:pPr>
      <w:r w:rsidRPr="009172A4">
        <w:t>Date</w:t>
      </w:r>
    </w:p>
    <w:p w14:paraId="3974B37F" w14:textId="77777777" w:rsidR="009172A4" w:rsidRPr="009172A4" w:rsidRDefault="009172A4" w:rsidP="009172A4">
      <w:pPr>
        <w:numPr>
          <w:ilvl w:val="0"/>
          <w:numId w:val="27"/>
        </w:numPr>
      </w:pPr>
      <w:r w:rsidRPr="009172A4">
        <w:t>Individual stock returns for each asset in the equal</w:t>
      </w:r>
      <w:r w:rsidRPr="009172A4">
        <w:noBreakHyphen/>
        <w:t>weight basket</w:t>
      </w:r>
    </w:p>
    <w:p w14:paraId="4D16E53B" w14:textId="77777777" w:rsidR="009172A4" w:rsidRPr="009172A4" w:rsidRDefault="009172A4" w:rsidP="009172A4">
      <w:pPr>
        <w:numPr>
          <w:ilvl w:val="0"/>
          <w:numId w:val="27"/>
        </w:numPr>
      </w:pPr>
      <w:proofErr w:type="spellStart"/>
      <w:r w:rsidRPr="009172A4">
        <w:t>Portfolio_Return</w:t>
      </w:r>
      <w:proofErr w:type="spellEnd"/>
      <w:r w:rsidRPr="009172A4">
        <w:t xml:space="preserve"> (the average of all available asset returns for that day)</w:t>
      </w:r>
    </w:p>
    <w:p w14:paraId="0264D6F6" w14:textId="77777777" w:rsidR="009172A4" w:rsidRPr="009172A4" w:rsidRDefault="009172A4" w:rsidP="009172A4">
      <w:pPr>
        <w:numPr>
          <w:ilvl w:val="0"/>
          <w:numId w:val="27"/>
        </w:numPr>
      </w:pPr>
      <w:proofErr w:type="spellStart"/>
      <w:r w:rsidRPr="009172A4">
        <w:t>Portfolio_Equity</w:t>
      </w:r>
      <w:proofErr w:type="spellEnd"/>
      <w:r w:rsidRPr="009172A4">
        <w:t xml:space="preserve"> (the cumulative equity curve)</w:t>
      </w:r>
    </w:p>
    <w:p w14:paraId="4CA893B9" w14:textId="77777777" w:rsidR="00BA6095" w:rsidRDefault="00BA6095" w:rsidP="009172A4"/>
    <w:p w14:paraId="509D2EBD" w14:textId="77777777" w:rsidR="00BA6095" w:rsidRDefault="00BA6095" w:rsidP="009172A4"/>
    <w:p w14:paraId="3D7D9FDD" w14:textId="77777777" w:rsidR="00BA6095" w:rsidRDefault="00BA6095" w:rsidP="009172A4"/>
    <w:p w14:paraId="71975CA1" w14:textId="3916DF34" w:rsidR="009172A4" w:rsidRDefault="009172A4" w:rsidP="009172A4">
      <w:r w:rsidRPr="009172A4">
        <w:t>This is exactly the kind of dataset your app generates internally before plotting the equity curve.</w:t>
      </w:r>
    </w:p>
    <w:p w14:paraId="56C96E59" w14:textId="77777777" w:rsidR="009172A4" w:rsidRPr="009172A4" w:rsidRDefault="009172A4" w:rsidP="009172A4">
      <w:r w:rsidRPr="009172A4">
        <w:rPr>
          <w:rFonts w:ascii="Segoe UI Emoji" w:hAnsi="Segoe UI Emoji" w:cs="Segoe UI Emoji"/>
        </w:rPr>
        <w:t>🧩</w:t>
      </w:r>
      <w:r w:rsidRPr="009172A4">
        <w:t xml:space="preserve"> Structure of the Data</w:t>
      </w:r>
    </w:p>
    <w:p w14:paraId="089B1F6E" w14:textId="77777777" w:rsidR="009172A4" w:rsidRPr="009172A4" w:rsidRDefault="009172A4" w:rsidP="009172A4">
      <w:r w:rsidRPr="009172A4">
        <w:rPr>
          <w:rFonts w:ascii="Segoe UI Emoji" w:hAnsi="Segoe UI Emoji" w:cs="Segoe UI Emoji"/>
        </w:rPr>
        <w:t>✔️</w:t>
      </w:r>
      <w:r w:rsidRPr="009172A4">
        <w:t xml:space="preserve"> 1. Date Column</w:t>
      </w:r>
    </w:p>
    <w:p w14:paraId="4211834C" w14:textId="77777777" w:rsidR="009172A4" w:rsidRPr="009172A4" w:rsidRDefault="009172A4" w:rsidP="009172A4">
      <w:r w:rsidRPr="009172A4">
        <w:t>Each row corresponds to a trading day between 19 Dec 2025 and 26 Dec 2025.</w:t>
      </w:r>
    </w:p>
    <w:p w14:paraId="34E6C743" w14:textId="77777777" w:rsidR="009172A4" w:rsidRPr="009172A4" w:rsidRDefault="009172A4" w:rsidP="009172A4">
      <w:r w:rsidRPr="009172A4">
        <w:rPr>
          <w:rFonts w:ascii="Segoe UI Emoji" w:hAnsi="Segoe UI Emoji" w:cs="Segoe UI Emoji"/>
        </w:rPr>
        <w:t>✔️</w:t>
      </w:r>
      <w:r w:rsidRPr="009172A4">
        <w:t xml:space="preserve"> 2. Individual Stock Return Columns</w:t>
      </w:r>
    </w:p>
    <w:p w14:paraId="14772837" w14:textId="77777777" w:rsidR="009172A4" w:rsidRPr="009172A4" w:rsidRDefault="009172A4" w:rsidP="009172A4">
      <w:r w:rsidRPr="009172A4">
        <w:t>Each column (AAPL, AMD, AMZN, CSCO, etc.) represents the daily percentage return of that asset.</w:t>
      </w:r>
    </w:p>
    <w:p w14:paraId="3A4E7569" w14:textId="77777777" w:rsidR="009172A4" w:rsidRPr="009172A4" w:rsidRDefault="009172A4" w:rsidP="009172A4">
      <w:r w:rsidRPr="009172A4">
        <w:t>Example from 19 Dec 2025:</w:t>
      </w:r>
    </w:p>
    <w:p w14:paraId="6EFB1628" w14:textId="77777777" w:rsidR="009172A4" w:rsidRPr="009172A4" w:rsidRDefault="009172A4" w:rsidP="009172A4">
      <w:pPr>
        <w:numPr>
          <w:ilvl w:val="0"/>
          <w:numId w:val="28"/>
        </w:numPr>
      </w:pPr>
      <w:r w:rsidRPr="009172A4">
        <w:t>NVDA: 0.0393 → 3.93%</w:t>
      </w:r>
    </w:p>
    <w:p w14:paraId="318DF4A4" w14:textId="77777777" w:rsidR="009172A4" w:rsidRPr="009172A4" w:rsidRDefault="009172A4" w:rsidP="009172A4">
      <w:pPr>
        <w:numPr>
          <w:ilvl w:val="0"/>
          <w:numId w:val="28"/>
        </w:numPr>
      </w:pPr>
      <w:r w:rsidRPr="009172A4">
        <w:t>ORCL: 0.0663 → 6.63%</w:t>
      </w:r>
    </w:p>
    <w:p w14:paraId="2DEF1803" w14:textId="77777777" w:rsidR="009172A4" w:rsidRPr="009172A4" w:rsidRDefault="009172A4" w:rsidP="009172A4">
      <w:pPr>
        <w:numPr>
          <w:ilvl w:val="0"/>
          <w:numId w:val="28"/>
        </w:numPr>
      </w:pPr>
      <w:r w:rsidRPr="009172A4">
        <w:t>META: –0.0085 → –0.85%</w:t>
      </w:r>
    </w:p>
    <w:p w14:paraId="4878FC29" w14:textId="77777777" w:rsidR="009172A4" w:rsidRPr="009172A4" w:rsidRDefault="009172A4" w:rsidP="009172A4">
      <w:pPr>
        <w:numPr>
          <w:ilvl w:val="0"/>
          <w:numId w:val="28"/>
        </w:numPr>
      </w:pPr>
      <w:r w:rsidRPr="009172A4">
        <w:t>TSLA: –0.0044 → –0.44%</w:t>
      </w:r>
    </w:p>
    <w:p w14:paraId="646E9F43" w14:textId="77777777" w:rsidR="009172A4" w:rsidRPr="009172A4" w:rsidRDefault="009172A4" w:rsidP="009172A4">
      <w:r w:rsidRPr="009172A4">
        <w:t>These are raw daily returns, not cumulative.</w:t>
      </w:r>
    </w:p>
    <w:p w14:paraId="02E0BC8A" w14:textId="77777777" w:rsidR="009172A4" w:rsidRPr="009172A4" w:rsidRDefault="009172A4" w:rsidP="009172A4">
      <w:r w:rsidRPr="009172A4">
        <w:rPr>
          <w:rFonts w:ascii="Segoe UI Emoji" w:hAnsi="Segoe UI Emoji" w:cs="Segoe UI Emoji"/>
        </w:rPr>
        <w:t>✔️</w:t>
      </w:r>
      <w:r w:rsidRPr="009172A4">
        <w:t xml:space="preserve"> 3. Missing Values</w:t>
      </w:r>
    </w:p>
    <w:p w14:paraId="02AD9C87" w14:textId="77777777" w:rsidR="009172A4" w:rsidRPr="009172A4" w:rsidRDefault="009172A4" w:rsidP="009172A4">
      <w:r w:rsidRPr="009172A4">
        <w:t xml:space="preserve">Some assets (e.g., </w:t>
      </w:r>
      <w:proofErr w:type="spellStart"/>
      <w:r w:rsidRPr="009172A4">
        <w:t>TCS_stock_data</w:t>
      </w:r>
      <w:proofErr w:type="spellEnd"/>
      <w:r w:rsidRPr="009172A4">
        <w:t>) are blank — meaning:</w:t>
      </w:r>
    </w:p>
    <w:p w14:paraId="595AA8D5" w14:textId="77777777" w:rsidR="009172A4" w:rsidRPr="009172A4" w:rsidRDefault="009172A4" w:rsidP="009172A4">
      <w:pPr>
        <w:numPr>
          <w:ilvl w:val="0"/>
          <w:numId w:val="29"/>
        </w:numPr>
      </w:pPr>
      <w:r w:rsidRPr="009172A4">
        <w:t>The CSV wasn’t included</w:t>
      </w:r>
    </w:p>
    <w:p w14:paraId="060BD04A" w14:textId="77777777" w:rsidR="009172A4" w:rsidRPr="009172A4" w:rsidRDefault="009172A4" w:rsidP="009172A4">
      <w:pPr>
        <w:numPr>
          <w:ilvl w:val="0"/>
          <w:numId w:val="29"/>
        </w:numPr>
      </w:pPr>
      <w:r w:rsidRPr="009172A4">
        <w:t>Or the dataset didn’t have data for that date</w:t>
      </w:r>
    </w:p>
    <w:p w14:paraId="0E425BB6" w14:textId="77777777" w:rsidR="009172A4" w:rsidRPr="009172A4" w:rsidRDefault="009172A4" w:rsidP="009172A4">
      <w:pPr>
        <w:numPr>
          <w:ilvl w:val="0"/>
          <w:numId w:val="29"/>
        </w:numPr>
      </w:pPr>
      <w:r w:rsidRPr="009172A4">
        <w:t>Or the app filtered it out</w:t>
      </w:r>
    </w:p>
    <w:p w14:paraId="22C50AC5" w14:textId="77777777" w:rsidR="009172A4" w:rsidRPr="009172A4" w:rsidRDefault="009172A4" w:rsidP="009172A4">
      <w:r w:rsidRPr="009172A4">
        <w:t>Your portfolio logic handles this gracefully by averaging only available returns.</w:t>
      </w:r>
    </w:p>
    <w:p w14:paraId="7C3ADD23" w14:textId="77777777" w:rsidR="009172A4" w:rsidRPr="009172A4" w:rsidRDefault="009172A4" w:rsidP="009172A4">
      <w:r w:rsidRPr="009172A4">
        <w:rPr>
          <w:rFonts w:ascii="Segoe UI Emoji" w:hAnsi="Segoe UI Emoji" w:cs="Segoe UI Emoji"/>
        </w:rPr>
        <w:t>✔️</w:t>
      </w:r>
      <w:r w:rsidRPr="009172A4">
        <w:t xml:space="preserve"> 4. </w:t>
      </w:r>
      <w:proofErr w:type="spellStart"/>
      <w:r w:rsidRPr="009172A4">
        <w:t>Portfolio_Return</w:t>
      </w:r>
      <w:proofErr w:type="spellEnd"/>
    </w:p>
    <w:p w14:paraId="7942830B" w14:textId="77777777" w:rsidR="009172A4" w:rsidRPr="009172A4" w:rsidRDefault="009172A4" w:rsidP="009172A4">
      <w:r w:rsidRPr="009172A4">
        <w:t>This is the equal-weight average of all available asset returns for that day.</w:t>
      </w:r>
    </w:p>
    <w:p w14:paraId="07AA3C9A" w14:textId="77777777" w:rsidR="009172A4" w:rsidRPr="009172A4" w:rsidRDefault="009172A4" w:rsidP="009172A4">
      <w:r w:rsidRPr="009172A4">
        <w:t xml:space="preserve">Example: On 19 Dec 2025, </w:t>
      </w:r>
      <w:proofErr w:type="spellStart"/>
      <w:r w:rsidRPr="009172A4">
        <w:t>Portfolio_Return</w:t>
      </w:r>
      <w:proofErr w:type="spellEnd"/>
      <w:r w:rsidRPr="009172A4">
        <w:t xml:space="preserve"> = 0.0209 → 2.09%</w:t>
      </w:r>
    </w:p>
    <w:p w14:paraId="28E3A04F" w14:textId="77777777" w:rsidR="009172A4" w:rsidRPr="009172A4" w:rsidRDefault="009172A4" w:rsidP="009172A4">
      <w:r w:rsidRPr="009172A4">
        <w:t>This matches the upward jump in the equity curve.</w:t>
      </w:r>
    </w:p>
    <w:p w14:paraId="72F5DF2D" w14:textId="77777777" w:rsidR="00BA6095" w:rsidRDefault="00BA6095" w:rsidP="009172A4">
      <w:pPr>
        <w:rPr>
          <w:rFonts w:ascii="Segoe UI Emoji" w:hAnsi="Segoe UI Emoji" w:cs="Segoe UI Emoji"/>
        </w:rPr>
      </w:pPr>
    </w:p>
    <w:p w14:paraId="074E25B3" w14:textId="77777777" w:rsidR="00BA6095" w:rsidRDefault="00BA6095" w:rsidP="009172A4">
      <w:pPr>
        <w:rPr>
          <w:rFonts w:ascii="Segoe UI Emoji" w:hAnsi="Segoe UI Emoji" w:cs="Segoe UI Emoji"/>
        </w:rPr>
      </w:pPr>
    </w:p>
    <w:p w14:paraId="604AF32E" w14:textId="77777777" w:rsidR="00BA6095" w:rsidRDefault="00BA6095" w:rsidP="009172A4">
      <w:pPr>
        <w:rPr>
          <w:rFonts w:ascii="Segoe UI Emoji" w:hAnsi="Segoe UI Emoji" w:cs="Segoe UI Emoji"/>
        </w:rPr>
      </w:pPr>
    </w:p>
    <w:p w14:paraId="3F89D1AA" w14:textId="5C08FFD2" w:rsidR="009172A4" w:rsidRPr="009172A4" w:rsidRDefault="009172A4" w:rsidP="009172A4">
      <w:r w:rsidRPr="009172A4">
        <w:rPr>
          <w:rFonts w:ascii="Segoe UI Emoji" w:hAnsi="Segoe UI Emoji" w:cs="Segoe UI Emoji"/>
        </w:rPr>
        <w:t>✔️</w:t>
      </w:r>
      <w:r w:rsidRPr="009172A4">
        <w:t xml:space="preserve"> 5. </w:t>
      </w:r>
      <w:proofErr w:type="spellStart"/>
      <w:r w:rsidRPr="009172A4">
        <w:t>Portfolio_Equity</w:t>
      </w:r>
      <w:proofErr w:type="spellEnd"/>
    </w:p>
    <w:p w14:paraId="253D2DDE" w14:textId="77777777" w:rsidR="009172A4" w:rsidRPr="009172A4" w:rsidRDefault="009172A4" w:rsidP="009172A4">
      <w:r w:rsidRPr="009172A4">
        <w:t>This is the cumulative equity curve:</w:t>
      </w:r>
    </w:p>
    <w:p w14:paraId="37155F96" w14:textId="4BF3E16B" w:rsidR="009172A4" w:rsidRPr="009172A4" w:rsidRDefault="009172A4" w:rsidP="009172A4">
      <m:oMathPara>
        <m:oMath>
          <m:sSub>
            <m:sSubPr>
              <m:ctrlPr>
                <w:rPr>
                  <w:rFonts w:ascii="Cambria Math" w:hAnsi="Cambria Math"/>
                </w:rPr>
              </m:ctrlPr>
            </m:sSubPr>
            <m:e>
              <m:r>
                <m:rPr>
                  <m:nor/>
                </m:rPr>
                <m:t>Equity</m:t>
              </m:r>
            </m:e>
            <m:sub>
              <m:r>
                <w:rPr>
                  <w:rFonts w:ascii="Cambria Math" w:hAnsi="Cambria Math"/>
                </w:rPr>
                <m:t>t</m:t>
              </m:r>
            </m:sub>
          </m:sSub>
          <m:r>
            <w:rPr>
              <w:rFonts w:ascii="Cambria Math" w:hAnsi="Cambria Math"/>
            </w:rPr>
            <m:t>=</m:t>
          </m:r>
          <m:sSub>
            <m:sSubPr>
              <m:ctrlPr>
                <w:rPr>
                  <w:rFonts w:ascii="Cambria Math" w:hAnsi="Cambria Math"/>
                </w:rPr>
              </m:ctrlPr>
            </m:sSubPr>
            <m:e>
              <m:r>
                <m:rPr>
                  <m:nor/>
                </m:rPr>
                <m:t>Equity</m:t>
              </m:r>
            </m:e>
            <m:sub>
              <m:r>
                <w:rPr>
                  <w:rFonts w:ascii="Cambria Math" w:hAnsi="Cambria Math"/>
                </w:rPr>
                <m:t>t-1</m:t>
              </m:r>
            </m:sub>
          </m:sSub>
          <m:r>
            <w:rPr>
              <w:rFonts w:ascii="Cambria Math" w:hAnsi="Cambria Math"/>
            </w:rPr>
            <m:t>×(1+</m:t>
          </m:r>
          <m:r>
            <m:rPr>
              <m:nor/>
            </m:rPr>
            <m:t>Portfolio_Return</m:t>
          </m:r>
          <m:r>
            <w:rPr>
              <w:rFonts w:ascii="Cambria Math" w:hAnsi="Cambria Math"/>
            </w:rPr>
            <m:t>)</m:t>
          </m:r>
        </m:oMath>
      </m:oMathPara>
    </w:p>
    <w:p w14:paraId="4A00D156" w14:textId="53C3C546" w:rsidR="009172A4" w:rsidRPr="009172A4" w:rsidRDefault="009172A4" w:rsidP="009172A4">
      <w:r w:rsidRPr="009172A4">
        <w:t>You can see the progression: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843"/>
        <w:gridCol w:w="1984"/>
      </w:tblGrid>
      <w:tr w:rsidR="009172A4" w:rsidRPr="009172A4" w14:paraId="5C840092" w14:textId="77777777" w:rsidTr="006F5872">
        <w:trPr>
          <w:trHeight w:val="391"/>
          <w:tblHeader/>
          <w:tblCellSpacing w:w="15" w:type="dxa"/>
          <w:jc w:val="center"/>
        </w:trPr>
        <w:tc>
          <w:tcPr>
            <w:tcW w:w="801" w:type="dxa"/>
            <w:vAlign w:val="center"/>
            <w:hideMark/>
          </w:tcPr>
          <w:p w14:paraId="1C6BB3E6" w14:textId="77777777" w:rsidR="009172A4" w:rsidRPr="009172A4" w:rsidRDefault="009172A4" w:rsidP="009172A4">
            <w:r w:rsidRPr="009172A4">
              <w:t>Date</w:t>
            </w:r>
          </w:p>
        </w:tc>
        <w:tc>
          <w:tcPr>
            <w:tcW w:w="1813" w:type="dxa"/>
            <w:vAlign w:val="center"/>
            <w:hideMark/>
          </w:tcPr>
          <w:p w14:paraId="6AE1485B" w14:textId="77777777" w:rsidR="009172A4" w:rsidRPr="009172A4" w:rsidRDefault="009172A4" w:rsidP="009172A4">
            <w:proofErr w:type="spellStart"/>
            <w:r w:rsidRPr="009172A4">
              <w:t>Portfolio_Return</w:t>
            </w:r>
            <w:proofErr w:type="spellEnd"/>
          </w:p>
        </w:tc>
        <w:tc>
          <w:tcPr>
            <w:tcW w:w="1939" w:type="dxa"/>
            <w:vAlign w:val="center"/>
            <w:hideMark/>
          </w:tcPr>
          <w:p w14:paraId="5FA1C80A" w14:textId="77777777" w:rsidR="009172A4" w:rsidRPr="009172A4" w:rsidRDefault="009172A4" w:rsidP="009172A4">
            <w:proofErr w:type="spellStart"/>
            <w:r w:rsidRPr="009172A4">
              <w:t>Portfolio_Equity</w:t>
            </w:r>
            <w:proofErr w:type="spellEnd"/>
          </w:p>
        </w:tc>
      </w:tr>
      <w:tr w:rsidR="009172A4" w:rsidRPr="009172A4" w14:paraId="38C7190E" w14:textId="77777777" w:rsidTr="006F5872">
        <w:trPr>
          <w:tblCellSpacing w:w="15" w:type="dxa"/>
          <w:jc w:val="center"/>
        </w:trPr>
        <w:tc>
          <w:tcPr>
            <w:tcW w:w="801" w:type="dxa"/>
            <w:vAlign w:val="center"/>
            <w:hideMark/>
          </w:tcPr>
          <w:p w14:paraId="4F16D22E" w14:textId="77777777" w:rsidR="009172A4" w:rsidRPr="009172A4" w:rsidRDefault="009172A4" w:rsidP="009172A4">
            <w:r w:rsidRPr="009172A4">
              <w:t>19 Dec</w:t>
            </w:r>
          </w:p>
        </w:tc>
        <w:tc>
          <w:tcPr>
            <w:tcW w:w="1813" w:type="dxa"/>
            <w:vAlign w:val="center"/>
            <w:hideMark/>
          </w:tcPr>
          <w:p w14:paraId="398A1331" w14:textId="77777777" w:rsidR="009172A4" w:rsidRPr="009172A4" w:rsidRDefault="009172A4" w:rsidP="009172A4">
            <w:r w:rsidRPr="009172A4">
              <w:t>0.02090</w:t>
            </w:r>
          </w:p>
        </w:tc>
        <w:tc>
          <w:tcPr>
            <w:tcW w:w="1939" w:type="dxa"/>
            <w:vAlign w:val="center"/>
            <w:hideMark/>
          </w:tcPr>
          <w:p w14:paraId="010F0889" w14:textId="77777777" w:rsidR="009172A4" w:rsidRPr="009172A4" w:rsidRDefault="009172A4" w:rsidP="009172A4">
            <w:r w:rsidRPr="009172A4">
              <w:t>1.5943</w:t>
            </w:r>
          </w:p>
        </w:tc>
      </w:tr>
      <w:tr w:rsidR="009172A4" w:rsidRPr="009172A4" w14:paraId="6C194D38" w14:textId="77777777" w:rsidTr="006F5872">
        <w:trPr>
          <w:tblCellSpacing w:w="15" w:type="dxa"/>
          <w:jc w:val="center"/>
        </w:trPr>
        <w:tc>
          <w:tcPr>
            <w:tcW w:w="801" w:type="dxa"/>
            <w:vAlign w:val="center"/>
            <w:hideMark/>
          </w:tcPr>
          <w:p w14:paraId="49190B26" w14:textId="77777777" w:rsidR="009172A4" w:rsidRPr="009172A4" w:rsidRDefault="009172A4" w:rsidP="009172A4">
            <w:r w:rsidRPr="009172A4">
              <w:t>22 Dec</w:t>
            </w:r>
          </w:p>
        </w:tc>
        <w:tc>
          <w:tcPr>
            <w:tcW w:w="1813" w:type="dxa"/>
            <w:vAlign w:val="center"/>
            <w:hideMark/>
          </w:tcPr>
          <w:p w14:paraId="60CD86AC" w14:textId="77777777" w:rsidR="009172A4" w:rsidRPr="009172A4" w:rsidRDefault="009172A4" w:rsidP="009172A4">
            <w:r w:rsidRPr="009172A4">
              <w:t>0.00107</w:t>
            </w:r>
          </w:p>
        </w:tc>
        <w:tc>
          <w:tcPr>
            <w:tcW w:w="1939" w:type="dxa"/>
            <w:vAlign w:val="center"/>
            <w:hideMark/>
          </w:tcPr>
          <w:p w14:paraId="47B45478" w14:textId="77777777" w:rsidR="009172A4" w:rsidRPr="009172A4" w:rsidRDefault="009172A4" w:rsidP="009172A4">
            <w:r w:rsidRPr="009172A4">
              <w:t>1.5960</w:t>
            </w:r>
          </w:p>
        </w:tc>
      </w:tr>
      <w:tr w:rsidR="009172A4" w:rsidRPr="009172A4" w14:paraId="173F4411" w14:textId="77777777" w:rsidTr="006F5872">
        <w:trPr>
          <w:tblCellSpacing w:w="15" w:type="dxa"/>
          <w:jc w:val="center"/>
        </w:trPr>
        <w:tc>
          <w:tcPr>
            <w:tcW w:w="801" w:type="dxa"/>
            <w:vAlign w:val="center"/>
            <w:hideMark/>
          </w:tcPr>
          <w:p w14:paraId="21B43E14" w14:textId="77777777" w:rsidR="009172A4" w:rsidRPr="009172A4" w:rsidRDefault="009172A4" w:rsidP="009172A4">
            <w:r w:rsidRPr="009172A4">
              <w:t>23 Dec</w:t>
            </w:r>
          </w:p>
        </w:tc>
        <w:tc>
          <w:tcPr>
            <w:tcW w:w="1813" w:type="dxa"/>
            <w:vAlign w:val="center"/>
            <w:hideMark/>
          </w:tcPr>
          <w:p w14:paraId="1ABE4BED" w14:textId="77777777" w:rsidR="009172A4" w:rsidRPr="009172A4" w:rsidRDefault="009172A4" w:rsidP="009172A4">
            <w:r w:rsidRPr="009172A4">
              <w:t>0.00185</w:t>
            </w:r>
          </w:p>
        </w:tc>
        <w:tc>
          <w:tcPr>
            <w:tcW w:w="1939" w:type="dxa"/>
            <w:vAlign w:val="center"/>
            <w:hideMark/>
          </w:tcPr>
          <w:p w14:paraId="11738197" w14:textId="77777777" w:rsidR="009172A4" w:rsidRPr="009172A4" w:rsidRDefault="009172A4" w:rsidP="009172A4">
            <w:r w:rsidRPr="009172A4">
              <w:t>1.5989</w:t>
            </w:r>
          </w:p>
        </w:tc>
      </w:tr>
      <w:tr w:rsidR="009172A4" w:rsidRPr="009172A4" w14:paraId="4DF9FA36" w14:textId="77777777" w:rsidTr="006F5872">
        <w:trPr>
          <w:tblCellSpacing w:w="15" w:type="dxa"/>
          <w:jc w:val="center"/>
        </w:trPr>
        <w:tc>
          <w:tcPr>
            <w:tcW w:w="801" w:type="dxa"/>
            <w:vAlign w:val="center"/>
            <w:hideMark/>
          </w:tcPr>
          <w:p w14:paraId="7122FB37" w14:textId="77777777" w:rsidR="009172A4" w:rsidRPr="009172A4" w:rsidRDefault="009172A4" w:rsidP="009172A4">
            <w:r w:rsidRPr="009172A4">
              <w:t>24 Dec</w:t>
            </w:r>
          </w:p>
        </w:tc>
        <w:tc>
          <w:tcPr>
            <w:tcW w:w="1813" w:type="dxa"/>
            <w:vAlign w:val="center"/>
            <w:hideMark/>
          </w:tcPr>
          <w:p w14:paraId="660C7247" w14:textId="77777777" w:rsidR="009172A4" w:rsidRPr="009172A4" w:rsidRDefault="009172A4" w:rsidP="009172A4">
            <w:r w:rsidRPr="009172A4">
              <w:t>0.00174</w:t>
            </w:r>
          </w:p>
        </w:tc>
        <w:tc>
          <w:tcPr>
            <w:tcW w:w="1939" w:type="dxa"/>
            <w:vAlign w:val="center"/>
            <w:hideMark/>
          </w:tcPr>
          <w:p w14:paraId="0688ED08" w14:textId="77777777" w:rsidR="009172A4" w:rsidRPr="009172A4" w:rsidRDefault="009172A4" w:rsidP="009172A4">
            <w:r w:rsidRPr="009172A4">
              <w:t>1.6017</w:t>
            </w:r>
          </w:p>
        </w:tc>
      </w:tr>
      <w:tr w:rsidR="009172A4" w:rsidRPr="009172A4" w14:paraId="63142F3E" w14:textId="77777777" w:rsidTr="006F5872">
        <w:trPr>
          <w:tblCellSpacing w:w="15" w:type="dxa"/>
          <w:jc w:val="center"/>
        </w:trPr>
        <w:tc>
          <w:tcPr>
            <w:tcW w:w="801" w:type="dxa"/>
            <w:vAlign w:val="center"/>
            <w:hideMark/>
          </w:tcPr>
          <w:p w14:paraId="0A00CD33" w14:textId="77777777" w:rsidR="009172A4" w:rsidRPr="009172A4" w:rsidRDefault="009172A4" w:rsidP="009172A4">
            <w:r w:rsidRPr="009172A4">
              <w:t>26 Dec</w:t>
            </w:r>
          </w:p>
        </w:tc>
        <w:tc>
          <w:tcPr>
            <w:tcW w:w="1813" w:type="dxa"/>
            <w:vAlign w:val="center"/>
            <w:hideMark/>
          </w:tcPr>
          <w:p w14:paraId="5BCCE05D" w14:textId="77777777" w:rsidR="009172A4" w:rsidRPr="009172A4" w:rsidRDefault="009172A4" w:rsidP="009172A4">
            <w:r w:rsidRPr="009172A4">
              <w:t>–0.00055</w:t>
            </w:r>
          </w:p>
        </w:tc>
        <w:tc>
          <w:tcPr>
            <w:tcW w:w="1939" w:type="dxa"/>
            <w:vAlign w:val="center"/>
            <w:hideMark/>
          </w:tcPr>
          <w:p w14:paraId="5DC82A86" w14:textId="77777777" w:rsidR="009172A4" w:rsidRPr="009172A4" w:rsidRDefault="009172A4" w:rsidP="009172A4">
            <w:r w:rsidRPr="009172A4">
              <w:t>1.6008</w:t>
            </w:r>
          </w:p>
        </w:tc>
      </w:tr>
    </w:tbl>
    <w:p w14:paraId="06872EB6" w14:textId="77777777" w:rsidR="006F5872" w:rsidRDefault="006F5872" w:rsidP="009172A4"/>
    <w:p w14:paraId="18655231" w14:textId="0B17B7FD" w:rsidR="009172A4" w:rsidRDefault="009172A4" w:rsidP="009172A4">
      <w:r w:rsidRPr="009172A4">
        <w:t>This matches the gentle upward slope in the Portfolio Equity Curve snapshot you shared earlier.</w:t>
      </w:r>
    </w:p>
    <w:p w14:paraId="1D209FA1" w14:textId="77777777" w:rsidR="00BA6095" w:rsidRPr="009172A4" w:rsidRDefault="00BA6095" w:rsidP="009172A4"/>
    <w:p w14:paraId="18084A68" w14:textId="77777777" w:rsidR="009172A4" w:rsidRPr="00D25AFB" w:rsidRDefault="009172A4" w:rsidP="00D25AFB"/>
    <w:p w14:paraId="51501019" w14:textId="77777777" w:rsidR="00D25AFB" w:rsidRPr="006F5872" w:rsidRDefault="00D25AFB" w:rsidP="00D25AFB"/>
    <w:sectPr w:rsidR="00D25AFB" w:rsidRPr="006F587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30F01" w14:textId="77777777" w:rsidR="009320E9" w:rsidRDefault="009320E9" w:rsidP="007D2A7C">
      <w:pPr>
        <w:spacing w:after="0" w:line="240" w:lineRule="auto"/>
      </w:pPr>
      <w:r>
        <w:separator/>
      </w:r>
    </w:p>
  </w:endnote>
  <w:endnote w:type="continuationSeparator" w:id="0">
    <w:p w14:paraId="7808F7E7" w14:textId="77777777" w:rsidR="009320E9" w:rsidRDefault="009320E9" w:rsidP="007D2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331963"/>
      <w:docPartObj>
        <w:docPartGallery w:val="Page Numbers (Bottom of Page)"/>
        <w:docPartUnique/>
      </w:docPartObj>
    </w:sdtPr>
    <w:sdtContent>
      <w:sdt>
        <w:sdtPr>
          <w:id w:val="-1769616900"/>
          <w:docPartObj>
            <w:docPartGallery w:val="Page Numbers (Top of Page)"/>
            <w:docPartUnique/>
          </w:docPartObj>
        </w:sdtPr>
        <w:sdtContent>
          <w:p w14:paraId="2AC8EF1F" w14:textId="13DB9A59" w:rsidR="007D2A7C" w:rsidRDefault="007D2A7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3A3B32B" w14:textId="77777777" w:rsidR="007D2A7C" w:rsidRDefault="007D2A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B7A09" w14:textId="77777777" w:rsidR="009320E9" w:rsidRDefault="009320E9" w:rsidP="007D2A7C">
      <w:pPr>
        <w:spacing w:after="0" w:line="240" w:lineRule="auto"/>
      </w:pPr>
      <w:r>
        <w:separator/>
      </w:r>
    </w:p>
  </w:footnote>
  <w:footnote w:type="continuationSeparator" w:id="0">
    <w:p w14:paraId="5640D75F" w14:textId="77777777" w:rsidR="009320E9" w:rsidRDefault="009320E9" w:rsidP="007D2A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DDDC" w14:textId="14E6D37E" w:rsidR="007D2A7C" w:rsidRPr="007D2A7C" w:rsidRDefault="007D2A7C" w:rsidP="007D2A7C">
    <w:pPr>
      <w:pStyle w:val="Header"/>
      <w:jc w:val="center"/>
      <w:rPr>
        <w:b/>
        <w:bCs/>
        <w:sz w:val="34"/>
        <w:szCs w:val="34"/>
      </w:rPr>
    </w:pPr>
    <w:r w:rsidRPr="007D2A7C">
      <w:rPr>
        <w:b/>
        <w:bCs/>
        <w:sz w:val="34"/>
        <w:szCs w:val="34"/>
      </w:rPr>
      <w:t>Discussion Results with Bing the Copilot</w:t>
    </w:r>
  </w:p>
  <w:p w14:paraId="64826280" w14:textId="2DEDFFCC" w:rsidR="007D2A7C" w:rsidRPr="007D2A7C" w:rsidRDefault="007D2A7C" w:rsidP="007D2A7C">
    <w:pPr>
      <w:pStyle w:val="Header"/>
      <w:jc w:val="center"/>
      <w:rPr>
        <w:b/>
        <w:bCs/>
        <w:sz w:val="34"/>
        <w:szCs w:val="34"/>
      </w:rPr>
    </w:pPr>
    <w:hyperlink r:id="rId1" w:history="1">
      <w:r w:rsidRPr="007D2A7C">
        <w:rPr>
          <w:rStyle w:val="Hyperlink"/>
          <w:b/>
          <w:bCs/>
          <w:sz w:val="34"/>
          <w:szCs w:val="34"/>
        </w:rPr>
        <w:t>Quant Reactor Ultra · Streamlit</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7E1"/>
    <w:multiLevelType w:val="multilevel"/>
    <w:tmpl w:val="7BF0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0CA3"/>
    <w:multiLevelType w:val="multilevel"/>
    <w:tmpl w:val="DEE4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238F6"/>
    <w:multiLevelType w:val="multilevel"/>
    <w:tmpl w:val="DF5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8E1C9C"/>
    <w:multiLevelType w:val="multilevel"/>
    <w:tmpl w:val="747A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30B01"/>
    <w:multiLevelType w:val="multilevel"/>
    <w:tmpl w:val="9BF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15892"/>
    <w:multiLevelType w:val="multilevel"/>
    <w:tmpl w:val="37DC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23B1B"/>
    <w:multiLevelType w:val="multilevel"/>
    <w:tmpl w:val="954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2D545D"/>
    <w:multiLevelType w:val="multilevel"/>
    <w:tmpl w:val="67A4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715525"/>
    <w:multiLevelType w:val="multilevel"/>
    <w:tmpl w:val="6262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740D9"/>
    <w:multiLevelType w:val="multilevel"/>
    <w:tmpl w:val="19DE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382636"/>
    <w:multiLevelType w:val="multilevel"/>
    <w:tmpl w:val="5816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32A91"/>
    <w:multiLevelType w:val="multilevel"/>
    <w:tmpl w:val="8E48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E0A31"/>
    <w:multiLevelType w:val="multilevel"/>
    <w:tmpl w:val="5324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57841"/>
    <w:multiLevelType w:val="multilevel"/>
    <w:tmpl w:val="37F2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4A4656"/>
    <w:multiLevelType w:val="multilevel"/>
    <w:tmpl w:val="0DD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894FE4"/>
    <w:multiLevelType w:val="multilevel"/>
    <w:tmpl w:val="28B6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520DCE"/>
    <w:multiLevelType w:val="multilevel"/>
    <w:tmpl w:val="889E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F5E27"/>
    <w:multiLevelType w:val="multilevel"/>
    <w:tmpl w:val="81DC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C65C2"/>
    <w:multiLevelType w:val="multilevel"/>
    <w:tmpl w:val="190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246538"/>
    <w:multiLevelType w:val="multilevel"/>
    <w:tmpl w:val="C4B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0778C6"/>
    <w:multiLevelType w:val="multilevel"/>
    <w:tmpl w:val="0FF2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94F1F"/>
    <w:multiLevelType w:val="multilevel"/>
    <w:tmpl w:val="3FE0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85AB7"/>
    <w:multiLevelType w:val="multilevel"/>
    <w:tmpl w:val="E90C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C18D8"/>
    <w:multiLevelType w:val="multilevel"/>
    <w:tmpl w:val="91A2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6D5D55"/>
    <w:multiLevelType w:val="multilevel"/>
    <w:tmpl w:val="9ABC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C767F"/>
    <w:multiLevelType w:val="multilevel"/>
    <w:tmpl w:val="628E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C786345"/>
    <w:multiLevelType w:val="multilevel"/>
    <w:tmpl w:val="4D14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D1C2C"/>
    <w:multiLevelType w:val="multilevel"/>
    <w:tmpl w:val="EDF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B75B7A"/>
    <w:multiLevelType w:val="multilevel"/>
    <w:tmpl w:val="3180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060156">
    <w:abstractNumId w:val="6"/>
  </w:num>
  <w:num w:numId="2" w16cid:durableId="64567833">
    <w:abstractNumId w:val="23"/>
  </w:num>
  <w:num w:numId="3" w16cid:durableId="1398166199">
    <w:abstractNumId w:val="3"/>
  </w:num>
  <w:num w:numId="4" w16cid:durableId="1755198283">
    <w:abstractNumId w:val="22"/>
  </w:num>
  <w:num w:numId="5" w16cid:durableId="914824177">
    <w:abstractNumId w:val="28"/>
  </w:num>
  <w:num w:numId="6" w16cid:durableId="1464692985">
    <w:abstractNumId w:val="16"/>
  </w:num>
  <w:num w:numId="7" w16cid:durableId="560334661">
    <w:abstractNumId w:val="18"/>
  </w:num>
  <w:num w:numId="8" w16cid:durableId="1542206937">
    <w:abstractNumId w:val="9"/>
  </w:num>
  <w:num w:numId="9" w16cid:durableId="1500734665">
    <w:abstractNumId w:val="26"/>
  </w:num>
  <w:num w:numId="10" w16cid:durableId="675807528">
    <w:abstractNumId w:val="2"/>
  </w:num>
  <w:num w:numId="11" w16cid:durableId="1024399622">
    <w:abstractNumId w:val="25"/>
  </w:num>
  <w:num w:numId="12" w16cid:durableId="698359893">
    <w:abstractNumId w:val="14"/>
  </w:num>
  <w:num w:numId="13" w16cid:durableId="1395543225">
    <w:abstractNumId w:val="1"/>
  </w:num>
  <w:num w:numId="14" w16cid:durableId="545028941">
    <w:abstractNumId w:val="13"/>
  </w:num>
  <w:num w:numId="15" w16cid:durableId="178131756">
    <w:abstractNumId w:val="7"/>
  </w:num>
  <w:num w:numId="16" w16cid:durableId="1672441896">
    <w:abstractNumId w:val="15"/>
  </w:num>
  <w:num w:numId="17" w16cid:durableId="149639773">
    <w:abstractNumId w:val="19"/>
  </w:num>
  <w:num w:numId="18" w16cid:durableId="1121417377">
    <w:abstractNumId w:val="27"/>
  </w:num>
  <w:num w:numId="19" w16cid:durableId="2009014261">
    <w:abstractNumId w:val="8"/>
  </w:num>
  <w:num w:numId="20" w16cid:durableId="760764137">
    <w:abstractNumId w:val="11"/>
  </w:num>
  <w:num w:numId="21" w16cid:durableId="592206813">
    <w:abstractNumId w:val="21"/>
  </w:num>
  <w:num w:numId="22" w16cid:durableId="1745176187">
    <w:abstractNumId w:val="24"/>
  </w:num>
  <w:num w:numId="23" w16cid:durableId="2132281317">
    <w:abstractNumId w:val="4"/>
  </w:num>
  <w:num w:numId="24" w16cid:durableId="1247107183">
    <w:abstractNumId w:val="5"/>
  </w:num>
  <w:num w:numId="25" w16cid:durableId="592931411">
    <w:abstractNumId w:val="20"/>
  </w:num>
  <w:num w:numId="26" w16cid:durableId="1080911152">
    <w:abstractNumId w:val="17"/>
  </w:num>
  <w:num w:numId="27" w16cid:durableId="1710884427">
    <w:abstractNumId w:val="0"/>
  </w:num>
  <w:num w:numId="28" w16cid:durableId="114493253">
    <w:abstractNumId w:val="10"/>
  </w:num>
  <w:num w:numId="29" w16cid:durableId="15563524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4B"/>
    <w:rsid w:val="002053D1"/>
    <w:rsid w:val="002F7977"/>
    <w:rsid w:val="00363D53"/>
    <w:rsid w:val="0039469E"/>
    <w:rsid w:val="00596D4B"/>
    <w:rsid w:val="006F5872"/>
    <w:rsid w:val="007832AB"/>
    <w:rsid w:val="007D2A7C"/>
    <w:rsid w:val="007E11AC"/>
    <w:rsid w:val="009172A4"/>
    <w:rsid w:val="009320E9"/>
    <w:rsid w:val="00A02277"/>
    <w:rsid w:val="00BA6095"/>
    <w:rsid w:val="00D25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9EDB"/>
  <w15:chartTrackingRefBased/>
  <w15:docId w15:val="{FA4DDEBD-6944-4BD2-A7E3-5BF17540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D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D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D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D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D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D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D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D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D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D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D4B"/>
    <w:rPr>
      <w:rFonts w:eastAsiaTheme="majorEastAsia" w:cstheme="majorBidi"/>
      <w:color w:val="272727" w:themeColor="text1" w:themeTint="D8"/>
    </w:rPr>
  </w:style>
  <w:style w:type="paragraph" w:styleId="Title">
    <w:name w:val="Title"/>
    <w:basedOn w:val="Normal"/>
    <w:next w:val="Normal"/>
    <w:link w:val="TitleChar"/>
    <w:uiPriority w:val="10"/>
    <w:qFormat/>
    <w:rsid w:val="00596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D4B"/>
    <w:pPr>
      <w:spacing w:before="160"/>
      <w:jc w:val="center"/>
    </w:pPr>
    <w:rPr>
      <w:i/>
      <w:iCs/>
      <w:color w:val="404040" w:themeColor="text1" w:themeTint="BF"/>
    </w:rPr>
  </w:style>
  <w:style w:type="character" w:customStyle="1" w:styleId="QuoteChar">
    <w:name w:val="Quote Char"/>
    <w:basedOn w:val="DefaultParagraphFont"/>
    <w:link w:val="Quote"/>
    <w:uiPriority w:val="29"/>
    <w:rsid w:val="00596D4B"/>
    <w:rPr>
      <w:i/>
      <w:iCs/>
      <w:color w:val="404040" w:themeColor="text1" w:themeTint="BF"/>
    </w:rPr>
  </w:style>
  <w:style w:type="paragraph" w:styleId="ListParagraph">
    <w:name w:val="List Paragraph"/>
    <w:basedOn w:val="Normal"/>
    <w:uiPriority w:val="34"/>
    <w:qFormat/>
    <w:rsid w:val="00596D4B"/>
    <w:pPr>
      <w:ind w:left="720"/>
      <w:contextualSpacing/>
    </w:pPr>
  </w:style>
  <w:style w:type="character" w:styleId="IntenseEmphasis">
    <w:name w:val="Intense Emphasis"/>
    <w:basedOn w:val="DefaultParagraphFont"/>
    <w:uiPriority w:val="21"/>
    <w:qFormat/>
    <w:rsid w:val="00596D4B"/>
    <w:rPr>
      <w:i/>
      <w:iCs/>
      <w:color w:val="2F5496" w:themeColor="accent1" w:themeShade="BF"/>
    </w:rPr>
  </w:style>
  <w:style w:type="paragraph" w:styleId="IntenseQuote">
    <w:name w:val="Intense Quote"/>
    <w:basedOn w:val="Normal"/>
    <w:next w:val="Normal"/>
    <w:link w:val="IntenseQuoteChar"/>
    <w:uiPriority w:val="30"/>
    <w:qFormat/>
    <w:rsid w:val="00596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D4B"/>
    <w:rPr>
      <w:i/>
      <w:iCs/>
      <w:color w:val="2F5496" w:themeColor="accent1" w:themeShade="BF"/>
    </w:rPr>
  </w:style>
  <w:style w:type="character" w:styleId="IntenseReference">
    <w:name w:val="Intense Reference"/>
    <w:basedOn w:val="DefaultParagraphFont"/>
    <w:uiPriority w:val="32"/>
    <w:qFormat/>
    <w:rsid w:val="00596D4B"/>
    <w:rPr>
      <w:b/>
      <w:bCs/>
      <w:smallCaps/>
      <w:color w:val="2F5496" w:themeColor="accent1" w:themeShade="BF"/>
      <w:spacing w:val="5"/>
    </w:rPr>
  </w:style>
  <w:style w:type="character" w:styleId="Hyperlink">
    <w:name w:val="Hyperlink"/>
    <w:basedOn w:val="DefaultParagraphFont"/>
    <w:uiPriority w:val="99"/>
    <w:unhideWhenUsed/>
    <w:rsid w:val="00596D4B"/>
    <w:rPr>
      <w:color w:val="0563C1" w:themeColor="hyperlink"/>
      <w:u w:val="single"/>
    </w:rPr>
  </w:style>
  <w:style w:type="character" w:styleId="UnresolvedMention">
    <w:name w:val="Unresolved Mention"/>
    <w:basedOn w:val="DefaultParagraphFont"/>
    <w:uiPriority w:val="99"/>
    <w:semiHidden/>
    <w:unhideWhenUsed/>
    <w:rsid w:val="00596D4B"/>
    <w:rPr>
      <w:color w:val="605E5C"/>
      <w:shd w:val="clear" w:color="auto" w:fill="E1DFDD"/>
    </w:rPr>
  </w:style>
  <w:style w:type="paragraph" w:styleId="Header">
    <w:name w:val="header"/>
    <w:basedOn w:val="Normal"/>
    <w:link w:val="HeaderChar"/>
    <w:uiPriority w:val="99"/>
    <w:unhideWhenUsed/>
    <w:rsid w:val="007D2A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A7C"/>
  </w:style>
  <w:style w:type="paragraph" w:styleId="Footer">
    <w:name w:val="footer"/>
    <w:basedOn w:val="Normal"/>
    <w:link w:val="FooterChar"/>
    <w:uiPriority w:val="99"/>
    <w:unhideWhenUsed/>
    <w:rsid w:val="007D2A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quant-reactor-ultra-byjsdasr.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14</Pages>
  <Words>2320</Words>
  <Characters>13228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Jagdev Singh Dosanjh</dc:creator>
  <cp:keywords/>
  <dc:description/>
  <cp:lastModifiedBy>Jagdev Singh Dosanjh</cp:lastModifiedBy>
  <cp:revision>6</cp:revision>
  <dcterms:created xsi:type="dcterms:W3CDTF">2025-12-29T09:56:00Z</dcterms:created>
  <dcterms:modified xsi:type="dcterms:W3CDTF">2025-12-29T11:31:00Z</dcterms:modified>
</cp:coreProperties>
</file>