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F34BF" w14:textId="467AF5DC" w:rsidR="001150A4" w:rsidRDefault="005D1AED" w:rsidP="001150A4">
      <w:pPr>
        <w:spacing w:beforeLines="1" w:before="2"/>
        <w:rPr>
          <w:rFonts w:ascii="Times New Roman" w:hAnsi="Times New Roman"/>
          <w:szCs w:val="20"/>
        </w:rPr>
      </w:pPr>
      <w:r>
        <w:rPr>
          <w:rFonts w:ascii="Times New Roman" w:hAnsi="Times New Roman"/>
          <w:b/>
        </w:rPr>
        <w:t xml:space="preserve">Monument: </w:t>
      </w:r>
      <w:r w:rsidR="001150A4">
        <w:rPr>
          <w:rFonts w:ascii="Times New Roman" w:hAnsi="Times New Roman"/>
          <w:b/>
        </w:rPr>
        <w:t>(</w:t>
      </w:r>
      <w:r w:rsidR="00366F20" w:rsidRPr="00742EA5">
        <w:rPr>
          <w:rFonts w:ascii="Times New Roman" w:hAnsi="Times New Roman"/>
          <w:b/>
        </w:rPr>
        <w:t>15</w:t>
      </w:r>
      <w:r w:rsidR="001150A4">
        <w:rPr>
          <w:rFonts w:ascii="Times New Roman" w:hAnsi="Times New Roman"/>
          <w:b/>
        </w:rPr>
        <w:t xml:space="preserve">) </w:t>
      </w:r>
      <w:proofErr w:type="spellStart"/>
      <w:r w:rsidR="00366F20" w:rsidRPr="00742EA5">
        <w:rPr>
          <w:rFonts w:ascii="Times New Roman" w:hAnsi="Times New Roman"/>
          <w:b/>
        </w:rPr>
        <w:t>Hieron</w:t>
      </w:r>
      <w:proofErr w:type="spellEnd"/>
    </w:p>
    <w:p w14:paraId="7CA7780C" w14:textId="74E797EB" w:rsidR="00F66091" w:rsidRPr="00742EA5" w:rsidRDefault="005D1AED" w:rsidP="001150A4">
      <w:pPr>
        <w:spacing w:beforeLines="1" w:before="2"/>
        <w:rPr>
          <w:rFonts w:ascii="Times New Roman" w:hAnsi="Times New Roman"/>
          <w:szCs w:val="20"/>
        </w:rPr>
      </w:pPr>
      <w:r>
        <w:rPr>
          <w:rFonts w:ascii="Times New Roman" w:hAnsi="Times New Roman"/>
        </w:rPr>
        <w:t>Date: c</w:t>
      </w:r>
      <w:r w:rsidR="001150A4">
        <w:rPr>
          <w:rFonts w:ascii="Times New Roman" w:hAnsi="Times New Roman"/>
        </w:rPr>
        <w:t xml:space="preserve">a. </w:t>
      </w:r>
      <w:r w:rsidR="00F66091" w:rsidRPr="00742EA5">
        <w:rPr>
          <w:rFonts w:ascii="Times New Roman" w:hAnsi="Times New Roman"/>
        </w:rPr>
        <w:t>325 B.C.</w:t>
      </w:r>
    </w:p>
    <w:p w14:paraId="3FB55D72" w14:textId="18BA7F7A" w:rsidR="00F66091" w:rsidRPr="00742EA5" w:rsidRDefault="005D1AED" w:rsidP="001150A4">
      <w:pPr>
        <w:spacing w:beforeLines="1" w:before="2"/>
        <w:rPr>
          <w:rFonts w:ascii="Times New Roman" w:hAnsi="Times New Roman"/>
          <w:szCs w:val="20"/>
        </w:rPr>
      </w:pPr>
      <w:r>
        <w:rPr>
          <w:rFonts w:ascii="Times New Roman" w:hAnsi="Times New Roman"/>
        </w:rPr>
        <w:t xml:space="preserve">Material: </w:t>
      </w:r>
      <w:r w:rsidR="00F66091" w:rsidRPr="00742EA5">
        <w:rPr>
          <w:rFonts w:ascii="Times New Roman" w:hAnsi="Times New Roman"/>
        </w:rPr>
        <w:t>Limestone</w:t>
      </w:r>
      <w:r w:rsidR="001150A4">
        <w:rPr>
          <w:rFonts w:ascii="Times New Roman" w:hAnsi="Times New Roman"/>
        </w:rPr>
        <w:t>, marble, plaster</w:t>
      </w:r>
    </w:p>
    <w:p w14:paraId="2BCEA646" w14:textId="582AA9B2" w:rsidR="00F66091" w:rsidRDefault="005D1AED" w:rsidP="001150A4">
      <w:pPr>
        <w:spacing w:beforeLines="1" w:before="2"/>
        <w:rPr>
          <w:rFonts w:ascii="Times New Roman" w:hAnsi="Times New Roman"/>
          <w:szCs w:val="20"/>
        </w:rPr>
      </w:pPr>
      <w:r>
        <w:rPr>
          <w:rFonts w:ascii="Times New Roman" w:hAnsi="Times New Roman"/>
        </w:rPr>
        <w:t xml:space="preserve">Location: </w:t>
      </w:r>
      <w:r w:rsidR="00F66091" w:rsidRPr="00742EA5">
        <w:rPr>
          <w:rFonts w:ascii="Times New Roman" w:hAnsi="Times New Roman"/>
        </w:rPr>
        <w:t xml:space="preserve">Central Sanctuary </w:t>
      </w:r>
      <w:r w:rsidR="00F66091" w:rsidRPr="00742EA5">
        <w:rPr>
          <w:rFonts w:ascii="Times New Roman" w:hAnsi="Times New Roman"/>
          <w:szCs w:val="20"/>
        </w:rPr>
        <w:t> </w:t>
      </w:r>
    </w:p>
    <w:p w14:paraId="31CD8653" w14:textId="77777777" w:rsidR="001150A4" w:rsidRDefault="001150A4" w:rsidP="001150A4">
      <w:pPr>
        <w:pBdr>
          <w:bottom w:val="single" w:sz="6" w:space="1" w:color="auto"/>
        </w:pBdr>
        <w:spacing w:beforeLines="1" w:before="2"/>
        <w:rPr>
          <w:rFonts w:ascii="Times New Roman" w:hAnsi="Times New Roman"/>
          <w:szCs w:val="20"/>
        </w:rPr>
      </w:pPr>
    </w:p>
    <w:p w14:paraId="34A6EF27" w14:textId="77777777" w:rsidR="001150A4" w:rsidRPr="00742EA5" w:rsidRDefault="001150A4" w:rsidP="001150A4">
      <w:pPr>
        <w:spacing w:beforeLines="1" w:before="2"/>
        <w:rPr>
          <w:rFonts w:ascii="Times New Roman" w:hAnsi="Times New Roman"/>
          <w:szCs w:val="20"/>
        </w:rPr>
      </w:pPr>
    </w:p>
    <w:p w14:paraId="03316C36" w14:textId="77777777" w:rsidR="00535CCB" w:rsidRPr="001150A4" w:rsidRDefault="00535CCB" w:rsidP="001150A4">
      <w:pPr>
        <w:spacing w:beforeLines="1" w:before="2"/>
        <w:ind w:firstLine="720"/>
        <w:rPr>
          <w:rFonts w:ascii="Times New Roman" w:hAnsi="Times New Roman"/>
        </w:rPr>
      </w:pPr>
    </w:p>
    <w:p w14:paraId="1A10FA35" w14:textId="77777777" w:rsidR="00C0660B" w:rsidRDefault="00DE5F65" w:rsidP="00535CCB">
      <w:pPr>
        <w:spacing w:beforeLines="1" w:before="2"/>
        <w:rPr>
          <w:rFonts w:ascii="Times New Roman" w:hAnsi="Times New Roman"/>
        </w:rPr>
      </w:pPr>
      <w:r w:rsidRPr="00366F20">
        <w:rPr>
          <w:rFonts w:ascii="Times New Roman" w:hAnsi="Times New Roman"/>
          <w:noProof/>
        </w:rPr>
        <w:drawing>
          <wp:inline distT="0" distB="0" distL="0" distR="0" wp14:anchorId="43C6F6A4" wp14:editId="6FF551D2">
            <wp:extent cx="4114800" cy="2727614"/>
            <wp:effectExtent l="0" t="0" r="0" b="3175"/>
            <wp:docPr id="1" name="Picture 1" descr="Hieron view from Apse_DSC_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on view from Apse_DSC_0039"/>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14800" cy="2727614"/>
                    </a:xfrm>
                    <a:prstGeom prst="rect">
                      <a:avLst/>
                    </a:prstGeom>
                    <a:noFill/>
                    <a:ln>
                      <a:noFill/>
                    </a:ln>
                  </pic:spPr>
                </pic:pic>
              </a:graphicData>
            </a:graphic>
          </wp:inline>
        </w:drawing>
      </w:r>
      <w:r w:rsidR="00535CCB">
        <w:rPr>
          <w:rFonts w:ascii="Times New Roman" w:hAnsi="Times New Roman"/>
        </w:rPr>
        <w:t xml:space="preserve">  </w:t>
      </w:r>
      <w:r w:rsidRPr="00366F20">
        <w:rPr>
          <w:rFonts w:ascii="Times New Roman" w:hAnsi="Times New Roman"/>
          <w:noProof/>
        </w:rPr>
        <w:drawing>
          <wp:inline distT="0" distB="0" distL="0" distR="0" wp14:anchorId="2D02FF29" wp14:editId="4D20BA58">
            <wp:extent cx="1600200" cy="3373083"/>
            <wp:effectExtent l="0" t="0" r="0" b="5715"/>
            <wp:docPr id="2" name="Picture 2" descr="hieronrestoredpl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onrestoredplan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0200" cy="3373083"/>
                    </a:xfrm>
                    <a:prstGeom prst="rect">
                      <a:avLst/>
                    </a:prstGeom>
                    <a:noFill/>
                    <a:ln>
                      <a:noFill/>
                    </a:ln>
                  </pic:spPr>
                </pic:pic>
              </a:graphicData>
            </a:graphic>
          </wp:inline>
        </w:drawing>
      </w:r>
    </w:p>
    <w:p w14:paraId="185B8BA4" w14:textId="12F23D33" w:rsidR="00535CCB" w:rsidRPr="00535CCB" w:rsidRDefault="00C0660B" w:rsidP="00535CCB">
      <w:pPr>
        <w:spacing w:beforeLines="1" w:before="2"/>
        <w:rPr>
          <w:rFonts w:ascii="Times New Roman" w:hAnsi="Times New Roman"/>
          <w:iCs/>
        </w:rPr>
      </w:pPr>
      <w:r>
        <w:rPr>
          <w:rFonts w:ascii="Times New Roman" w:hAnsi="Times New Roman"/>
        </w:rPr>
        <w:t xml:space="preserve"> </w:t>
      </w:r>
      <w:r w:rsidR="00323306">
        <w:rPr>
          <w:rFonts w:ascii="Times New Roman" w:hAnsi="Times New Roman"/>
        </w:rPr>
        <w:t xml:space="preserve">Caption: </w:t>
      </w:r>
      <w:r w:rsidR="00535CCB">
        <w:rPr>
          <w:rFonts w:ascii="Times New Roman" w:hAnsi="Times New Roman"/>
        </w:rPr>
        <w:t xml:space="preserve">(Left) View of the </w:t>
      </w:r>
      <w:proofErr w:type="spellStart"/>
      <w:r w:rsidR="00535CCB">
        <w:rPr>
          <w:rFonts w:ascii="Times New Roman" w:hAnsi="Times New Roman"/>
        </w:rPr>
        <w:t>Hieron</w:t>
      </w:r>
      <w:proofErr w:type="spellEnd"/>
      <w:r w:rsidR="00535CCB">
        <w:rPr>
          <w:rFonts w:ascii="Times New Roman" w:hAnsi="Times New Roman"/>
        </w:rPr>
        <w:t xml:space="preserve"> from the south (Right) Plan of the </w:t>
      </w:r>
      <w:proofErr w:type="spellStart"/>
      <w:r w:rsidR="00535CCB">
        <w:rPr>
          <w:rFonts w:ascii="Times New Roman" w:hAnsi="Times New Roman"/>
        </w:rPr>
        <w:t>Hieron</w:t>
      </w:r>
      <w:proofErr w:type="spellEnd"/>
      <w:r w:rsidR="00535CCB">
        <w:rPr>
          <w:rFonts w:ascii="Times New Roman" w:hAnsi="Times New Roman"/>
        </w:rPr>
        <w:t xml:space="preserve"> </w:t>
      </w:r>
      <w:r w:rsidR="00535CCB" w:rsidRPr="00535CCB">
        <w:rPr>
          <w:rFonts w:ascii="Times New Roman" w:hAnsi="Times New Roman"/>
          <w:iCs/>
        </w:rPr>
        <w:t>© American Excavations Samothrace</w:t>
      </w:r>
    </w:p>
    <w:p w14:paraId="0B08C888" w14:textId="77777777" w:rsidR="00535CCB" w:rsidRPr="001150A4" w:rsidRDefault="00535CCB" w:rsidP="00535CCB">
      <w:pPr>
        <w:spacing w:beforeLines="1" w:before="2"/>
        <w:rPr>
          <w:rFonts w:ascii="Times New Roman" w:hAnsi="Times New Roman"/>
        </w:rPr>
      </w:pPr>
    </w:p>
    <w:p w14:paraId="6B01B47D" w14:textId="77777777" w:rsidR="00535CCB" w:rsidRDefault="00535CCB" w:rsidP="00251EE4">
      <w:pPr>
        <w:spacing w:beforeLines="1" w:before="2"/>
        <w:rPr>
          <w:rFonts w:ascii="Times New Roman" w:hAnsi="Times New Roman"/>
        </w:rPr>
      </w:pPr>
      <w:r w:rsidRPr="001150A4">
        <w:rPr>
          <w:rFonts w:ascii="Times New Roman" w:hAnsi="Times New Roman"/>
        </w:rPr>
        <w:t xml:space="preserve">The </w:t>
      </w:r>
      <w:proofErr w:type="spellStart"/>
      <w:r w:rsidRPr="001150A4">
        <w:rPr>
          <w:rFonts w:ascii="Times New Roman" w:hAnsi="Times New Roman"/>
        </w:rPr>
        <w:t>Hieron</w:t>
      </w:r>
      <w:proofErr w:type="spellEnd"/>
      <w:r w:rsidRPr="001150A4">
        <w:rPr>
          <w:rFonts w:ascii="Times New Roman" w:hAnsi="Times New Roman"/>
        </w:rPr>
        <w:t xml:space="preserve">, one of the most impressive buildings in the Sanctuary, stands in the southern end of the central valley, adjacent to the Altar Court. Although the centerpiece of the Sanctuary today, in antiquity the </w:t>
      </w:r>
      <w:proofErr w:type="spellStart"/>
      <w:r w:rsidRPr="001150A4">
        <w:rPr>
          <w:rFonts w:ascii="Times New Roman" w:hAnsi="Times New Roman"/>
        </w:rPr>
        <w:t>Hieron</w:t>
      </w:r>
      <w:proofErr w:type="spellEnd"/>
      <w:r w:rsidRPr="001150A4">
        <w:rPr>
          <w:rFonts w:ascii="Times New Roman" w:hAnsi="Times New Roman"/>
        </w:rPr>
        <w:t xml:space="preserve"> was obscured almost entirely from view by the broad Hall of Choral Dancers. Rounding the corner from the central plateia</w:t>
      </w:r>
      <w:r w:rsidR="00870CA4">
        <w:rPr>
          <w:rFonts w:ascii="Times New Roman" w:hAnsi="Times New Roman"/>
        </w:rPr>
        <w:t xml:space="preserve"> during their carefully choreographed approach, the ancient visitor </w:t>
      </w:r>
      <w:r w:rsidRPr="001150A4">
        <w:rPr>
          <w:rFonts w:ascii="Times New Roman" w:hAnsi="Times New Roman"/>
        </w:rPr>
        <w:t>would have been delighted by the sudden appearance of such a grand structure.</w:t>
      </w:r>
    </w:p>
    <w:p w14:paraId="3B760A42" w14:textId="77777777" w:rsidR="00535CCB" w:rsidRDefault="00535CCB" w:rsidP="00535CCB">
      <w:pPr>
        <w:spacing w:beforeLines="1" w:before="2"/>
        <w:rPr>
          <w:rFonts w:ascii="Times New Roman" w:hAnsi="Times New Roman"/>
        </w:rPr>
      </w:pPr>
    </w:p>
    <w:p w14:paraId="0741A75F" w14:textId="7B8BFC65" w:rsidR="00F90E4F" w:rsidRDefault="00F90E4F" w:rsidP="00535CCB">
      <w:pPr>
        <w:spacing w:beforeLines="1" w:before="2"/>
        <w:rPr>
          <w:rFonts w:ascii="Times New Roman" w:hAnsi="Times New Roman"/>
        </w:rPr>
      </w:pPr>
      <w:r>
        <w:rPr>
          <w:rFonts w:ascii="Times New Roman" w:hAnsi="Times New Roman"/>
          <w:noProof/>
        </w:rPr>
        <w:lastRenderedPageBreak/>
        <w:drawing>
          <wp:inline distT="0" distB="0" distL="0" distR="0" wp14:anchorId="7C89FAF2" wp14:editId="4C61B2B6">
            <wp:extent cx="3657600" cy="21097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0" cy="2109763"/>
                    </a:xfrm>
                    <a:prstGeom prst="rect">
                      <a:avLst/>
                    </a:prstGeom>
                  </pic:spPr>
                </pic:pic>
              </a:graphicData>
            </a:graphic>
          </wp:inline>
        </w:drawing>
      </w:r>
      <w:r>
        <w:rPr>
          <w:rFonts w:ascii="Times New Roman" w:hAnsi="Times New Roman"/>
        </w:rPr>
        <w:t xml:space="preserve">      </w:t>
      </w:r>
      <w:r>
        <w:rPr>
          <w:rFonts w:ascii="Times New Roman" w:hAnsi="Times New Roman"/>
          <w:noProof/>
        </w:rPr>
        <w:drawing>
          <wp:inline distT="0" distB="0" distL="0" distR="0" wp14:anchorId="3A0AC773" wp14:editId="13E762B3">
            <wp:extent cx="1828800" cy="1744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1744980"/>
                    </a:xfrm>
                    <a:prstGeom prst="rect">
                      <a:avLst/>
                    </a:prstGeom>
                  </pic:spPr>
                </pic:pic>
              </a:graphicData>
            </a:graphic>
          </wp:inline>
        </w:drawing>
      </w:r>
    </w:p>
    <w:p w14:paraId="1DAF250C" w14:textId="472D3FFC" w:rsidR="00535CCB" w:rsidRPr="00CD52A6" w:rsidRDefault="00323306" w:rsidP="00535CCB">
      <w:pPr>
        <w:rPr>
          <w:rFonts w:ascii="Times New Roman" w:eastAsia="Times New Roman" w:hAnsi="Times New Roman"/>
          <w:iCs/>
        </w:rPr>
      </w:pPr>
      <w:r>
        <w:rPr>
          <w:rFonts w:ascii="Times New Roman" w:hAnsi="Times New Roman"/>
        </w:rPr>
        <w:t xml:space="preserve">Caption: </w:t>
      </w:r>
      <w:r w:rsidR="00587F4E">
        <w:rPr>
          <w:rFonts w:ascii="Times New Roman" w:hAnsi="Times New Roman"/>
        </w:rPr>
        <w:t>(Left) Reconstructed view</w:t>
      </w:r>
      <w:r w:rsidR="00535CCB">
        <w:rPr>
          <w:rFonts w:ascii="Times New Roman" w:hAnsi="Times New Roman"/>
        </w:rPr>
        <w:t xml:space="preserve"> of the </w:t>
      </w:r>
      <w:proofErr w:type="spellStart"/>
      <w:r w:rsidR="00535CCB">
        <w:rPr>
          <w:rFonts w:ascii="Times New Roman" w:hAnsi="Times New Roman"/>
        </w:rPr>
        <w:t>Hieron</w:t>
      </w:r>
      <w:proofErr w:type="spellEnd"/>
      <w:r w:rsidR="00587F4E">
        <w:rPr>
          <w:rFonts w:ascii="Times New Roman" w:hAnsi="Times New Roman"/>
        </w:rPr>
        <w:t xml:space="preserve"> (Right)</w:t>
      </w:r>
      <w:r w:rsidR="00535CCB">
        <w:rPr>
          <w:rFonts w:ascii="Times New Roman" w:hAnsi="Times New Roman"/>
        </w:rPr>
        <w:t xml:space="preserve"> </w:t>
      </w:r>
      <w:r w:rsidR="00587F4E">
        <w:rPr>
          <w:rFonts w:ascii="Times New Roman" w:hAnsi="Times New Roman"/>
        </w:rPr>
        <w:t>N</w:t>
      </w:r>
      <w:r w:rsidR="00535CCB" w:rsidRPr="00F90E4F">
        <w:rPr>
          <w:rFonts w:ascii="Times New Roman" w:hAnsi="Times New Roman"/>
        </w:rPr>
        <w:t>orth</w:t>
      </w:r>
      <w:r w:rsidR="00587F4E">
        <w:rPr>
          <w:rFonts w:ascii="Times New Roman" w:hAnsi="Times New Roman"/>
        </w:rPr>
        <w:t xml:space="preserve"> elevation of the </w:t>
      </w:r>
      <w:proofErr w:type="spellStart"/>
      <w:r w:rsidR="00587F4E">
        <w:rPr>
          <w:rFonts w:ascii="Times New Roman" w:hAnsi="Times New Roman"/>
        </w:rPr>
        <w:t>Hieron</w:t>
      </w:r>
      <w:proofErr w:type="spellEnd"/>
      <w:r w:rsidR="00535CCB">
        <w:rPr>
          <w:rFonts w:ascii="Times New Roman" w:hAnsi="Times New Roman"/>
        </w:rPr>
        <w:t xml:space="preserve"> </w:t>
      </w:r>
      <w:r w:rsidR="00535CCB" w:rsidRPr="00CD52A6">
        <w:rPr>
          <w:rFonts w:ascii="Times New Roman" w:eastAsia="Times New Roman" w:hAnsi="Times New Roman"/>
          <w:iCs/>
        </w:rPr>
        <w:t>© American Excavations Samothrace</w:t>
      </w:r>
    </w:p>
    <w:p w14:paraId="632D0BA8" w14:textId="77777777" w:rsidR="00535CCB" w:rsidRDefault="00535CCB" w:rsidP="00535CCB">
      <w:pPr>
        <w:spacing w:beforeLines="1" w:before="2"/>
        <w:rPr>
          <w:rFonts w:ascii="Times New Roman" w:hAnsi="Times New Roman"/>
        </w:rPr>
      </w:pPr>
    </w:p>
    <w:p w14:paraId="5225251D" w14:textId="77777777" w:rsidR="00870CA4" w:rsidRDefault="001150A4" w:rsidP="00251EE4">
      <w:pPr>
        <w:spacing w:beforeLines="1" w:before="2"/>
        <w:rPr>
          <w:rFonts w:ascii="Times New Roman" w:hAnsi="Times New Roman"/>
        </w:rPr>
      </w:pPr>
      <w:r w:rsidRPr="001150A4">
        <w:rPr>
          <w:rFonts w:ascii="Times New Roman" w:hAnsi="Times New Roman"/>
        </w:rPr>
        <w:t>The Thasian marble building is oriented on a north-south axis and rests on limestone foundations measuring c</w:t>
      </w:r>
      <w:r w:rsidR="00CA48D0">
        <w:rPr>
          <w:rFonts w:ascii="Times New Roman" w:hAnsi="Times New Roman"/>
        </w:rPr>
        <w:t>a</w:t>
      </w:r>
      <w:r w:rsidRPr="001150A4">
        <w:rPr>
          <w:rFonts w:ascii="Times New Roman" w:hAnsi="Times New Roman"/>
        </w:rPr>
        <w:t xml:space="preserve">. 13 m wide by 40 m long. The building features a Doric double colonnade of six columns before a long </w:t>
      </w:r>
      <w:proofErr w:type="spellStart"/>
      <w:r w:rsidRPr="001150A4">
        <w:rPr>
          <w:rFonts w:ascii="Times New Roman" w:hAnsi="Times New Roman"/>
        </w:rPr>
        <w:t>cella</w:t>
      </w:r>
      <w:proofErr w:type="spellEnd"/>
      <w:r w:rsidRPr="001150A4">
        <w:rPr>
          <w:rFonts w:ascii="Times New Roman" w:hAnsi="Times New Roman"/>
        </w:rPr>
        <w:t xml:space="preserve"> terminating in a hidden apse that is not betrayed by the rectilinear design on the exterior. Elaborate architectural embellishments and sculptural additions adorn both the inside and the outside of the building. The roofline was enhanced on both the north and south sides with </w:t>
      </w:r>
      <w:proofErr w:type="spellStart"/>
      <w:r w:rsidRPr="001150A4">
        <w:rPr>
          <w:rFonts w:ascii="Times New Roman" w:hAnsi="Times New Roman"/>
        </w:rPr>
        <w:t>akroteria</w:t>
      </w:r>
      <w:proofErr w:type="spellEnd"/>
      <w:r w:rsidRPr="001150A4">
        <w:rPr>
          <w:rFonts w:ascii="Times New Roman" w:hAnsi="Times New Roman"/>
        </w:rPr>
        <w:t xml:space="preserve"> in the form of floral motifs </w:t>
      </w:r>
      <w:r w:rsidR="00535CCB" w:rsidRPr="001150A4">
        <w:rPr>
          <w:rFonts w:ascii="Times New Roman" w:hAnsi="Times New Roman"/>
        </w:rPr>
        <w:t>at the</w:t>
      </w:r>
      <w:r w:rsidRPr="001150A4">
        <w:rPr>
          <w:rFonts w:ascii="Times New Roman" w:hAnsi="Times New Roman"/>
        </w:rPr>
        <w:t xml:space="preserve"> apex and sculpted figures of Nike, the goddess of victory, </w:t>
      </w:r>
      <w:r w:rsidR="00870CA4">
        <w:rPr>
          <w:rFonts w:ascii="Times New Roman" w:hAnsi="Times New Roman"/>
        </w:rPr>
        <w:t>at</w:t>
      </w:r>
      <w:r w:rsidRPr="001150A4">
        <w:rPr>
          <w:rFonts w:ascii="Times New Roman" w:hAnsi="Times New Roman"/>
        </w:rPr>
        <w:t xml:space="preserve"> the corners. Both pediments contained figural sculpture; </w:t>
      </w:r>
      <w:r w:rsidR="00870CA4">
        <w:rPr>
          <w:rFonts w:ascii="Times New Roman" w:hAnsi="Times New Roman"/>
        </w:rPr>
        <w:t xml:space="preserve">at the north, the sculpture was carved in the round, while relief sculpture decorated the southern pediment. </w:t>
      </w:r>
      <w:r w:rsidRPr="001150A4">
        <w:rPr>
          <w:rFonts w:ascii="Times New Roman" w:hAnsi="Times New Roman"/>
        </w:rPr>
        <w:t xml:space="preserve">A decorative gutter with palmette antefixes and lion-head waterspouts framed the structure. In addition to the main door, the </w:t>
      </w:r>
      <w:proofErr w:type="spellStart"/>
      <w:r w:rsidRPr="001150A4">
        <w:rPr>
          <w:rFonts w:ascii="Times New Roman" w:hAnsi="Times New Roman"/>
        </w:rPr>
        <w:t>Hieron</w:t>
      </w:r>
      <w:proofErr w:type="spellEnd"/>
      <w:r w:rsidRPr="001150A4">
        <w:rPr>
          <w:rFonts w:ascii="Times New Roman" w:hAnsi="Times New Roman"/>
        </w:rPr>
        <w:t xml:space="preserve"> had two lateral doors, each decorated with meander patterns. The walls of the interior were painted to imitate coursed masonry. The marble ceilings of the porch and pronaos featured a complex system of coffers, some of which were crowned with magnificent prancing centaurs that were impressive enough to elicit the praise of the Hellenistic poet </w:t>
      </w:r>
      <w:proofErr w:type="spellStart"/>
      <w:r w:rsidRPr="001150A4">
        <w:rPr>
          <w:rFonts w:ascii="Times New Roman" w:hAnsi="Times New Roman"/>
        </w:rPr>
        <w:t>Kalli</w:t>
      </w:r>
      <w:r w:rsidR="00870CA4">
        <w:rPr>
          <w:rFonts w:ascii="Times New Roman" w:hAnsi="Times New Roman"/>
        </w:rPr>
        <w:t>stratos</w:t>
      </w:r>
      <w:proofErr w:type="spellEnd"/>
      <w:r w:rsidRPr="001150A4">
        <w:rPr>
          <w:rFonts w:ascii="Times New Roman" w:hAnsi="Times New Roman"/>
        </w:rPr>
        <w:t>. The long interior had wooden coffers adorned with bronze fittings.</w:t>
      </w:r>
      <w:r w:rsidR="00535CCB" w:rsidRPr="00535CCB">
        <w:rPr>
          <w:rFonts w:ascii="Times New Roman" w:hAnsi="Times New Roman"/>
        </w:rPr>
        <w:t xml:space="preserve"> </w:t>
      </w:r>
    </w:p>
    <w:p w14:paraId="760DB7C0" w14:textId="77777777" w:rsidR="00870CA4" w:rsidRDefault="00870CA4" w:rsidP="00870CA4">
      <w:pPr>
        <w:spacing w:beforeLines="1" w:before="2"/>
        <w:rPr>
          <w:rFonts w:ascii="Times New Roman" w:hAnsi="Times New Roman"/>
        </w:rPr>
      </w:pPr>
    </w:p>
    <w:p w14:paraId="7C93F986" w14:textId="64649CFE" w:rsidR="00F90E4F" w:rsidRDefault="00F90E4F" w:rsidP="00544906">
      <w:pPr>
        <w:rPr>
          <w:rFonts w:ascii="Times New Roman" w:hAnsi="Times New Roman"/>
        </w:rPr>
      </w:pPr>
      <w:r>
        <w:rPr>
          <w:rFonts w:ascii="Times New Roman" w:hAnsi="Times New Roman"/>
          <w:noProof/>
        </w:rPr>
        <w:drawing>
          <wp:inline distT="0" distB="0" distL="0" distR="0" wp14:anchorId="46B6E8FF" wp14:editId="788C413C">
            <wp:extent cx="3337560" cy="219901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7560" cy="2199011"/>
                    </a:xfrm>
                    <a:prstGeom prst="rect">
                      <a:avLst/>
                    </a:prstGeom>
                  </pic:spPr>
                </pic:pic>
              </a:graphicData>
            </a:graphic>
          </wp:inline>
        </w:drawing>
      </w:r>
      <w:r w:rsidR="00587F4E">
        <w:rPr>
          <w:rFonts w:ascii="Times New Roman" w:hAnsi="Times New Roman"/>
        </w:rPr>
        <w:t xml:space="preserve">  </w:t>
      </w:r>
      <w:r w:rsidR="00587F4E">
        <w:rPr>
          <w:rFonts w:ascii="Times New Roman" w:hAnsi="Times New Roman"/>
          <w:noProof/>
        </w:rPr>
        <w:drawing>
          <wp:inline distT="0" distB="0" distL="0" distR="0" wp14:anchorId="10C9AADC" wp14:editId="3B79F82A">
            <wp:extent cx="2514600"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4600" cy="2200275"/>
                    </a:xfrm>
                    <a:prstGeom prst="rect">
                      <a:avLst/>
                    </a:prstGeom>
                  </pic:spPr>
                </pic:pic>
              </a:graphicData>
            </a:graphic>
          </wp:inline>
        </w:drawing>
      </w:r>
    </w:p>
    <w:p w14:paraId="079835AA" w14:textId="0744DBFD" w:rsidR="00544906" w:rsidRPr="00CD52A6" w:rsidRDefault="00323306" w:rsidP="00544906">
      <w:pPr>
        <w:rPr>
          <w:rFonts w:ascii="Times New Roman" w:eastAsia="Times New Roman" w:hAnsi="Times New Roman"/>
          <w:iCs/>
        </w:rPr>
      </w:pPr>
      <w:r>
        <w:rPr>
          <w:rFonts w:ascii="Times New Roman" w:hAnsi="Times New Roman"/>
        </w:rPr>
        <w:t xml:space="preserve">Caption: </w:t>
      </w:r>
      <w:r w:rsidR="00870CA4">
        <w:rPr>
          <w:rFonts w:ascii="Times New Roman" w:hAnsi="Times New Roman"/>
        </w:rPr>
        <w:t xml:space="preserve">(Left) Reconstruction of the interior of the </w:t>
      </w:r>
      <w:proofErr w:type="spellStart"/>
      <w:r w:rsidR="00870CA4">
        <w:rPr>
          <w:rFonts w:ascii="Times New Roman" w:hAnsi="Times New Roman"/>
        </w:rPr>
        <w:t>Hieron</w:t>
      </w:r>
      <w:proofErr w:type="spellEnd"/>
      <w:r w:rsidR="00870CA4">
        <w:rPr>
          <w:rFonts w:ascii="Times New Roman" w:hAnsi="Times New Roman"/>
        </w:rPr>
        <w:t xml:space="preserve"> (Right) A </w:t>
      </w:r>
      <w:r w:rsidR="00544906">
        <w:rPr>
          <w:rFonts w:ascii="Times New Roman" w:hAnsi="Times New Roman"/>
        </w:rPr>
        <w:t xml:space="preserve">coffer </w:t>
      </w:r>
      <w:r w:rsidR="00587F4E">
        <w:rPr>
          <w:rFonts w:ascii="Times New Roman" w:hAnsi="Times New Roman"/>
        </w:rPr>
        <w:t xml:space="preserve">from the </w:t>
      </w:r>
      <w:proofErr w:type="spellStart"/>
      <w:r w:rsidR="00587F4E">
        <w:rPr>
          <w:rFonts w:ascii="Times New Roman" w:hAnsi="Times New Roman"/>
        </w:rPr>
        <w:t>Hieron</w:t>
      </w:r>
      <w:proofErr w:type="spellEnd"/>
      <w:r w:rsidR="00587F4E">
        <w:rPr>
          <w:rFonts w:ascii="Times New Roman" w:hAnsi="Times New Roman"/>
        </w:rPr>
        <w:t xml:space="preserve"> </w:t>
      </w:r>
      <w:r w:rsidR="00544906">
        <w:rPr>
          <w:rFonts w:ascii="Times New Roman" w:hAnsi="Times New Roman"/>
        </w:rPr>
        <w:t xml:space="preserve">with decorative centaur. </w:t>
      </w:r>
      <w:r w:rsidR="00544906" w:rsidRPr="00CD52A6">
        <w:rPr>
          <w:rFonts w:ascii="Times New Roman" w:eastAsia="Times New Roman" w:hAnsi="Times New Roman"/>
          <w:iCs/>
        </w:rPr>
        <w:t>© American Excavations Samothrace</w:t>
      </w:r>
    </w:p>
    <w:p w14:paraId="01A3F83A" w14:textId="77777777" w:rsidR="00544906" w:rsidRDefault="00544906" w:rsidP="00C0660B">
      <w:pPr>
        <w:spacing w:beforeLines="1" w:before="2"/>
        <w:rPr>
          <w:rFonts w:ascii="Times New Roman" w:hAnsi="Times New Roman"/>
        </w:rPr>
      </w:pPr>
    </w:p>
    <w:p w14:paraId="0A766BEA" w14:textId="77777777" w:rsidR="00C0660B" w:rsidRDefault="001150A4" w:rsidP="00251EE4">
      <w:pPr>
        <w:spacing w:beforeLines="1" w:before="2"/>
        <w:rPr>
          <w:rFonts w:ascii="Times New Roman" w:hAnsi="Times New Roman"/>
        </w:rPr>
      </w:pPr>
      <w:r w:rsidRPr="001150A4">
        <w:rPr>
          <w:rFonts w:ascii="Times New Roman" w:hAnsi="Times New Roman"/>
        </w:rPr>
        <w:lastRenderedPageBreak/>
        <w:t xml:space="preserve">Aside from its unusual orientation, planned approach, and fine decorative program, the architecture of the </w:t>
      </w:r>
      <w:proofErr w:type="spellStart"/>
      <w:r w:rsidRPr="001150A4">
        <w:rPr>
          <w:rFonts w:ascii="Times New Roman" w:hAnsi="Times New Roman"/>
        </w:rPr>
        <w:t>Hieron</w:t>
      </w:r>
      <w:proofErr w:type="spellEnd"/>
      <w:r w:rsidRPr="001150A4">
        <w:rPr>
          <w:rFonts w:ascii="Times New Roman" w:hAnsi="Times New Roman"/>
        </w:rPr>
        <w:t xml:space="preserve"> included </w:t>
      </w:r>
      <w:r w:rsidR="00544906" w:rsidRPr="001150A4">
        <w:rPr>
          <w:rFonts w:ascii="Times New Roman" w:hAnsi="Times New Roman"/>
        </w:rPr>
        <w:t>several</w:t>
      </w:r>
      <w:r w:rsidRPr="001150A4">
        <w:rPr>
          <w:rFonts w:ascii="Times New Roman" w:hAnsi="Times New Roman"/>
        </w:rPr>
        <w:t xml:space="preserve"> unusual features that</w:t>
      </w:r>
      <w:r w:rsidR="00544906">
        <w:rPr>
          <w:rFonts w:ascii="Times New Roman" w:hAnsi="Times New Roman"/>
        </w:rPr>
        <w:t xml:space="preserve"> must have been built in </w:t>
      </w:r>
      <w:r w:rsidRPr="001150A4">
        <w:rPr>
          <w:rFonts w:ascii="Times New Roman" w:hAnsi="Times New Roman"/>
        </w:rPr>
        <w:t>respon</w:t>
      </w:r>
      <w:r w:rsidR="00544906">
        <w:rPr>
          <w:rFonts w:ascii="Times New Roman" w:hAnsi="Times New Roman"/>
        </w:rPr>
        <w:t>se</w:t>
      </w:r>
      <w:r w:rsidRPr="001150A4">
        <w:rPr>
          <w:rFonts w:ascii="Times New Roman" w:hAnsi="Times New Roman"/>
        </w:rPr>
        <w:t xml:space="preserve"> to the needs of the Mysteries. Two long rows of marble benches supported by sculpted lion’s legs stood along the side walls, affording seats for spectators and/or participants in the initiation ceremonies. The main </w:t>
      </w:r>
      <w:proofErr w:type="spellStart"/>
      <w:r w:rsidRPr="001150A4">
        <w:rPr>
          <w:rFonts w:ascii="Times New Roman" w:hAnsi="Times New Roman"/>
        </w:rPr>
        <w:t>cella</w:t>
      </w:r>
      <w:proofErr w:type="spellEnd"/>
      <w:r w:rsidRPr="001150A4">
        <w:rPr>
          <w:rFonts w:ascii="Times New Roman" w:hAnsi="Times New Roman"/>
        </w:rPr>
        <w:t xml:space="preserve"> leads to an apse at the southern end. In addition to the main door on the central axis, leading from the pronaos to the </w:t>
      </w:r>
      <w:proofErr w:type="spellStart"/>
      <w:r w:rsidRPr="001150A4">
        <w:rPr>
          <w:rFonts w:ascii="Times New Roman" w:hAnsi="Times New Roman"/>
        </w:rPr>
        <w:t>cella</w:t>
      </w:r>
      <w:proofErr w:type="spellEnd"/>
      <w:r w:rsidRPr="001150A4">
        <w:rPr>
          <w:rFonts w:ascii="Times New Roman" w:hAnsi="Times New Roman"/>
        </w:rPr>
        <w:t xml:space="preserve">, two lateral doors provided access from the sides of the building. Inside the </w:t>
      </w:r>
      <w:proofErr w:type="spellStart"/>
      <w:r w:rsidRPr="001150A4">
        <w:rPr>
          <w:rFonts w:ascii="Times New Roman" w:hAnsi="Times New Roman"/>
        </w:rPr>
        <w:t>cella</w:t>
      </w:r>
      <w:proofErr w:type="spellEnd"/>
      <w:r w:rsidRPr="001150A4">
        <w:rPr>
          <w:rFonts w:ascii="Times New Roman" w:hAnsi="Times New Roman"/>
        </w:rPr>
        <w:t xml:space="preserve">, </w:t>
      </w:r>
      <w:r w:rsidR="00544906">
        <w:rPr>
          <w:rFonts w:ascii="Times New Roman" w:hAnsi="Times New Roman"/>
        </w:rPr>
        <w:t xml:space="preserve">an </w:t>
      </w:r>
      <w:proofErr w:type="spellStart"/>
      <w:r w:rsidR="00544906" w:rsidRPr="00544906">
        <w:rPr>
          <w:rFonts w:ascii="Times New Roman" w:hAnsi="Times New Roman"/>
          <w:i/>
          <w:iCs/>
        </w:rPr>
        <w:t>eschara</w:t>
      </w:r>
      <w:proofErr w:type="spellEnd"/>
      <w:r w:rsidR="00544906">
        <w:rPr>
          <w:rFonts w:ascii="Times New Roman" w:hAnsi="Times New Roman"/>
        </w:rPr>
        <w:t xml:space="preserve"> and </w:t>
      </w:r>
      <w:r w:rsidR="00544906" w:rsidRPr="00544906">
        <w:rPr>
          <w:rFonts w:ascii="Times New Roman" w:hAnsi="Times New Roman"/>
          <w:i/>
          <w:iCs/>
        </w:rPr>
        <w:t>bothros</w:t>
      </w:r>
      <w:r w:rsidR="00544906">
        <w:rPr>
          <w:rFonts w:ascii="Times New Roman" w:hAnsi="Times New Roman"/>
        </w:rPr>
        <w:t xml:space="preserve"> provide archaeological evidence</w:t>
      </w:r>
      <w:r w:rsidRPr="001150A4">
        <w:rPr>
          <w:rFonts w:ascii="Times New Roman" w:hAnsi="Times New Roman"/>
        </w:rPr>
        <w:t xml:space="preserve"> for both burned sacrifices and poured libations</w:t>
      </w:r>
      <w:r w:rsidR="00544906">
        <w:rPr>
          <w:rFonts w:ascii="Times New Roman" w:hAnsi="Times New Roman"/>
        </w:rPr>
        <w:t>.</w:t>
      </w:r>
    </w:p>
    <w:p w14:paraId="7C16B53D" w14:textId="77777777" w:rsidR="00251EE4" w:rsidRDefault="00251EE4" w:rsidP="00251EE4">
      <w:pPr>
        <w:spacing w:beforeLines="1" w:before="2"/>
        <w:rPr>
          <w:rFonts w:ascii="Times New Roman" w:hAnsi="Times New Roman"/>
        </w:rPr>
      </w:pPr>
    </w:p>
    <w:p w14:paraId="0E33EA93" w14:textId="77777777" w:rsidR="001150A4" w:rsidRPr="001150A4" w:rsidRDefault="00C0660B" w:rsidP="00251EE4">
      <w:pPr>
        <w:spacing w:beforeLines="1" w:before="2"/>
        <w:rPr>
          <w:rFonts w:ascii="Times New Roman" w:hAnsi="Times New Roman"/>
        </w:rPr>
      </w:pPr>
      <w:r>
        <w:rPr>
          <w:rFonts w:ascii="Times New Roman" w:hAnsi="Times New Roman"/>
        </w:rPr>
        <w:t>Determining t</w:t>
      </w:r>
      <w:r w:rsidR="001150A4" w:rsidRPr="001150A4">
        <w:rPr>
          <w:rFonts w:ascii="Times New Roman" w:hAnsi="Times New Roman"/>
        </w:rPr>
        <w:t xml:space="preserve">he date of the </w:t>
      </w:r>
      <w:proofErr w:type="spellStart"/>
      <w:r w:rsidR="001150A4" w:rsidRPr="001150A4">
        <w:rPr>
          <w:rFonts w:ascii="Times New Roman" w:hAnsi="Times New Roman"/>
        </w:rPr>
        <w:t>Hieron’s</w:t>
      </w:r>
      <w:proofErr w:type="spellEnd"/>
      <w:r w:rsidR="001150A4" w:rsidRPr="001150A4">
        <w:rPr>
          <w:rFonts w:ascii="Times New Roman" w:hAnsi="Times New Roman"/>
        </w:rPr>
        <w:t xml:space="preserve"> construction is somewhat problematic because we have clear evidence for multiple phases of construction and renovation. Phyllis Lehmann discerned the foundations of two apsidal predecessors beneath the curved foundations of the Hellenistic structure, but these are </w:t>
      </w:r>
      <w:r w:rsidR="00550871">
        <w:rPr>
          <w:rFonts w:ascii="Times New Roman" w:hAnsi="Times New Roman"/>
        </w:rPr>
        <w:t xml:space="preserve">likely </w:t>
      </w:r>
      <w:r w:rsidR="001150A4" w:rsidRPr="001150A4">
        <w:rPr>
          <w:rFonts w:ascii="Times New Roman" w:hAnsi="Times New Roman"/>
        </w:rPr>
        <w:t xml:space="preserve">related to the present structure. According to Lehmann, it was begun in the late </w:t>
      </w:r>
      <w:r w:rsidR="0085070B">
        <w:rPr>
          <w:rFonts w:ascii="Times New Roman" w:hAnsi="Times New Roman"/>
        </w:rPr>
        <w:t>4</w:t>
      </w:r>
      <w:r w:rsidR="0085070B" w:rsidRPr="0085070B">
        <w:rPr>
          <w:rFonts w:ascii="Times New Roman" w:hAnsi="Times New Roman"/>
          <w:vertAlign w:val="superscript"/>
        </w:rPr>
        <w:t>th</w:t>
      </w:r>
      <w:r w:rsidR="0085070B">
        <w:rPr>
          <w:rFonts w:ascii="Times New Roman" w:hAnsi="Times New Roman"/>
        </w:rPr>
        <w:t xml:space="preserve"> </w:t>
      </w:r>
      <w:r w:rsidR="001150A4" w:rsidRPr="001150A4">
        <w:rPr>
          <w:rFonts w:ascii="Times New Roman" w:hAnsi="Times New Roman"/>
        </w:rPr>
        <w:t>century, c</w:t>
      </w:r>
      <w:r w:rsidR="00550871">
        <w:rPr>
          <w:rFonts w:ascii="Times New Roman" w:hAnsi="Times New Roman"/>
        </w:rPr>
        <w:t>a</w:t>
      </w:r>
      <w:r w:rsidR="001150A4" w:rsidRPr="001150A4">
        <w:rPr>
          <w:rFonts w:ascii="Times New Roman" w:hAnsi="Times New Roman"/>
        </w:rPr>
        <w:t>. 325 B</w:t>
      </w:r>
      <w:r w:rsidR="00CA48D0">
        <w:rPr>
          <w:rFonts w:ascii="Times New Roman" w:hAnsi="Times New Roman"/>
        </w:rPr>
        <w:t>.C.</w:t>
      </w:r>
      <w:r w:rsidR="001150A4" w:rsidRPr="001150A4">
        <w:rPr>
          <w:rFonts w:ascii="Times New Roman" w:hAnsi="Times New Roman"/>
        </w:rPr>
        <w:t xml:space="preserve">, although other scholars place the building in the early </w:t>
      </w:r>
      <w:r w:rsidR="0085070B">
        <w:rPr>
          <w:rFonts w:ascii="Times New Roman" w:hAnsi="Times New Roman"/>
        </w:rPr>
        <w:t>3</w:t>
      </w:r>
      <w:r w:rsidR="0085070B" w:rsidRPr="0085070B">
        <w:rPr>
          <w:rFonts w:ascii="Times New Roman" w:hAnsi="Times New Roman"/>
          <w:vertAlign w:val="superscript"/>
        </w:rPr>
        <w:t>rd</w:t>
      </w:r>
      <w:r w:rsidR="001150A4" w:rsidRPr="001150A4">
        <w:rPr>
          <w:rFonts w:ascii="Times New Roman" w:hAnsi="Times New Roman"/>
        </w:rPr>
        <w:t xml:space="preserve"> century. There is clear evidence that the porch was added</w:t>
      </w:r>
      <w:r w:rsidR="00550871">
        <w:rPr>
          <w:rFonts w:ascii="Times New Roman" w:hAnsi="Times New Roman"/>
        </w:rPr>
        <w:t xml:space="preserve"> after the construction of </w:t>
      </w:r>
      <w:r w:rsidR="001150A4" w:rsidRPr="001150A4">
        <w:rPr>
          <w:rFonts w:ascii="Times New Roman" w:hAnsi="Times New Roman"/>
        </w:rPr>
        <w:t>the main building. Major renovations took place in the Imperial period, c</w:t>
      </w:r>
      <w:r w:rsidR="00550871">
        <w:rPr>
          <w:rFonts w:ascii="Times New Roman" w:hAnsi="Times New Roman"/>
        </w:rPr>
        <w:t>a</w:t>
      </w:r>
      <w:r w:rsidR="001150A4" w:rsidRPr="001150A4">
        <w:rPr>
          <w:rFonts w:ascii="Times New Roman" w:hAnsi="Times New Roman"/>
        </w:rPr>
        <w:t xml:space="preserve">. 200 </w:t>
      </w:r>
      <w:r w:rsidR="00CA48D0">
        <w:rPr>
          <w:rFonts w:ascii="Times New Roman" w:hAnsi="Times New Roman"/>
        </w:rPr>
        <w:t>A.D</w:t>
      </w:r>
      <w:r w:rsidR="001150A4" w:rsidRPr="001150A4">
        <w:rPr>
          <w:rFonts w:ascii="Times New Roman" w:hAnsi="Times New Roman"/>
        </w:rPr>
        <w:t>. Five of the columns belonging to the porch were re-erected in 1956, giving today’s visitors an evocative glimpse into what an ancient viewer must have seen.</w:t>
      </w:r>
    </w:p>
    <w:p w14:paraId="78BAB994" w14:textId="77777777" w:rsidR="00251EE4" w:rsidRDefault="00251EE4" w:rsidP="00251EE4">
      <w:pPr>
        <w:spacing w:beforeLines="1" w:before="2"/>
        <w:rPr>
          <w:rFonts w:ascii="Times New Roman" w:hAnsi="Times New Roman"/>
        </w:rPr>
      </w:pPr>
    </w:p>
    <w:p w14:paraId="2E6E5B1A" w14:textId="77777777" w:rsidR="001150A4" w:rsidRDefault="001150A4" w:rsidP="00251EE4">
      <w:pPr>
        <w:spacing w:beforeLines="1" w:before="2"/>
        <w:rPr>
          <w:rFonts w:ascii="Times New Roman" w:hAnsi="Times New Roman"/>
        </w:rPr>
      </w:pPr>
      <w:r w:rsidRPr="001150A4">
        <w:rPr>
          <w:rFonts w:ascii="Times New Roman" w:hAnsi="Times New Roman"/>
        </w:rPr>
        <w:t>In the vicinity of th</w:t>
      </w:r>
      <w:r w:rsidR="00B5321F">
        <w:rPr>
          <w:rFonts w:ascii="Times New Roman" w:hAnsi="Times New Roman"/>
        </w:rPr>
        <w:t>e</w:t>
      </w:r>
      <w:r w:rsidRPr="001150A4">
        <w:rPr>
          <w:rFonts w:ascii="Times New Roman" w:hAnsi="Times New Roman"/>
        </w:rPr>
        <w:t xml:space="preserve"> building, the </w:t>
      </w:r>
      <w:proofErr w:type="spellStart"/>
      <w:r w:rsidRPr="001150A4">
        <w:rPr>
          <w:rFonts w:ascii="Times New Roman" w:hAnsi="Times New Roman"/>
        </w:rPr>
        <w:t>Lehmanns</w:t>
      </w:r>
      <w:proofErr w:type="spellEnd"/>
      <w:r w:rsidRPr="001150A4">
        <w:rPr>
          <w:rFonts w:ascii="Times New Roman" w:hAnsi="Times New Roman"/>
        </w:rPr>
        <w:t xml:space="preserve"> found an inscription forbidding the uninitiated to enter “</w:t>
      </w:r>
      <w:r w:rsidRPr="001150A4">
        <w:rPr>
          <w:rFonts w:ascii="Times New Roman" w:hAnsi="Times New Roman"/>
          <w:i/>
          <w:iCs/>
        </w:rPr>
        <w:t xml:space="preserve">to </w:t>
      </w:r>
      <w:proofErr w:type="spellStart"/>
      <w:r w:rsidRPr="001150A4">
        <w:rPr>
          <w:rFonts w:ascii="Times New Roman" w:hAnsi="Times New Roman"/>
          <w:i/>
          <w:iCs/>
        </w:rPr>
        <w:t>hieron</w:t>
      </w:r>
      <w:proofErr w:type="spellEnd"/>
      <w:r w:rsidRPr="001150A4">
        <w:rPr>
          <w:rFonts w:ascii="Times New Roman" w:hAnsi="Times New Roman"/>
        </w:rPr>
        <w:t xml:space="preserve">.” Working with a passage from </w:t>
      </w:r>
      <w:proofErr w:type="spellStart"/>
      <w:r w:rsidRPr="001150A4">
        <w:rPr>
          <w:rFonts w:ascii="Times New Roman" w:hAnsi="Times New Roman"/>
        </w:rPr>
        <w:t>Kallistratos</w:t>
      </w:r>
      <w:proofErr w:type="spellEnd"/>
      <w:r w:rsidRPr="001150A4">
        <w:rPr>
          <w:rFonts w:ascii="Times New Roman" w:hAnsi="Times New Roman"/>
        </w:rPr>
        <w:t xml:space="preserve"> using the same descriptive language, they </w:t>
      </w:r>
      <w:r w:rsidR="00C2647F">
        <w:rPr>
          <w:rFonts w:ascii="Times New Roman" w:hAnsi="Times New Roman"/>
        </w:rPr>
        <w:t>named</w:t>
      </w:r>
      <w:r w:rsidRPr="001150A4">
        <w:rPr>
          <w:rFonts w:ascii="Times New Roman" w:hAnsi="Times New Roman"/>
        </w:rPr>
        <w:t xml:space="preserve"> the building the </w:t>
      </w:r>
      <w:proofErr w:type="spellStart"/>
      <w:r w:rsidRPr="001150A4">
        <w:rPr>
          <w:rFonts w:ascii="Times New Roman" w:hAnsi="Times New Roman"/>
        </w:rPr>
        <w:t>Hieron</w:t>
      </w:r>
      <w:proofErr w:type="spellEnd"/>
      <w:r w:rsidR="00C0660B">
        <w:rPr>
          <w:rFonts w:ascii="Times New Roman" w:hAnsi="Times New Roman"/>
        </w:rPr>
        <w:t xml:space="preserve">. The </w:t>
      </w:r>
      <w:proofErr w:type="spellStart"/>
      <w:r w:rsidR="00C0660B">
        <w:rPr>
          <w:rFonts w:ascii="Times New Roman" w:hAnsi="Times New Roman"/>
        </w:rPr>
        <w:t>Hieron</w:t>
      </w:r>
      <w:proofErr w:type="spellEnd"/>
      <w:r w:rsidR="00C0660B">
        <w:rPr>
          <w:rFonts w:ascii="Times New Roman" w:hAnsi="Times New Roman"/>
        </w:rPr>
        <w:t xml:space="preserve"> was referred to as “the sanctuary” at the time of its Hellenistic construction (the word “</w:t>
      </w:r>
      <w:proofErr w:type="spellStart"/>
      <w:r w:rsidR="00C0660B" w:rsidRPr="00C0660B">
        <w:rPr>
          <w:rFonts w:ascii="Times New Roman" w:hAnsi="Times New Roman"/>
          <w:i/>
          <w:iCs/>
        </w:rPr>
        <w:t>hieron</w:t>
      </w:r>
      <w:proofErr w:type="spellEnd"/>
      <w:r w:rsidR="00C0660B">
        <w:rPr>
          <w:rFonts w:ascii="Times New Roman" w:hAnsi="Times New Roman"/>
        </w:rPr>
        <w:t>” translates to “the sanctuary</w:t>
      </w:r>
      <w:r w:rsidR="00C0660B" w:rsidRPr="000A622E">
        <w:rPr>
          <w:rFonts w:ascii="Times New Roman" w:hAnsi="Times New Roman"/>
        </w:rPr>
        <w:t>”</w:t>
      </w:r>
      <w:r w:rsidR="00C0660B">
        <w:rPr>
          <w:rFonts w:ascii="Times New Roman" w:hAnsi="Times New Roman"/>
        </w:rPr>
        <w:t>),</w:t>
      </w:r>
      <w:r w:rsidR="00C0660B" w:rsidRPr="000A622E">
        <w:rPr>
          <w:rFonts w:ascii="Times New Roman" w:hAnsi="Times New Roman"/>
        </w:rPr>
        <w:t xml:space="preserve"> suggesting that </w:t>
      </w:r>
      <w:r w:rsidR="00C0660B">
        <w:rPr>
          <w:rFonts w:ascii="Times New Roman" w:hAnsi="Times New Roman"/>
        </w:rPr>
        <w:t xml:space="preserve">it was regarded as the holiest </w:t>
      </w:r>
      <w:r w:rsidR="00C0660B" w:rsidRPr="000A622E">
        <w:rPr>
          <w:rFonts w:ascii="Times New Roman" w:hAnsi="Times New Roman"/>
        </w:rPr>
        <w:t xml:space="preserve">building </w:t>
      </w:r>
      <w:r w:rsidR="00C0660B">
        <w:rPr>
          <w:rFonts w:ascii="Times New Roman" w:hAnsi="Times New Roman"/>
        </w:rPr>
        <w:t xml:space="preserve">within the greater sanctuary complex. </w:t>
      </w:r>
      <w:r w:rsidRPr="001150A4">
        <w:rPr>
          <w:rFonts w:ascii="Times New Roman" w:hAnsi="Times New Roman"/>
        </w:rPr>
        <w:t>Given the unusual configuration of the structure</w:t>
      </w:r>
      <w:r w:rsidR="00C0660B">
        <w:rPr>
          <w:rFonts w:ascii="Times New Roman" w:hAnsi="Times New Roman"/>
        </w:rPr>
        <w:t>,</w:t>
      </w:r>
      <w:r w:rsidRPr="001150A4">
        <w:rPr>
          <w:rFonts w:ascii="Times New Roman" w:hAnsi="Times New Roman"/>
        </w:rPr>
        <w:t xml:space="preserve"> its emphasis on communal gatherings, </w:t>
      </w:r>
      <w:r w:rsidR="00C0660B">
        <w:rPr>
          <w:rFonts w:ascii="Times New Roman" w:hAnsi="Times New Roman"/>
        </w:rPr>
        <w:t xml:space="preserve">and sacred nature, </w:t>
      </w:r>
      <w:r w:rsidRPr="001150A4">
        <w:rPr>
          <w:rFonts w:ascii="Times New Roman" w:hAnsi="Times New Roman"/>
        </w:rPr>
        <w:t>scholars have proposed tha</w:t>
      </w:r>
      <w:r w:rsidR="00C0660B">
        <w:rPr>
          <w:rFonts w:ascii="Times New Roman" w:hAnsi="Times New Roman"/>
        </w:rPr>
        <w:t>t</w:t>
      </w:r>
      <w:r w:rsidRPr="001150A4">
        <w:rPr>
          <w:rFonts w:ascii="Times New Roman" w:hAnsi="Times New Roman"/>
        </w:rPr>
        <w:t xml:space="preserve"> it was </w:t>
      </w:r>
      <w:r w:rsidR="00C0660B">
        <w:rPr>
          <w:rFonts w:ascii="Times New Roman" w:hAnsi="Times New Roman"/>
        </w:rPr>
        <w:t>likely t</w:t>
      </w:r>
      <w:r w:rsidRPr="001150A4">
        <w:rPr>
          <w:rFonts w:ascii="Times New Roman" w:hAnsi="Times New Roman"/>
        </w:rPr>
        <w:t>he site for the second stage of initiation, known as the</w:t>
      </w:r>
      <w:r>
        <w:rPr>
          <w:rFonts w:ascii="Times New Roman" w:hAnsi="Times New Roman"/>
        </w:rPr>
        <w:t xml:space="preserve"> </w:t>
      </w:r>
      <w:r w:rsidRPr="001150A4">
        <w:rPr>
          <w:rFonts w:ascii="Times New Roman" w:hAnsi="Times New Roman"/>
          <w:i/>
          <w:iCs/>
        </w:rPr>
        <w:t>epopteia</w:t>
      </w:r>
      <w:r w:rsidRPr="001150A4">
        <w:rPr>
          <w:rFonts w:ascii="Times New Roman" w:hAnsi="Times New Roman"/>
        </w:rPr>
        <w:t>.</w:t>
      </w:r>
    </w:p>
    <w:p w14:paraId="5B773692" w14:textId="77777777" w:rsidR="00587F4E" w:rsidRDefault="00587F4E" w:rsidP="00251EE4">
      <w:pPr>
        <w:spacing w:beforeLines="1" w:before="2"/>
        <w:rPr>
          <w:rFonts w:ascii="Times New Roman" w:hAnsi="Times New Roman"/>
        </w:rPr>
      </w:pPr>
    </w:p>
    <w:p w14:paraId="3DBDAAD1" w14:textId="3E226E3B" w:rsidR="006233B8" w:rsidRDefault="00587F4E" w:rsidP="006233B8">
      <w:pPr>
        <w:spacing w:beforeLines="1" w:before="2"/>
        <w:rPr>
          <w:rFonts w:ascii="Times New Roman" w:hAnsi="Times New Roman"/>
        </w:rPr>
      </w:pPr>
      <w:r>
        <w:rPr>
          <w:rFonts w:ascii="Times New Roman" w:hAnsi="Times New Roman"/>
          <w:noProof/>
        </w:rPr>
        <w:drawing>
          <wp:inline distT="0" distB="0" distL="0" distR="0" wp14:anchorId="099AE5DC" wp14:editId="5755429D">
            <wp:extent cx="2926080" cy="205638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0" cy="2056384"/>
                    </a:xfrm>
                    <a:prstGeom prst="rect">
                      <a:avLst/>
                    </a:prstGeom>
                  </pic:spPr>
                </pic:pic>
              </a:graphicData>
            </a:graphic>
          </wp:inline>
        </w:drawing>
      </w:r>
      <w:r>
        <w:rPr>
          <w:rFonts w:ascii="Times New Roman" w:hAnsi="Times New Roman"/>
        </w:rPr>
        <w:t xml:space="preserve"> </w:t>
      </w:r>
      <w:r>
        <w:rPr>
          <w:rFonts w:ascii="Times New Roman" w:hAnsi="Times New Roman"/>
          <w:noProof/>
        </w:rPr>
        <w:drawing>
          <wp:inline distT="0" distB="0" distL="0" distR="0" wp14:anchorId="30F81071" wp14:editId="6F6A152D">
            <wp:extent cx="2971800" cy="2055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055495"/>
                    </a:xfrm>
                    <a:prstGeom prst="rect">
                      <a:avLst/>
                    </a:prstGeom>
                  </pic:spPr>
                </pic:pic>
              </a:graphicData>
            </a:graphic>
          </wp:inline>
        </w:drawing>
      </w:r>
    </w:p>
    <w:p w14:paraId="304ED8F0" w14:textId="0347A582" w:rsidR="008633D5" w:rsidRPr="00CD52A6" w:rsidRDefault="00323306" w:rsidP="008633D5">
      <w:pPr>
        <w:rPr>
          <w:rFonts w:ascii="Times New Roman" w:eastAsia="Times New Roman" w:hAnsi="Times New Roman"/>
          <w:iCs/>
        </w:rPr>
      </w:pPr>
      <w:r>
        <w:rPr>
          <w:rFonts w:ascii="Times New Roman" w:hAnsi="Times New Roman"/>
        </w:rPr>
        <w:t xml:space="preserve">Caption: </w:t>
      </w:r>
      <w:r w:rsidR="006233B8" w:rsidRPr="008633D5">
        <w:rPr>
          <w:rFonts w:ascii="Times New Roman" w:hAnsi="Times New Roman"/>
        </w:rPr>
        <w:t xml:space="preserve">(Left) </w:t>
      </w:r>
      <w:r w:rsidR="008633D5" w:rsidRPr="008633D5">
        <w:rPr>
          <w:rFonts w:ascii="Times New Roman" w:hAnsi="Times New Roman"/>
        </w:rPr>
        <w:t>The</w:t>
      </w:r>
      <w:r w:rsidR="006233B8" w:rsidRPr="008633D5">
        <w:rPr>
          <w:rFonts w:ascii="Times New Roman" w:hAnsi="Times New Roman"/>
        </w:rPr>
        <w:t xml:space="preserve"> Lehmann excavations (Right) Anastylosis</w:t>
      </w:r>
      <w:r w:rsidR="00F90E4F">
        <w:rPr>
          <w:rFonts w:ascii="Times New Roman" w:hAnsi="Times New Roman"/>
        </w:rPr>
        <w:t xml:space="preserve">: Re-erection of columns from the porch of the </w:t>
      </w:r>
      <w:proofErr w:type="spellStart"/>
      <w:r w:rsidR="00F90E4F">
        <w:rPr>
          <w:rFonts w:ascii="Times New Roman" w:hAnsi="Times New Roman"/>
        </w:rPr>
        <w:t>Hieron</w:t>
      </w:r>
      <w:proofErr w:type="spellEnd"/>
      <w:r w:rsidR="008633D5" w:rsidRPr="008633D5">
        <w:rPr>
          <w:rFonts w:ascii="Times New Roman" w:hAnsi="Times New Roman"/>
        </w:rPr>
        <w:t xml:space="preserve">. </w:t>
      </w:r>
      <w:r w:rsidR="008633D5" w:rsidRPr="008633D5">
        <w:rPr>
          <w:rFonts w:ascii="Times New Roman" w:eastAsia="Times New Roman" w:hAnsi="Times New Roman"/>
          <w:iCs/>
        </w:rPr>
        <w:t>©</w:t>
      </w:r>
      <w:r w:rsidR="008633D5" w:rsidRPr="00CD52A6">
        <w:rPr>
          <w:rFonts w:ascii="Times New Roman" w:eastAsia="Times New Roman" w:hAnsi="Times New Roman"/>
          <w:iCs/>
        </w:rPr>
        <w:t xml:space="preserve"> American Excavations Samothrace</w:t>
      </w:r>
    </w:p>
    <w:p w14:paraId="0525E810" w14:textId="77777777" w:rsidR="00251EE4" w:rsidRDefault="00251EE4" w:rsidP="00251EE4">
      <w:pPr>
        <w:spacing w:beforeLines="1" w:before="2"/>
        <w:rPr>
          <w:rFonts w:ascii="Times New Roman" w:hAnsi="Times New Roman"/>
        </w:rPr>
      </w:pPr>
    </w:p>
    <w:p w14:paraId="1A446723" w14:textId="77777777" w:rsidR="00D97ECF" w:rsidRPr="001150A4" w:rsidRDefault="00D97ECF" w:rsidP="00251EE4">
      <w:pPr>
        <w:spacing w:beforeLines="1" w:before="2"/>
        <w:rPr>
          <w:rFonts w:ascii="Times New Roman" w:hAnsi="Times New Roman"/>
        </w:rPr>
      </w:pPr>
      <w:r>
        <w:rPr>
          <w:rFonts w:ascii="Times New Roman" w:hAnsi="Times New Roman"/>
        </w:rPr>
        <w:t xml:space="preserve">The remains of the </w:t>
      </w:r>
      <w:proofErr w:type="spellStart"/>
      <w:r>
        <w:rPr>
          <w:rFonts w:ascii="Times New Roman" w:hAnsi="Times New Roman"/>
        </w:rPr>
        <w:t>Hieron</w:t>
      </w:r>
      <w:proofErr w:type="spellEnd"/>
      <w:r>
        <w:rPr>
          <w:rFonts w:ascii="Times New Roman" w:hAnsi="Times New Roman"/>
        </w:rPr>
        <w:t xml:space="preserve"> were still visible in 1444, when the writer </w:t>
      </w:r>
      <w:proofErr w:type="spellStart"/>
      <w:r>
        <w:rPr>
          <w:rFonts w:ascii="Times New Roman" w:hAnsi="Times New Roman"/>
        </w:rPr>
        <w:t>Cyriacus</w:t>
      </w:r>
      <w:proofErr w:type="spellEnd"/>
      <w:r>
        <w:rPr>
          <w:rFonts w:ascii="Times New Roman" w:hAnsi="Times New Roman"/>
        </w:rPr>
        <w:t xml:space="preserve"> </w:t>
      </w:r>
      <w:r w:rsidR="00876E64">
        <w:rPr>
          <w:rFonts w:ascii="Times New Roman" w:hAnsi="Times New Roman"/>
        </w:rPr>
        <w:t xml:space="preserve">of Ancona </w:t>
      </w:r>
      <w:r>
        <w:rPr>
          <w:rFonts w:ascii="Times New Roman" w:hAnsi="Times New Roman"/>
        </w:rPr>
        <w:t>described it</w:t>
      </w:r>
      <w:r w:rsidR="00067CAD">
        <w:rPr>
          <w:rFonts w:ascii="Times New Roman" w:hAnsi="Times New Roman"/>
        </w:rPr>
        <w:t xml:space="preserve"> during his visit to the island. </w:t>
      </w:r>
      <w:r>
        <w:rPr>
          <w:rFonts w:ascii="Times New Roman" w:hAnsi="Times New Roman"/>
        </w:rPr>
        <w:t xml:space="preserve">Early scholars and excavators believed the </w:t>
      </w:r>
      <w:proofErr w:type="spellStart"/>
      <w:r>
        <w:rPr>
          <w:rFonts w:ascii="Times New Roman" w:hAnsi="Times New Roman"/>
        </w:rPr>
        <w:t>Hieron</w:t>
      </w:r>
      <w:proofErr w:type="spellEnd"/>
      <w:r>
        <w:rPr>
          <w:rFonts w:ascii="Times New Roman" w:hAnsi="Times New Roman"/>
        </w:rPr>
        <w:t xml:space="preserve"> to be a</w:t>
      </w:r>
      <w:r w:rsidR="00067CAD">
        <w:rPr>
          <w:rFonts w:ascii="Times New Roman" w:hAnsi="Times New Roman"/>
        </w:rPr>
        <w:t xml:space="preserve"> Doric</w:t>
      </w:r>
      <w:r>
        <w:rPr>
          <w:rFonts w:ascii="Times New Roman" w:hAnsi="Times New Roman"/>
        </w:rPr>
        <w:t xml:space="preserve"> temple</w:t>
      </w:r>
      <w:r w:rsidR="00067CAD">
        <w:rPr>
          <w:rFonts w:ascii="Times New Roman" w:hAnsi="Times New Roman"/>
        </w:rPr>
        <w:t xml:space="preserve">. </w:t>
      </w:r>
      <w:r>
        <w:rPr>
          <w:rFonts w:ascii="Times New Roman" w:hAnsi="Times New Roman"/>
        </w:rPr>
        <w:t xml:space="preserve">In the 1860s, the French team excavated some parts of the </w:t>
      </w:r>
      <w:proofErr w:type="spellStart"/>
      <w:r>
        <w:rPr>
          <w:rFonts w:ascii="Times New Roman" w:hAnsi="Times New Roman"/>
        </w:rPr>
        <w:t>Hieron</w:t>
      </w:r>
      <w:proofErr w:type="spellEnd"/>
      <w:r>
        <w:rPr>
          <w:rFonts w:ascii="Times New Roman" w:hAnsi="Times New Roman"/>
        </w:rPr>
        <w:t>, but did not produce a complete study of its remains</w:t>
      </w:r>
      <w:r w:rsidR="00067CAD">
        <w:rPr>
          <w:rFonts w:ascii="Times New Roman" w:hAnsi="Times New Roman"/>
        </w:rPr>
        <w:t xml:space="preserve">. During their campaigns in 1873 and 1875, the Austrian team picked up where the French left off and uncovered the </w:t>
      </w:r>
      <w:proofErr w:type="spellStart"/>
      <w:r w:rsidR="00067CAD">
        <w:rPr>
          <w:rFonts w:ascii="Times New Roman" w:hAnsi="Times New Roman"/>
        </w:rPr>
        <w:t>Hieron’s</w:t>
      </w:r>
      <w:proofErr w:type="spellEnd"/>
      <w:r w:rsidR="00067CAD">
        <w:rPr>
          <w:rFonts w:ascii="Times New Roman" w:hAnsi="Times New Roman"/>
        </w:rPr>
        <w:t xml:space="preserve"> apse and threshold, as well </w:t>
      </w:r>
      <w:r w:rsidR="00067CAD">
        <w:rPr>
          <w:rFonts w:ascii="Times New Roman" w:hAnsi="Times New Roman"/>
        </w:rPr>
        <w:lastRenderedPageBreak/>
        <w:t>as fragments of the building’s figural decoration</w:t>
      </w:r>
      <w:r w:rsidR="00BA0187">
        <w:rPr>
          <w:rFonts w:ascii="Times New Roman" w:hAnsi="Times New Roman"/>
        </w:rPr>
        <w:t xml:space="preserve"> and i</w:t>
      </w:r>
      <w:r w:rsidR="00067CAD">
        <w:rPr>
          <w:rFonts w:ascii="Times New Roman" w:hAnsi="Times New Roman"/>
        </w:rPr>
        <w:t>n the early 20</w:t>
      </w:r>
      <w:r w:rsidR="00067CAD" w:rsidRPr="00067CAD">
        <w:rPr>
          <w:rFonts w:ascii="Times New Roman" w:hAnsi="Times New Roman"/>
          <w:vertAlign w:val="superscript"/>
        </w:rPr>
        <w:t>th</w:t>
      </w:r>
      <w:r w:rsidR="00067CAD">
        <w:rPr>
          <w:rFonts w:ascii="Times New Roman" w:hAnsi="Times New Roman"/>
        </w:rPr>
        <w:t xml:space="preserve"> century, the French-Czech expedition reinvestigated the “New Temple,” as the </w:t>
      </w:r>
      <w:proofErr w:type="spellStart"/>
      <w:r w:rsidR="00067CAD">
        <w:rPr>
          <w:rFonts w:ascii="Times New Roman" w:hAnsi="Times New Roman"/>
        </w:rPr>
        <w:t>Hieron</w:t>
      </w:r>
      <w:proofErr w:type="spellEnd"/>
      <w:r w:rsidR="00067CAD">
        <w:rPr>
          <w:rFonts w:ascii="Times New Roman" w:hAnsi="Times New Roman"/>
        </w:rPr>
        <w:t xml:space="preserve"> was called</w:t>
      </w:r>
      <w:r w:rsidR="00BA0187">
        <w:rPr>
          <w:rFonts w:ascii="Times New Roman" w:hAnsi="Times New Roman"/>
        </w:rPr>
        <w:t xml:space="preserve">. The Americans, under Karl Lehmann, systematically excavated the </w:t>
      </w:r>
      <w:proofErr w:type="spellStart"/>
      <w:r w:rsidR="00BA0187">
        <w:rPr>
          <w:rFonts w:ascii="Times New Roman" w:hAnsi="Times New Roman"/>
        </w:rPr>
        <w:t>Hieron</w:t>
      </w:r>
      <w:proofErr w:type="spellEnd"/>
      <w:r w:rsidR="00BA0187">
        <w:rPr>
          <w:rFonts w:ascii="Times New Roman" w:hAnsi="Times New Roman"/>
        </w:rPr>
        <w:t xml:space="preserve"> between 1948 and 1953. In 1956</w:t>
      </w:r>
      <w:r w:rsidR="006233B8">
        <w:rPr>
          <w:rFonts w:ascii="Times New Roman" w:hAnsi="Times New Roman"/>
        </w:rPr>
        <w:t xml:space="preserve">, the American team and the Greek </w:t>
      </w:r>
      <w:r w:rsidR="00CA48D0">
        <w:rPr>
          <w:rFonts w:ascii="Times New Roman" w:hAnsi="Times New Roman"/>
        </w:rPr>
        <w:t>Anastylosis</w:t>
      </w:r>
      <w:r w:rsidR="006233B8">
        <w:rPr>
          <w:rFonts w:ascii="Times New Roman" w:hAnsi="Times New Roman"/>
        </w:rPr>
        <w:t xml:space="preserve"> Service reconstructed part of the porch’s colonnade, giving the modern visitor a striking visual reminder of the original nature of the Central Sanctuary.</w:t>
      </w:r>
    </w:p>
    <w:p w14:paraId="4D357276" w14:textId="77777777" w:rsidR="001150A4" w:rsidRDefault="001150A4" w:rsidP="001150A4">
      <w:pPr>
        <w:spacing w:beforeLines="1" w:before="2"/>
        <w:ind w:firstLine="720"/>
        <w:rPr>
          <w:rFonts w:ascii="Times New Roman" w:hAnsi="Times New Roman"/>
        </w:rPr>
      </w:pPr>
    </w:p>
    <w:p w14:paraId="1674F1C6" w14:textId="77777777" w:rsidR="001150A4" w:rsidRDefault="001150A4" w:rsidP="001150A4">
      <w:pPr>
        <w:spacing w:beforeLines="1" w:before="2"/>
        <w:ind w:firstLine="720"/>
        <w:rPr>
          <w:rFonts w:ascii="Times New Roman" w:hAnsi="Times New Roman"/>
        </w:rPr>
      </w:pPr>
    </w:p>
    <w:p w14:paraId="1F6BED15" w14:textId="77777777" w:rsidR="00F66091" w:rsidRPr="00742EA5" w:rsidRDefault="00F66091" w:rsidP="001150A4">
      <w:pPr>
        <w:spacing w:beforeLines="1" w:before="2"/>
        <w:rPr>
          <w:rFonts w:ascii="Times New Roman" w:hAnsi="Times New Roman"/>
          <w:szCs w:val="20"/>
        </w:rPr>
      </w:pPr>
    </w:p>
    <w:p w14:paraId="0A73024B" w14:textId="77777777" w:rsidR="00F66091" w:rsidRDefault="00F66091" w:rsidP="001150A4">
      <w:pPr>
        <w:spacing w:beforeLines="1" w:before="2"/>
        <w:rPr>
          <w:rFonts w:ascii="Times New Roman" w:hAnsi="Times New Roman"/>
          <w:szCs w:val="20"/>
        </w:rPr>
      </w:pPr>
    </w:p>
    <w:p w14:paraId="792BAB8B" w14:textId="77777777" w:rsidR="00F66091" w:rsidRPr="00742EA5" w:rsidRDefault="008A59E1" w:rsidP="001150A4">
      <w:pPr>
        <w:spacing w:beforeLines="1" w:before="2"/>
        <w:rPr>
          <w:rFonts w:ascii="Times New Roman" w:hAnsi="Times New Roman"/>
          <w:szCs w:val="20"/>
        </w:rPr>
      </w:pPr>
      <w:r>
        <w:rPr>
          <w:rFonts w:ascii="Times New Roman" w:hAnsi="Times New Roman"/>
          <w:szCs w:val="20"/>
        </w:rPr>
        <w:t xml:space="preserve">Select </w:t>
      </w:r>
      <w:r w:rsidR="00F66091" w:rsidRPr="00742EA5">
        <w:rPr>
          <w:rFonts w:ascii="Times New Roman" w:hAnsi="Times New Roman"/>
          <w:szCs w:val="20"/>
        </w:rPr>
        <w:t>Bibliography</w:t>
      </w:r>
      <w:r>
        <w:rPr>
          <w:rFonts w:ascii="Times New Roman" w:hAnsi="Times New Roman"/>
          <w:szCs w:val="20"/>
        </w:rPr>
        <w:t>:</w:t>
      </w:r>
    </w:p>
    <w:p w14:paraId="1B60EB75" w14:textId="77777777" w:rsidR="00F66091" w:rsidRPr="00742EA5" w:rsidRDefault="00F66091" w:rsidP="001150A4">
      <w:pPr>
        <w:spacing w:beforeLines="1" w:before="2"/>
        <w:rPr>
          <w:rFonts w:ascii="Times New Roman" w:hAnsi="Times New Roman"/>
          <w:szCs w:val="20"/>
        </w:rPr>
      </w:pPr>
    </w:p>
    <w:p w14:paraId="7035B9FF" w14:textId="77777777" w:rsidR="008A59E1" w:rsidRPr="008A59E1" w:rsidRDefault="008A59E1" w:rsidP="008A59E1">
      <w:pPr>
        <w:ind w:left="720" w:hanging="720"/>
        <w:rPr>
          <w:rFonts w:ascii="Times New Roman" w:hAnsi="Times New Roman"/>
        </w:rPr>
      </w:pPr>
      <w:r w:rsidRPr="008A59E1">
        <w:rPr>
          <w:rFonts w:ascii="Times New Roman" w:hAnsi="Times New Roman"/>
        </w:rPr>
        <w:t xml:space="preserve">des </w:t>
      </w:r>
      <w:proofErr w:type="spellStart"/>
      <w:r w:rsidRPr="008A59E1">
        <w:rPr>
          <w:rFonts w:ascii="Times New Roman" w:hAnsi="Times New Roman"/>
        </w:rPr>
        <w:t>Courtils</w:t>
      </w:r>
      <w:proofErr w:type="spellEnd"/>
      <w:r w:rsidRPr="008A59E1">
        <w:rPr>
          <w:rFonts w:ascii="Times New Roman" w:hAnsi="Times New Roman"/>
        </w:rPr>
        <w:t xml:space="preserve">, J. 1999. “Thasos, Samothrace, et </w:t>
      </w:r>
      <w:proofErr w:type="spellStart"/>
      <w:r w:rsidRPr="008A59E1">
        <w:rPr>
          <w:rFonts w:ascii="Times New Roman" w:hAnsi="Times New Roman"/>
        </w:rPr>
        <w:t>l’architecture</w:t>
      </w:r>
      <w:proofErr w:type="spellEnd"/>
      <w:r w:rsidRPr="008A59E1">
        <w:rPr>
          <w:rFonts w:ascii="Times New Roman" w:hAnsi="Times New Roman"/>
        </w:rPr>
        <w:t xml:space="preserve"> </w:t>
      </w:r>
      <w:proofErr w:type="spellStart"/>
      <w:r w:rsidRPr="008A59E1">
        <w:rPr>
          <w:rFonts w:ascii="Times New Roman" w:hAnsi="Times New Roman"/>
        </w:rPr>
        <w:t>Macédonienne</w:t>
      </w:r>
      <w:proofErr w:type="spellEnd"/>
      <w:proofErr w:type="gramStart"/>
      <w:r w:rsidRPr="008A59E1">
        <w:rPr>
          <w:rFonts w:ascii="Times New Roman" w:hAnsi="Times New Roman"/>
        </w:rPr>
        <w:t>,”</w:t>
      </w:r>
      <w:r w:rsidRPr="008A59E1">
        <w:rPr>
          <w:rFonts w:ascii="Times New Roman" w:hAnsi="Times New Roman"/>
          <w:i/>
          <w:iCs/>
        </w:rPr>
        <w:t>Ancient</w:t>
      </w:r>
      <w:proofErr w:type="gramEnd"/>
      <w:r w:rsidRPr="008A59E1">
        <w:rPr>
          <w:rFonts w:ascii="Times New Roman" w:hAnsi="Times New Roman"/>
          <w:i/>
          <w:iCs/>
        </w:rPr>
        <w:t xml:space="preserve"> Macedonia</w:t>
      </w:r>
      <w:r w:rsidRPr="008A59E1">
        <w:rPr>
          <w:rFonts w:ascii="Times New Roman" w:hAnsi="Times New Roman"/>
        </w:rPr>
        <w:t> 6.1, pp. 357-374.</w:t>
      </w:r>
    </w:p>
    <w:p w14:paraId="582D6B50" w14:textId="77777777" w:rsidR="008A59E1" w:rsidRPr="008A59E1" w:rsidRDefault="008A59E1" w:rsidP="008A59E1">
      <w:pPr>
        <w:ind w:left="720" w:hanging="720"/>
        <w:rPr>
          <w:rFonts w:ascii="Times New Roman" w:hAnsi="Times New Roman"/>
        </w:rPr>
      </w:pPr>
      <w:r w:rsidRPr="008A59E1">
        <w:rPr>
          <w:rFonts w:ascii="Times New Roman" w:hAnsi="Times New Roman"/>
        </w:rPr>
        <w:t>Lehmann, K. 1998. </w:t>
      </w:r>
      <w:r w:rsidRPr="008A59E1">
        <w:rPr>
          <w:rFonts w:ascii="Times New Roman" w:hAnsi="Times New Roman"/>
          <w:i/>
          <w:iCs/>
          <w:color w:val="000000"/>
        </w:rPr>
        <w:t>Samothrace: A Guide to the Excavations and the Museum</w:t>
      </w:r>
      <w:r w:rsidRPr="008A59E1">
        <w:rPr>
          <w:rFonts w:ascii="Times New Roman" w:hAnsi="Times New Roman"/>
          <w:color w:val="000000"/>
        </w:rPr>
        <w:t xml:space="preserve">, </w:t>
      </w:r>
      <w:r w:rsidRPr="000B5081">
        <w:rPr>
          <w:rFonts w:ascii="Times New Roman" w:hAnsi="Times New Roman"/>
        </w:rPr>
        <w:t>6th ed., rev. J.R. McCredie, Thessaloniki</w:t>
      </w:r>
      <w:r w:rsidRPr="00EA19C3">
        <w:rPr>
          <w:rFonts w:ascii="Times New Roman" w:hAnsi="Times New Roman"/>
        </w:rPr>
        <w:t xml:space="preserve">, </w:t>
      </w:r>
      <w:r w:rsidRPr="008A59E1">
        <w:rPr>
          <w:rFonts w:ascii="Times New Roman" w:hAnsi="Times New Roman"/>
        </w:rPr>
        <w:t>pp. 78-86.</w:t>
      </w:r>
    </w:p>
    <w:p w14:paraId="617AC9AE" w14:textId="77777777" w:rsidR="008A59E1" w:rsidRPr="008A59E1" w:rsidRDefault="008A59E1" w:rsidP="008A59E1">
      <w:pPr>
        <w:ind w:left="720" w:hanging="720"/>
        <w:rPr>
          <w:rFonts w:ascii="Times New Roman" w:hAnsi="Times New Roman"/>
        </w:rPr>
      </w:pPr>
      <w:r w:rsidRPr="008A59E1">
        <w:rPr>
          <w:rFonts w:ascii="Times New Roman" w:hAnsi="Times New Roman"/>
        </w:rPr>
        <w:t>Lehmann, P.W. 1969. </w:t>
      </w:r>
      <w:r w:rsidRPr="008A59E1">
        <w:rPr>
          <w:rFonts w:ascii="Times New Roman" w:hAnsi="Times New Roman"/>
          <w:i/>
          <w:iCs/>
        </w:rPr>
        <w:t>Samothrac</w:t>
      </w:r>
      <w:r w:rsidR="00473C86">
        <w:rPr>
          <w:rFonts w:ascii="Times New Roman" w:hAnsi="Times New Roman"/>
          <w:i/>
          <w:iCs/>
        </w:rPr>
        <w:t>e,</w:t>
      </w:r>
      <w:r w:rsidRPr="008A59E1">
        <w:rPr>
          <w:rFonts w:ascii="Times New Roman" w:hAnsi="Times New Roman"/>
          <w:i/>
          <w:iCs/>
        </w:rPr>
        <w:t xml:space="preserve"> Excavations Conducted by the Institute of Fine Arts of New York University</w:t>
      </w:r>
      <w:r w:rsidRPr="008A59E1">
        <w:rPr>
          <w:rFonts w:ascii="Times New Roman" w:hAnsi="Times New Roman"/>
        </w:rPr>
        <w:t xml:space="preserve">. Vol. </w:t>
      </w:r>
      <w:r w:rsidR="00473C86" w:rsidRPr="00E57408">
        <w:rPr>
          <w:rFonts w:ascii="Times New Roman" w:hAnsi="Times New Roman"/>
        </w:rPr>
        <w:t>3</w:t>
      </w:r>
      <w:r w:rsidR="00473C86">
        <w:rPr>
          <w:rFonts w:ascii="Times New Roman" w:hAnsi="Times New Roman"/>
          <w:i/>
          <w:iCs/>
        </w:rPr>
        <w:t>,</w:t>
      </w:r>
      <w:r w:rsidRPr="008A59E1">
        <w:rPr>
          <w:rFonts w:ascii="Times New Roman" w:hAnsi="Times New Roman"/>
          <w:i/>
          <w:iCs/>
        </w:rPr>
        <w:t xml:space="preserve"> The </w:t>
      </w:r>
      <w:proofErr w:type="spellStart"/>
      <w:r w:rsidRPr="008A59E1">
        <w:rPr>
          <w:rFonts w:ascii="Times New Roman" w:hAnsi="Times New Roman"/>
          <w:i/>
          <w:iCs/>
        </w:rPr>
        <w:t>Hieron</w:t>
      </w:r>
      <w:proofErr w:type="spellEnd"/>
      <w:r w:rsidR="007961C5" w:rsidRPr="007961C5">
        <w:rPr>
          <w:rFonts w:ascii="Times New Roman" w:hAnsi="Times New Roman"/>
        </w:rPr>
        <w:t xml:space="preserve">, </w:t>
      </w:r>
      <w:r w:rsidRPr="008A59E1">
        <w:rPr>
          <w:rFonts w:ascii="Times New Roman" w:hAnsi="Times New Roman"/>
        </w:rPr>
        <w:t>Princeton.</w:t>
      </w:r>
    </w:p>
    <w:p w14:paraId="3E980E73" w14:textId="77777777" w:rsidR="008A59E1" w:rsidRPr="008A59E1" w:rsidRDefault="008A59E1" w:rsidP="008A59E1">
      <w:pPr>
        <w:ind w:left="720" w:hanging="720"/>
        <w:rPr>
          <w:rFonts w:ascii="Times New Roman" w:hAnsi="Times New Roman"/>
        </w:rPr>
      </w:pPr>
      <w:proofErr w:type="spellStart"/>
      <w:r w:rsidRPr="008A59E1">
        <w:rPr>
          <w:rFonts w:ascii="Times New Roman" w:hAnsi="Times New Roman"/>
        </w:rPr>
        <w:t>Palagia</w:t>
      </w:r>
      <w:proofErr w:type="spellEnd"/>
      <w:r w:rsidRPr="008A59E1">
        <w:rPr>
          <w:rFonts w:ascii="Times New Roman" w:hAnsi="Times New Roman"/>
        </w:rPr>
        <w:t xml:space="preserve">, </w:t>
      </w:r>
      <w:r>
        <w:rPr>
          <w:rFonts w:ascii="Times New Roman" w:hAnsi="Times New Roman"/>
        </w:rPr>
        <w:t xml:space="preserve">O., et al. 2009. </w:t>
      </w:r>
      <w:r w:rsidRPr="008A59E1">
        <w:rPr>
          <w:rFonts w:ascii="Times New Roman" w:hAnsi="Times New Roman"/>
        </w:rPr>
        <w:t xml:space="preserve">“New investigations on the </w:t>
      </w:r>
      <w:proofErr w:type="spellStart"/>
      <w:r w:rsidRPr="008A59E1">
        <w:rPr>
          <w:rFonts w:ascii="Times New Roman" w:hAnsi="Times New Roman"/>
        </w:rPr>
        <w:t>pedimental</w:t>
      </w:r>
      <w:proofErr w:type="spellEnd"/>
      <w:r w:rsidRPr="008A59E1">
        <w:rPr>
          <w:rFonts w:ascii="Times New Roman" w:hAnsi="Times New Roman"/>
        </w:rPr>
        <w:t xml:space="preserve"> sculptures of the ‘</w:t>
      </w:r>
      <w:proofErr w:type="spellStart"/>
      <w:r w:rsidRPr="008A59E1">
        <w:rPr>
          <w:rFonts w:ascii="Times New Roman" w:hAnsi="Times New Roman"/>
        </w:rPr>
        <w:t>Hieron</w:t>
      </w:r>
      <w:proofErr w:type="spellEnd"/>
      <w:r w:rsidRPr="008A59E1">
        <w:rPr>
          <w:rFonts w:ascii="Times New Roman" w:hAnsi="Times New Roman"/>
        </w:rPr>
        <w:t>’ of Samothrace: a preliminary report,”</w:t>
      </w:r>
      <w:r>
        <w:rPr>
          <w:rFonts w:ascii="Times New Roman" w:hAnsi="Times New Roman"/>
        </w:rPr>
        <w:t xml:space="preserve"> in</w:t>
      </w:r>
      <w:r w:rsidRPr="008A59E1">
        <w:rPr>
          <w:rFonts w:ascii="Times New Roman" w:hAnsi="Times New Roman"/>
        </w:rPr>
        <w:t> </w:t>
      </w:r>
      <w:r w:rsidRPr="008A59E1">
        <w:rPr>
          <w:rFonts w:ascii="Times New Roman" w:hAnsi="Times New Roman"/>
          <w:i/>
          <w:iCs/>
        </w:rPr>
        <w:t>ASMOSIA</w:t>
      </w:r>
      <w:r w:rsidRPr="008A59E1">
        <w:rPr>
          <w:rFonts w:ascii="Times New Roman" w:hAnsi="Times New Roman"/>
        </w:rPr>
        <w:t> VII, </w:t>
      </w:r>
      <w:r w:rsidRPr="008A59E1">
        <w:rPr>
          <w:rFonts w:ascii="Times New Roman" w:hAnsi="Times New Roman"/>
          <w:i/>
          <w:iCs/>
        </w:rPr>
        <w:t>The Study of Marble and Other Stones in Antiquity</w:t>
      </w:r>
      <w:r w:rsidRPr="008A59E1">
        <w:rPr>
          <w:rFonts w:ascii="Times New Roman" w:hAnsi="Times New Roman"/>
        </w:rPr>
        <w:t xml:space="preserve">, ed. Y. </w:t>
      </w:r>
      <w:proofErr w:type="spellStart"/>
      <w:r w:rsidRPr="008A59E1">
        <w:rPr>
          <w:rFonts w:ascii="Times New Roman" w:hAnsi="Times New Roman"/>
        </w:rPr>
        <w:t>Maniatis</w:t>
      </w:r>
      <w:proofErr w:type="spellEnd"/>
      <w:r w:rsidRPr="008A59E1">
        <w:rPr>
          <w:rFonts w:ascii="Times New Roman" w:hAnsi="Times New Roman"/>
        </w:rPr>
        <w:t>,</w:t>
      </w:r>
      <w:r w:rsidRPr="008A59E1">
        <w:rPr>
          <w:rFonts w:ascii="Times New Roman" w:hAnsi="Times New Roman"/>
          <w:i/>
          <w:iCs/>
        </w:rPr>
        <w:t> BCH</w:t>
      </w:r>
      <w:r w:rsidRPr="008A59E1">
        <w:rPr>
          <w:rFonts w:ascii="Times New Roman" w:hAnsi="Times New Roman"/>
        </w:rPr>
        <w:t> Supplement 51, pp. 113-132.</w:t>
      </w:r>
    </w:p>
    <w:p w14:paraId="6A6F1D61" w14:textId="77777777" w:rsidR="00F66091" w:rsidRDefault="00F66091" w:rsidP="001150A4"/>
    <w:sectPr w:rsidR="00F66091" w:rsidSect="00F6609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3C3"/>
    <w:rsid w:val="00067CAD"/>
    <w:rsid w:val="000A28B4"/>
    <w:rsid w:val="001150A4"/>
    <w:rsid w:val="00251EE4"/>
    <w:rsid w:val="00323306"/>
    <w:rsid w:val="00366F20"/>
    <w:rsid w:val="00473C86"/>
    <w:rsid w:val="00474719"/>
    <w:rsid w:val="004F06D1"/>
    <w:rsid w:val="00535CCB"/>
    <w:rsid w:val="00544906"/>
    <w:rsid w:val="00550871"/>
    <w:rsid w:val="00587F4E"/>
    <w:rsid w:val="005D1AED"/>
    <w:rsid w:val="006233B8"/>
    <w:rsid w:val="007961C5"/>
    <w:rsid w:val="007C2B47"/>
    <w:rsid w:val="0085070B"/>
    <w:rsid w:val="008633D5"/>
    <w:rsid w:val="00870CA4"/>
    <w:rsid w:val="00876E64"/>
    <w:rsid w:val="008A59E1"/>
    <w:rsid w:val="009C56C9"/>
    <w:rsid w:val="00A81FBB"/>
    <w:rsid w:val="00B5321F"/>
    <w:rsid w:val="00BA0187"/>
    <w:rsid w:val="00C0660B"/>
    <w:rsid w:val="00C2647F"/>
    <w:rsid w:val="00CA48D0"/>
    <w:rsid w:val="00CF2211"/>
    <w:rsid w:val="00D633C3"/>
    <w:rsid w:val="00D97ECF"/>
    <w:rsid w:val="00DE5F65"/>
    <w:rsid w:val="00E57408"/>
    <w:rsid w:val="00F173A2"/>
    <w:rsid w:val="00F66091"/>
    <w:rsid w:val="00F90E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CE0D55"/>
  <w15:chartTrackingRefBased/>
  <w15:docId w15:val="{128E7BD2-0716-894C-B0F0-F645FEE0E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379"/>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D633C3"/>
    <w:rPr>
      <w:b/>
    </w:rPr>
  </w:style>
  <w:style w:type="character" w:customStyle="1" w:styleId="apple-style-span">
    <w:name w:val="apple-style-span"/>
    <w:basedOn w:val="DefaultParagraphFont"/>
    <w:rsid w:val="00D633C3"/>
  </w:style>
  <w:style w:type="character" w:styleId="Emphasis">
    <w:name w:val="Emphasis"/>
    <w:uiPriority w:val="20"/>
    <w:qFormat/>
    <w:rsid w:val="00D633C3"/>
    <w:rPr>
      <w:i/>
    </w:rPr>
  </w:style>
  <w:style w:type="character" w:styleId="CommentReference">
    <w:name w:val="annotation reference"/>
    <w:uiPriority w:val="99"/>
    <w:semiHidden/>
    <w:unhideWhenUsed/>
    <w:rsid w:val="000C085C"/>
    <w:rPr>
      <w:sz w:val="16"/>
      <w:szCs w:val="16"/>
    </w:rPr>
  </w:style>
  <w:style w:type="paragraph" w:styleId="CommentText">
    <w:name w:val="annotation text"/>
    <w:basedOn w:val="Normal"/>
    <w:link w:val="CommentTextChar"/>
    <w:uiPriority w:val="99"/>
    <w:semiHidden/>
    <w:unhideWhenUsed/>
    <w:rsid w:val="000C085C"/>
    <w:rPr>
      <w:sz w:val="20"/>
      <w:szCs w:val="20"/>
    </w:rPr>
  </w:style>
  <w:style w:type="character" w:customStyle="1" w:styleId="CommentTextChar">
    <w:name w:val="Comment Text Char"/>
    <w:basedOn w:val="DefaultParagraphFont"/>
    <w:link w:val="CommentText"/>
    <w:uiPriority w:val="99"/>
    <w:semiHidden/>
    <w:rsid w:val="000C085C"/>
  </w:style>
  <w:style w:type="paragraph" w:styleId="CommentSubject">
    <w:name w:val="annotation subject"/>
    <w:basedOn w:val="CommentText"/>
    <w:next w:val="CommentText"/>
    <w:link w:val="CommentSubjectChar"/>
    <w:uiPriority w:val="99"/>
    <w:semiHidden/>
    <w:unhideWhenUsed/>
    <w:rsid w:val="000C085C"/>
    <w:rPr>
      <w:b/>
      <w:bCs/>
    </w:rPr>
  </w:style>
  <w:style w:type="character" w:customStyle="1" w:styleId="CommentSubjectChar">
    <w:name w:val="Comment Subject Char"/>
    <w:link w:val="CommentSubject"/>
    <w:uiPriority w:val="99"/>
    <w:semiHidden/>
    <w:rsid w:val="000C085C"/>
    <w:rPr>
      <w:b/>
      <w:bCs/>
    </w:rPr>
  </w:style>
  <w:style w:type="paragraph" w:styleId="BalloonText">
    <w:name w:val="Balloon Text"/>
    <w:basedOn w:val="Normal"/>
    <w:link w:val="BalloonTextChar"/>
    <w:uiPriority w:val="99"/>
    <w:semiHidden/>
    <w:unhideWhenUsed/>
    <w:rsid w:val="000C085C"/>
    <w:rPr>
      <w:rFonts w:ascii="Tahoma" w:hAnsi="Tahoma" w:cs="Tahoma"/>
      <w:sz w:val="16"/>
      <w:szCs w:val="16"/>
    </w:rPr>
  </w:style>
  <w:style w:type="character" w:customStyle="1" w:styleId="BalloonTextChar">
    <w:name w:val="Balloon Text Char"/>
    <w:link w:val="BalloonText"/>
    <w:uiPriority w:val="99"/>
    <w:semiHidden/>
    <w:rsid w:val="000C085C"/>
    <w:rPr>
      <w:rFonts w:ascii="Tahoma" w:hAnsi="Tahoma" w:cs="Tahoma"/>
      <w:sz w:val="16"/>
      <w:szCs w:val="16"/>
    </w:rPr>
  </w:style>
  <w:style w:type="character" w:styleId="Hyperlink">
    <w:name w:val="Hyperlink"/>
    <w:uiPriority w:val="99"/>
    <w:unhideWhenUsed/>
    <w:rsid w:val="001150A4"/>
    <w:rPr>
      <w:color w:val="0563C1"/>
      <w:u w:val="single"/>
    </w:rPr>
  </w:style>
  <w:style w:type="character" w:styleId="UnresolvedMention">
    <w:name w:val="Unresolved Mention"/>
    <w:uiPriority w:val="99"/>
    <w:semiHidden/>
    <w:unhideWhenUsed/>
    <w:rsid w:val="001150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015899">
      <w:bodyDiv w:val="1"/>
      <w:marLeft w:val="0"/>
      <w:marRight w:val="0"/>
      <w:marTop w:val="0"/>
      <w:marBottom w:val="0"/>
      <w:divBdr>
        <w:top w:val="none" w:sz="0" w:space="0" w:color="auto"/>
        <w:left w:val="none" w:sz="0" w:space="0" w:color="auto"/>
        <w:bottom w:val="none" w:sz="0" w:space="0" w:color="auto"/>
        <w:right w:val="none" w:sz="0" w:space="0" w:color="auto"/>
      </w:divBdr>
    </w:div>
    <w:div w:id="1141464061">
      <w:bodyDiv w:val="1"/>
      <w:marLeft w:val="0"/>
      <w:marRight w:val="0"/>
      <w:marTop w:val="0"/>
      <w:marBottom w:val="0"/>
      <w:divBdr>
        <w:top w:val="none" w:sz="0" w:space="0" w:color="auto"/>
        <w:left w:val="none" w:sz="0" w:space="0" w:color="auto"/>
        <w:bottom w:val="none" w:sz="0" w:space="0" w:color="auto"/>
        <w:right w:val="none" w:sz="0" w:space="0" w:color="auto"/>
      </w:divBdr>
    </w:div>
    <w:div w:id="1711954699">
      <w:bodyDiv w:val="1"/>
      <w:marLeft w:val="0"/>
      <w:marRight w:val="0"/>
      <w:marTop w:val="0"/>
      <w:marBottom w:val="0"/>
      <w:divBdr>
        <w:top w:val="none" w:sz="0" w:space="0" w:color="auto"/>
        <w:left w:val="none" w:sz="0" w:space="0" w:color="auto"/>
        <w:bottom w:val="none" w:sz="0" w:space="0" w:color="auto"/>
        <w:right w:val="none" w:sz="0" w:space="0" w:color="auto"/>
      </w:divBdr>
    </w:div>
    <w:div w:id="178626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FD57A080F54CC4081D03656AE4E75F9" ma:contentTypeVersion="16" ma:contentTypeDescription="Create a new document." ma:contentTypeScope="" ma:versionID="6840a70f35c58b070eae7bfde88ebce2">
  <xsd:schema xmlns:xsd="http://www.w3.org/2001/XMLSchema" xmlns:xs="http://www.w3.org/2001/XMLSchema" xmlns:p="http://schemas.microsoft.com/office/2006/metadata/properties" xmlns:ns2="5db3368f-f7fa-451a-9f6b-e714cdee5798" xmlns:ns3="b6d389b3-efea-4712-8c20-51fe21ef2d15" targetNamespace="http://schemas.microsoft.com/office/2006/metadata/properties" ma:root="true" ma:fieldsID="cc01dde5c0cc77ac3f1ff78bfc571580" ns2:_="" ns3:_="">
    <xsd:import namespace="5db3368f-f7fa-451a-9f6b-e714cdee5798"/>
    <xsd:import namespace="b6d389b3-efea-4712-8c20-51fe21ef2d1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b3368f-f7fa-451a-9f6b-e714cdee57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92fa3da-db31-45ba-92de-38f16e295a42"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6d389b3-efea-4712-8c20-51fe21ef2d1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83e76392-76f2-4356-a997-de7a4819ad75}" ma:internalName="TaxCatchAll" ma:showField="CatchAllData" ma:web="b6d389b3-efea-4712-8c20-51fe21ef2d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18895F-F1B2-4E30-97F9-39B9B1006C43}">
  <ds:schemaRefs>
    <ds:schemaRef ds:uri="http://schemas.microsoft.com/sharepoint/v3/contenttype/forms"/>
  </ds:schemaRefs>
</ds:datastoreItem>
</file>

<file path=customXml/itemProps2.xml><?xml version="1.0" encoding="utf-8"?>
<ds:datastoreItem xmlns:ds="http://schemas.openxmlformats.org/officeDocument/2006/customXml" ds:itemID="{A8A23D3A-47A7-42DE-A004-84F84B975E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b3368f-f7fa-451a-9f6b-e714cdee5798"/>
    <ds:schemaRef ds:uri="b6d389b3-efea-4712-8c20-51fe21ef2d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Pages>
  <Words>939</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15            Hieron</vt:lpstr>
    </vt:vector>
  </TitlesOfParts>
  <Company>Emory University</Company>
  <LinksUpToDate>false</LinksUpToDate>
  <CharactersWithSpaces>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15            Hieron</dc:title>
  <dc:subject/>
  <dc:creator>commons</dc:creator>
  <cp:keywords/>
  <cp:lastModifiedBy>Jared Gingrich</cp:lastModifiedBy>
  <cp:revision>7</cp:revision>
  <cp:lastPrinted>2009-12-03T23:00:00Z</cp:lastPrinted>
  <dcterms:created xsi:type="dcterms:W3CDTF">2023-02-10T18:08:00Z</dcterms:created>
  <dcterms:modified xsi:type="dcterms:W3CDTF">2023-03-22T22:48:00Z</dcterms:modified>
</cp:coreProperties>
</file>