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293E6" w14:textId="6E71AEF5" w:rsidR="00D32774" w:rsidRPr="00F924C2" w:rsidRDefault="00D32774" w:rsidP="00D32774">
      <w:pPr>
        <w:rPr>
          <w:rFonts w:ascii="Times New Roman" w:hAnsi="Times New Roman" w:cs="Times New Roman"/>
          <w:b/>
          <w:bCs/>
          <w:sz w:val="24"/>
          <w:szCs w:val="24"/>
        </w:rPr>
      </w:pPr>
      <w:r w:rsidRPr="00F924C2">
        <w:rPr>
          <w:rFonts w:ascii="Times New Roman" w:hAnsi="Times New Roman" w:cs="Times New Roman"/>
          <w:b/>
          <w:bCs/>
          <w:sz w:val="24"/>
          <w:szCs w:val="24"/>
        </w:rPr>
        <w:t>Monument: (</w:t>
      </w:r>
      <w:r w:rsidR="0038074E" w:rsidRPr="00F924C2">
        <w:rPr>
          <w:rFonts w:ascii="Times New Roman" w:hAnsi="Times New Roman" w:cs="Times New Roman"/>
          <w:b/>
          <w:bCs/>
          <w:sz w:val="24"/>
          <w:szCs w:val="24"/>
        </w:rPr>
        <w:t>20</w:t>
      </w:r>
      <w:r w:rsidRPr="00F924C2">
        <w:rPr>
          <w:rFonts w:ascii="Times New Roman" w:hAnsi="Times New Roman" w:cs="Times New Roman"/>
          <w:b/>
          <w:bCs/>
          <w:sz w:val="24"/>
          <w:szCs w:val="24"/>
        </w:rPr>
        <w:t xml:space="preserve">) </w:t>
      </w:r>
      <w:r w:rsidR="0038074E" w:rsidRPr="00F924C2">
        <w:rPr>
          <w:rFonts w:ascii="Times New Roman" w:hAnsi="Times New Roman" w:cs="Times New Roman"/>
          <w:b/>
          <w:bCs/>
          <w:sz w:val="24"/>
          <w:szCs w:val="24"/>
        </w:rPr>
        <w:t>Rotunda of Arsinoe II</w:t>
      </w:r>
    </w:p>
    <w:p w14:paraId="35D0CF19" w14:textId="62F72299" w:rsidR="00D32774" w:rsidRPr="00F924C2" w:rsidRDefault="00D32774" w:rsidP="0038074E">
      <w:pPr>
        <w:rPr>
          <w:rFonts w:ascii="Times New Roman" w:eastAsia="Times New Roman" w:hAnsi="Times New Roman" w:cs="Times New Roman"/>
          <w:iCs w:val="0"/>
          <w:color w:val="000000"/>
          <w:sz w:val="24"/>
          <w:szCs w:val="24"/>
          <w:lang w:eastAsia="zh-CN"/>
        </w:rPr>
      </w:pPr>
      <w:r w:rsidRPr="00F924C2">
        <w:rPr>
          <w:rFonts w:ascii="Times New Roman" w:hAnsi="Times New Roman" w:cs="Times New Roman"/>
          <w:sz w:val="24"/>
          <w:szCs w:val="24"/>
        </w:rPr>
        <w:t xml:space="preserve">Date: </w:t>
      </w:r>
      <w:r w:rsidR="0038074E" w:rsidRPr="00F924C2">
        <w:rPr>
          <w:rFonts w:ascii="Times New Roman" w:eastAsia="Times New Roman" w:hAnsi="Times New Roman" w:cs="Times New Roman"/>
          <w:iCs w:val="0"/>
          <w:color w:val="000000"/>
          <w:sz w:val="24"/>
          <w:szCs w:val="24"/>
          <w:lang w:eastAsia="zh-CN"/>
        </w:rPr>
        <w:t>ca. 288-270 B.C.E.</w:t>
      </w:r>
    </w:p>
    <w:p w14:paraId="26A5C52E" w14:textId="314FC453" w:rsidR="00D32774" w:rsidRPr="00F924C2" w:rsidRDefault="00D32774" w:rsidP="0038074E">
      <w:pPr>
        <w:rPr>
          <w:rFonts w:ascii="Times New Roman" w:eastAsia="Times New Roman" w:hAnsi="Times New Roman" w:cs="Times New Roman"/>
          <w:iCs w:val="0"/>
          <w:color w:val="000000"/>
          <w:sz w:val="24"/>
          <w:szCs w:val="24"/>
          <w:lang w:eastAsia="zh-CN"/>
        </w:rPr>
      </w:pPr>
      <w:r w:rsidRPr="00F924C2">
        <w:rPr>
          <w:rFonts w:ascii="Times New Roman" w:hAnsi="Times New Roman" w:cs="Times New Roman"/>
          <w:sz w:val="24"/>
          <w:szCs w:val="24"/>
        </w:rPr>
        <w:t xml:space="preserve">Material: </w:t>
      </w:r>
      <w:r w:rsidR="0038074E" w:rsidRPr="00F924C2">
        <w:rPr>
          <w:rFonts w:ascii="Times New Roman" w:eastAsia="Times New Roman" w:hAnsi="Times New Roman" w:cs="Times New Roman"/>
          <w:iCs w:val="0"/>
          <w:color w:val="000000"/>
          <w:sz w:val="24"/>
          <w:szCs w:val="24"/>
          <w:lang w:eastAsia="zh-CN"/>
        </w:rPr>
        <w:t>Limestone, Thasian marble</w:t>
      </w:r>
    </w:p>
    <w:p w14:paraId="408A3A0C" w14:textId="64F1BDA7" w:rsidR="00D32774" w:rsidRPr="00F924C2" w:rsidRDefault="00D32774" w:rsidP="00D32774">
      <w:pPr>
        <w:rPr>
          <w:rFonts w:ascii="Times New Roman" w:eastAsia="Times New Roman" w:hAnsi="Times New Roman" w:cs="Times New Roman"/>
          <w:iCs w:val="0"/>
          <w:color w:val="000000"/>
          <w:sz w:val="24"/>
          <w:szCs w:val="24"/>
          <w:lang w:eastAsia="zh-CN"/>
        </w:rPr>
      </w:pPr>
      <w:r w:rsidRPr="00F924C2">
        <w:rPr>
          <w:rFonts w:ascii="Times New Roman" w:hAnsi="Times New Roman" w:cs="Times New Roman"/>
          <w:sz w:val="24"/>
          <w:szCs w:val="24"/>
        </w:rPr>
        <w:t xml:space="preserve">Location: </w:t>
      </w:r>
      <w:r w:rsidRPr="00F924C2">
        <w:rPr>
          <w:rFonts w:ascii="Times New Roman" w:eastAsia="Times New Roman" w:hAnsi="Times New Roman" w:cs="Times New Roman"/>
          <w:iCs w:val="0"/>
          <w:color w:val="000000"/>
          <w:sz w:val="24"/>
          <w:szCs w:val="24"/>
          <w:lang w:eastAsia="zh-CN"/>
        </w:rPr>
        <w:t>Central Sanctuary</w:t>
      </w:r>
    </w:p>
    <w:p w14:paraId="5479E016" w14:textId="038A0114" w:rsidR="00551290" w:rsidRPr="00F924C2" w:rsidRDefault="00000000">
      <w:pPr>
        <w:pBdr>
          <w:bottom w:val="single" w:sz="6" w:space="1" w:color="auto"/>
        </w:pBdr>
        <w:rPr>
          <w:rFonts w:ascii="Times New Roman" w:hAnsi="Times New Roman" w:cs="Times New Roman"/>
          <w:sz w:val="24"/>
          <w:szCs w:val="24"/>
        </w:rPr>
      </w:pPr>
    </w:p>
    <w:p w14:paraId="69B89DA0" w14:textId="5C07C03D" w:rsidR="009E2765" w:rsidRPr="00F924C2" w:rsidRDefault="009E2765">
      <w:pPr>
        <w:rPr>
          <w:rFonts w:ascii="Times New Roman" w:hAnsi="Times New Roman" w:cs="Times New Roman"/>
          <w:sz w:val="24"/>
          <w:szCs w:val="24"/>
        </w:rPr>
      </w:pPr>
    </w:p>
    <w:p w14:paraId="4D9D050F" w14:textId="7EF88FC0" w:rsidR="009A04F7" w:rsidRDefault="009A04F7" w:rsidP="0038074E">
      <w:r>
        <w:fldChar w:fldCharType="begin"/>
      </w:r>
      <w:r>
        <w:instrText xml:space="preserve"> INCLUDEPICTURE "https://www.samothrace.emory.edu/wp-content/uploads/2015/05/ROTUNDA-FOUNDATIONS-PP-map.jpg" \* MERGEFORMATINET </w:instrText>
      </w:r>
      <w:r>
        <w:fldChar w:fldCharType="separate"/>
      </w:r>
      <w:r>
        <w:rPr>
          <w:noProof/>
        </w:rPr>
        <w:drawing>
          <wp:inline distT="0" distB="0" distL="0" distR="0" wp14:anchorId="317C7091" wp14:editId="0B9FDF93">
            <wp:extent cx="2985419" cy="2057400"/>
            <wp:effectExtent l="0" t="0" r="0" b="0"/>
            <wp:docPr id="1" name="Picture 1" descr="ROTUNDA FOUNDATIONS P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UNDA FOUNDATIONS PP ma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85419" cy="2057400"/>
                    </a:xfrm>
                    <a:prstGeom prst="rect">
                      <a:avLst/>
                    </a:prstGeom>
                    <a:noFill/>
                    <a:ln>
                      <a:noFill/>
                    </a:ln>
                  </pic:spPr>
                </pic:pic>
              </a:graphicData>
            </a:graphic>
          </wp:inline>
        </w:drawing>
      </w:r>
      <w:r>
        <w:fldChar w:fldCharType="end"/>
      </w:r>
      <w:r w:rsidR="00A83479">
        <w:t xml:space="preserve">  </w:t>
      </w:r>
      <w:r w:rsidR="00A83479">
        <w:fldChar w:fldCharType="begin"/>
      </w:r>
      <w:r w:rsidR="00A83479">
        <w:instrText xml:space="preserve"> INCLUDEPICTURE "https://www.samothrace.emory.edu/wp-content/uploads/2015/05/Rotunda-inscription-pp-map.jpg" \* MERGEFORMATINET </w:instrText>
      </w:r>
      <w:r w:rsidR="00A83479">
        <w:fldChar w:fldCharType="separate"/>
      </w:r>
      <w:r w:rsidR="00A83479">
        <w:rPr>
          <w:noProof/>
        </w:rPr>
        <w:drawing>
          <wp:inline distT="0" distB="0" distL="0" distR="0" wp14:anchorId="1F5AA7E1" wp14:editId="004ED7F6">
            <wp:extent cx="2791936" cy="2057400"/>
            <wp:effectExtent l="0" t="0" r="2540" b="0"/>
            <wp:docPr id="2" name="Picture 2" descr="Rotunda inscription p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tunda inscription pp map"/>
                    <pic:cNvPicPr>
                      <a:picLocks noChangeAspect="1" noChangeArrowheads="1"/>
                    </pic:cNvPicPr>
                  </pic:nvPicPr>
                  <pic:blipFill rotWithShape="1">
                    <a:blip r:embed="rId5">
                      <a:extLst>
                        <a:ext uri="{28A0092B-C50C-407E-A947-70E740481C1C}">
                          <a14:useLocalDpi xmlns:a14="http://schemas.microsoft.com/office/drawing/2010/main" val="0"/>
                        </a:ext>
                      </a:extLst>
                    </a:blip>
                    <a:srcRect t="7551"/>
                    <a:stretch/>
                  </pic:blipFill>
                  <pic:spPr bwMode="auto">
                    <a:xfrm>
                      <a:off x="0" y="0"/>
                      <a:ext cx="2791936" cy="2057400"/>
                    </a:xfrm>
                    <a:prstGeom prst="rect">
                      <a:avLst/>
                    </a:prstGeom>
                    <a:noFill/>
                    <a:ln>
                      <a:noFill/>
                    </a:ln>
                    <a:extLst>
                      <a:ext uri="{53640926-AAD7-44D8-BBD7-CCE9431645EC}">
                        <a14:shadowObscured xmlns:a14="http://schemas.microsoft.com/office/drawing/2010/main"/>
                      </a:ext>
                    </a:extLst>
                  </pic:spPr>
                </pic:pic>
              </a:graphicData>
            </a:graphic>
          </wp:inline>
        </w:drawing>
      </w:r>
      <w:r w:rsidR="00A83479">
        <w:fldChar w:fldCharType="end"/>
      </w:r>
    </w:p>
    <w:p w14:paraId="4823C972" w14:textId="77777777" w:rsidR="009A04F7" w:rsidRDefault="009A04F7" w:rsidP="0038074E"/>
    <w:p w14:paraId="22DD1BA3" w14:textId="599D8933" w:rsidR="009A04F7" w:rsidRDefault="009A04F7" w:rsidP="00A83479">
      <w:pPr>
        <w:rPr>
          <w:rFonts w:ascii="Times New Roman" w:hAnsi="Times New Roman" w:cs="Times New Roman"/>
          <w:sz w:val="24"/>
          <w:szCs w:val="24"/>
        </w:rPr>
      </w:pPr>
      <w:r w:rsidRPr="00A83479">
        <w:rPr>
          <w:rFonts w:ascii="Times New Roman" w:hAnsi="Times New Roman" w:cs="Times New Roman"/>
          <w:sz w:val="24"/>
          <w:szCs w:val="24"/>
        </w:rPr>
        <w:t xml:space="preserve">Caption: </w:t>
      </w:r>
      <w:r w:rsidR="00C4548F">
        <w:rPr>
          <w:rFonts w:ascii="Times New Roman" w:hAnsi="Times New Roman" w:cs="Times New Roman"/>
          <w:sz w:val="24"/>
          <w:szCs w:val="24"/>
        </w:rPr>
        <w:t xml:space="preserve">(Left) </w:t>
      </w:r>
      <w:r w:rsidRPr="00A83479">
        <w:rPr>
          <w:rFonts w:ascii="Times New Roman" w:hAnsi="Times New Roman" w:cs="Times New Roman"/>
          <w:sz w:val="24"/>
          <w:szCs w:val="24"/>
        </w:rPr>
        <w:t xml:space="preserve">Foundation of the Rotunda of Arsinoe II from the </w:t>
      </w:r>
      <w:r w:rsidR="003350BC" w:rsidRPr="00A83479">
        <w:rPr>
          <w:rFonts w:ascii="Times New Roman" w:hAnsi="Times New Roman" w:cs="Times New Roman"/>
          <w:sz w:val="24"/>
          <w:szCs w:val="24"/>
        </w:rPr>
        <w:t>s</w:t>
      </w:r>
      <w:r w:rsidRPr="00A83479">
        <w:rPr>
          <w:rFonts w:ascii="Times New Roman" w:hAnsi="Times New Roman" w:cs="Times New Roman"/>
          <w:sz w:val="24"/>
          <w:szCs w:val="24"/>
        </w:rPr>
        <w:t>outh</w:t>
      </w:r>
      <w:r w:rsidR="00A83479" w:rsidRPr="00A83479">
        <w:rPr>
          <w:rFonts w:ascii="Times New Roman" w:hAnsi="Times New Roman" w:cs="Times New Roman"/>
          <w:sz w:val="24"/>
          <w:szCs w:val="24"/>
        </w:rPr>
        <w:t xml:space="preserve"> (Right)</w:t>
      </w:r>
      <w:r w:rsidR="00A83479">
        <w:t xml:space="preserve"> </w:t>
      </w:r>
      <w:r w:rsidR="00A83479">
        <w:rPr>
          <w:rFonts w:ascii="Times New Roman" w:hAnsi="Times New Roman" w:cs="Times New Roman"/>
          <w:sz w:val="24"/>
          <w:szCs w:val="24"/>
        </w:rPr>
        <w:t>Inscription from the Rotunda of Arsinoe II © American Excavations Samothrace</w:t>
      </w:r>
    </w:p>
    <w:p w14:paraId="3CEEB0EC" w14:textId="77777777" w:rsidR="00A83479" w:rsidRDefault="00A83479" w:rsidP="00A83479"/>
    <w:p w14:paraId="7350D923" w14:textId="39F5B993" w:rsidR="0038074E" w:rsidRPr="00F924C2" w:rsidRDefault="0038074E" w:rsidP="0038074E">
      <w:pPr>
        <w:rPr>
          <w:rFonts w:ascii="Times New Roman" w:eastAsia="Times New Roman" w:hAnsi="Times New Roman" w:cs="Times New Roman"/>
          <w:iCs w:val="0"/>
          <w:color w:val="000000"/>
          <w:sz w:val="24"/>
          <w:szCs w:val="24"/>
          <w:lang w:eastAsia="zh-CN"/>
        </w:rPr>
      </w:pPr>
      <w:r w:rsidRPr="0038074E">
        <w:rPr>
          <w:rFonts w:ascii="Times New Roman" w:eastAsia="Times New Roman" w:hAnsi="Times New Roman" w:cs="Times New Roman"/>
          <w:iCs w:val="0"/>
          <w:color w:val="000000"/>
          <w:sz w:val="24"/>
          <w:szCs w:val="24"/>
          <w:lang w:eastAsia="zh-CN"/>
        </w:rPr>
        <w:t xml:space="preserve">The Rotunda stands to the north of the terminus of the Sacred Way, between the Hall of Choral Dancers and the </w:t>
      </w:r>
      <w:proofErr w:type="spellStart"/>
      <w:r w:rsidRPr="0038074E">
        <w:rPr>
          <w:rFonts w:ascii="Times New Roman" w:eastAsia="Times New Roman" w:hAnsi="Times New Roman" w:cs="Times New Roman"/>
          <w:iCs w:val="0"/>
          <w:color w:val="000000"/>
          <w:sz w:val="24"/>
          <w:szCs w:val="24"/>
          <w:lang w:eastAsia="zh-CN"/>
        </w:rPr>
        <w:t>Anaktoron</w:t>
      </w:r>
      <w:proofErr w:type="spellEnd"/>
      <w:r w:rsidRPr="0038074E">
        <w:rPr>
          <w:rFonts w:ascii="Times New Roman" w:eastAsia="Times New Roman" w:hAnsi="Times New Roman" w:cs="Times New Roman"/>
          <w:iCs w:val="0"/>
          <w:color w:val="000000"/>
          <w:sz w:val="24"/>
          <w:szCs w:val="24"/>
          <w:lang w:eastAsia="zh-CN"/>
        </w:rPr>
        <w:t xml:space="preserve">.  An inscription carved into the architrave above the door identifies the building’s dedicator as Arsinoe II of Egypt. However, the section of the inscription naming her husband does not survive.  Scholars are therefore divided as to whether the building was constructed when Arsinoe was married to her first husband, King </w:t>
      </w:r>
      <w:proofErr w:type="spellStart"/>
      <w:r w:rsidRPr="0038074E">
        <w:rPr>
          <w:rFonts w:ascii="Times New Roman" w:eastAsia="Times New Roman" w:hAnsi="Times New Roman" w:cs="Times New Roman"/>
          <w:iCs w:val="0"/>
          <w:color w:val="000000"/>
          <w:sz w:val="24"/>
          <w:szCs w:val="24"/>
          <w:lang w:eastAsia="zh-CN"/>
        </w:rPr>
        <w:t>Lysimachos</w:t>
      </w:r>
      <w:proofErr w:type="spellEnd"/>
      <w:r w:rsidRPr="0038074E">
        <w:rPr>
          <w:rFonts w:ascii="Times New Roman" w:eastAsia="Times New Roman" w:hAnsi="Times New Roman" w:cs="Times New Roman"/>
          <w:iCs w:val="0"/>
          <w:color w:val="000000"/>
          <w:sz w:val="24"/>
          <w:szCs w:val="24"/>
          <w:lang w:eastAsia="zh-CN"/>
        </w:rPr>
        <w:t xml:space="preserve"> of Thrace (between 288-281 BC), or to her third husband, Ptolemy II (after 278, and certainly between 273 and 270 BC).</w:t>
      </w:r>
    </w:p>
    <w:p w14:paraId="78062813" w14:textId="77777777" w:rsidR="009A04F7" w:rsidRPr="00F924C2" w:rsidRDefault="009A04F7">
      <w:pPr>
        <w:rPr>
          <w:rFonts w:ascii="Times New Roman" w:hAnsi="Times New Roman" w:cs="Times New Roman"/>
          <w:sz w:val="24"/>
          <w:szCs w:val="24"/>
        </w:rPr>
      </w:pPr>
    </w:p>
    <w:p w14:paraId="67EBFC4D" w14:textId="707F71D7" w:rsidR="0038074E" w:rsidRPr="00F924C2" w:rsidRDefault="0038074E" w:rsidP="0038074E">
      <w:pPr>
        <w:rPr>
          <w:rFonts w:ascii="Times New Roman" w:eastAsia="Times New Roman" w:hAnsi="Times New Roman" w:cs="Times New Roman"/>
          <w:iCs w:val="0"/>
          <w:color w:val="000000"/>
          <w:sz w:val="24"/>
          <w:szCs w:val="24"/>
          <w:lang w:eastAsia="zh-CN"/>
        </w:rPr>
      </w:pPr>
      <w:r w:rsidRPr="0038074E">
        <w:rPr>
          <w:rFonts w:ascii="Times New Roman" w:eastAsia="Times New Roman" w:hAnsi="Times New Roman" w:cs="Times New Roman"/>
          <w:iCs w:val="0"/>
          <w:color w:val="000000"/>
          <w:sz w:val="24"/>
          <w:szCs w:val="24"/>
          <w:lang w:eastAsia="zh-CN"/>
        </w:rPr>
        <w:t xml:space="preserve">If the former, the building would stand as a monument to Ptolemaic alliances with Thrace and the northern Aegean.  If the latter, it most likely was given in gratitude for the protection Arsinoe received on Samothrace after fleeing from her second husband, Ptolemy </w:t>
      </w:r>
      <w:proofErr w:type="spellStart"/>
      <w:r w:rsidRPr="0038074E">
        <w:rPr>
          <w:rFonts w:ascii="Times New Roman" w:eastAsia="Times New Roman" w:hAnsi="Times New Roman" w:cs="Times New Roman"/>
          <w:iCs w:val="0"/>
          <w:color w:val="000000"/>
          <w:sz w:val="24"/>
          <w:szCs w:val="24"/>
          <w:lang w:eastAsia="zh-CN"/>
        </w:rPr>
        <w:t>Keraunas</w:t>
      </w:r>
      <w:proofErr w:type="spellEnd"/>
      <w:r w:rsidRPr="0038074E">
        <w:rPr>
          <w:rFonts w:ascii="Times New Roman" w:eastAsia="Times New Roman" w:hAnsi="Times New Roman" w:cs="Times New Roman"/>
          <w:iCs w:val="0"/>
          <w:color w:val="000000"/>
          <w:sz w:val="24"/>
          <w:szCs w:val="24"/>
          <w:lang w:eastAsia="zh-CN"/>
        </w:rPr>
        <w:t xml:space="preserve">. The function of the Rotunda remains obscure.  It might have been intended as a place for sacrifices and important gatherings during the festival. Walter Burkert raises the possibility that the rite of </w:t>
      </w:r>
      <w:proofErr w:type="spellStart"/>
      <w:r w:rsidRPr="0038074E">
        <w:rPr>
          <w:rFonts w:ascii="Times New Roman" w:eastAsia="Times New Roman" w:hAnsi="Times New Roman" w:cs="Times New Roman"/>
          <w:iCs w:val="0"/>
          <w:color w:val="000000"/>
          <w:sz w:val="24"/>
          <w:szCs w:val="24"/>
          <w:lang w:eastAsia="zh-CN"/>
        </w:rPr>
        <w:t>thronosis</w:t>
      </w:r>
      <w:proofErr w:type="spellEnd"/>
      <w:r w:rsidRPr="0038074E">
        <w:rPr>
          <w:rFonts w:ascii="Times New Roman" w:eastAsia="Times New Roman" w:hAnsi="Times New Roman" w:cs="Times New Roman"/>
          <w:iCs w:val="0"/>
          <w:color w:val="000000"/>
          <w:sz w:val="24"/>
          <w:szCs w:val="24"/>
          <w:lang w:eastAsia="zh-CN"/>
        </w:rPr>
        <w:t xml:space="preserve"> was enacted in the building.</w:t>
      </w:r>
    </w:p>
    <w:p w14:paraId="361380F8" w14:textId="54493B97" w:rsidR="006A1729" w:rsidRDefault="005D190D">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7FE979" wp14:editId="432BF0A7">
            <wp:extent cx="5943600" cy="30321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5943600" cy="3032125"/>
                    </a:xfrm>
                    <a:prstGeom prst="rect">
                      <a:avLst/>
                    </a:prstGeom>
                  </pic:spPr>
                </pic:pic>
              </a:graphicData>
            </a:graphic>
          </wp:inline>
        </w:drawing>
      </w:r>
    </w:p>
    <w:p w14:paraId="0574FA42" w14:textId="6D1964A8" w:rsidR="006A1729" w:rsidRDefault="005D190D" w:rsidP="005D190D">
      <w:pPr>
        <w:rPr>
          <w:rFonts w:ascii="Times New Roman" w:hAnsi="Times New Roman" w:cs="Times New Roman"/>
          <w:sz w:val="24"/>
          <w:szCs w:val="24"/>
        </w:rPr>
      </w:pPr>
      <w:r>
        <w:rPr>
          <w:rFonts w:ascii="Times New Roman" w:hAnsi="Times New Roman" w:cs="Times New Roman"/>
          <w:sz w:val="24"/>
          <w:szCs w:val="24"/>
        </w:rPr>
        <w:t>Caption: (Left) Restored elevation of the Rotunda of Arsinoe in the Hellenistic Period (Right) Restored cross-section of the Rotunda of Arsinoe in the Hellenistic Period © American Excavations Samothrace</w:t>
      </w:r>
    </w:p>
    <w:p w14:paraId="78389809" w14:textId="77777777" w:rsidR="006A1729" w:rsidRPr="00F924C2" w:rsidRDefault="006A1729">
      <w:pPr>
        <w:rPr>
          <w:rFonts w:ascii="Times New Roman" w:hAnsi="Times New Roman" w:cs="Times New Roman"/>
          <w:sz w:val="24"/>
          <w:szCs w:val="24"/>
        </w:rPr>
      </w:pPr>
    </w:p>
    <w:p w14:paraId="68847F6B" w14:textId="02376B95" w:rsidR="0038074E" w:rsidRDefault="0038074E" w:rsidP="0038074E">
      <w:pPr>
        <w:rPr>
          <w:rFonts w:ascii="Times New Roman" w:eastAsia="Times New Roman" w:hAnsi="Times New Roman" w:cs="Times New Roman"/>
          <w:iCs w:val="0"/>
          <w:color w:val="000000"/>
          <w:sz w:val="24"/>
          <w:szCs w:val="24"/>
          <w:lang w:eastAsia="zh-CN"/>
        </w:rPr>
      </w:pPr>
      <w:r w:rsidRPr="0038074E">
        <w:rPr>
          <w:rFonts w:ascii="Times New Roman" w:eastAsia="Times New Roman" w:hAnsi="Times New Roman" w:cs="Times New Roman"/>
          <w:iCs w:val="0"/>
          <w:color w:val="000000"/>
          <w:sz w:val="24"/>
          <w:szCs w:val="24"/>
          <w:lang w:eastAsia="zh-CN"/>
        </w:rPr>
        <w:t xml:space="preserve">The Rotunda is the largest enclosed free space in a round building in the Greek world.  The building rests on a deep limestone foundation, while most of the superstructure is constructed in Thasian marble.  Above the foundation, a smooth, enclosed drum, making up roughly two-third of the building, supports a gallery formed by Doric pilasters on the exterior and Corinthian half-columns on the interior.  Between the pilasters are panels decorated with sacrificial imagery of bucrania flanking rosettes.  On the interior, the relief panels take the form of altars decorated with pairs of </w:t>
      </w:r>
      <w:proofErr w:type="spellStart"/>
      <w:r w:rsidRPr="0038074E">
        <w:rPr>
          <w:rFonts w:ascii="Times New Roman" w:eastAsia="Times New Roman" w:hAnsi="Times New Roman" w:cs="Times New Roman"/>
          <w:iCs w:val="0"/>
          <w:color w:val="000000"/>
          <w:sz w:val="24"/>
          <w:szCs w:val="24"/>
          <w:lang w:eastAsia="zh-CN"/>
        </w:rPr>
        <w:t>buchrania</w:t>
      </w:r>
      <w:proofErr w:type="spellEnd"/>
      <w:r w:rsidRPr="0038074E">
        <w:rPr>
          <w:rFonts w:ascii="Times New Roman" w:eastAsia="Times New Roman" w:hAnsi="Times New Roman" w:cs="Times New Roman"/>
          <w:iCs w:val="0"/>
          <w:color w:val="000000"/>
          <w:sz w:val="24"/>
          <w:szCs w:val="24"/>
          <w:lang w:eastAsia="zh-CN"/>
        </w:rPr>
        <w:t xml:space="preserve"> or pairs of rosettes.  The original conical roof was covered with scale-shaped</w:t>
      </w:r>
      <w:r w:rsidR="00F924C2">
        <w:rPr>
          <w:rFonts w:ascii="Times New Roman" w:eastAsia="Times New Roman" w:hAnsi="Times New Roman" w:cs="Times New Roman"/>
          <w:iCs w:val="0"/>
          <w:color w:val="000000"/>
          <w:sz w:val="24"/>
          <w:szCs w:val="24"/>
          <w:lang w:eastAsia="zh-CN"/>
        </w:rPr>
        <w:t xml:space="preserve"> </w:t>
      </w:r>
      <w:r w:rsidRPr="0038074E">
        <w:rPr>
          <w:rFonts w:ascii="Times New Roman" w:eastAsia="Times New Roman" w:hAnsi="Times New Roman" w:cs="Times New Roman"/>
          <w:iCs w:val="0"/>
          <w:color w:val="000000"/>
          <w:sz w:val="24"/>
          <w:szCs w:val="24"/>
          <w:lang w:eastAsia="zh-CN"/>
        </w:rPr>
        <w:t>terracotta tiles.  Following a massive earthquake in the Roman early Imperial period, the roof was converted to an octagonal shape and covered with a Corinthian tile system.  Whether or not the structure had windows in the gallery remains debated.  A single Doric doorway located on the southeastern side of the Rotunda, provided the only entrance.  The floor probably was made of earth, as no trace of pavement or under-pavement survives.</w:t>
      </w:r>
    </w:p>
    <w:p w14:paraId="2326F1FF" w14:textId="281E8654" w:rsidR="005D190D" w:rsidRDefault="005D190D" w:rsidP="0038074E">
      <w:pPr>
        <w:rPr>
          <w:rFonts w:ascii="Times New Roman" w:eastAsia="Times New Roman" w:hAnsi="Times New Roman" w:cs="Times New Roman"/>
          <w:iCs w:val="0"/>
          <w:color w:val="000000"/>
          <w:sz w:val="24"/>
          <w:szCs w:val="24"/>
          <w:lang w:eastAsia="zh-CN"/>
        </w:rPr>
      </w:pPr>
    </w:p>
    <w:p w14:paraId="361401F5" w14:textId="2099A01E" w:rsidR="005D190D" w:rsidRDefault="005D190D" w:rsidP="0038074E">
      <w:pPr>
        <w:rPr>
          <w:rFonts w:ascii="Times New Roman" w:eastAsia="Times New Roman" w:hAnsi="Times New Roman" w:cs="Times New Roman"/>
          <w:iCs w:val="0"/>
          <w:color w:val="000000"/>
          <w:sz w:val="24"/>
          <w:szCs w:val="24"/>
          <w:lang w:eastAsia="zh-CN"/>
        </w:rPr>
      </w:pPr>
      <w:r>
        <w:rPr>
          <w:rFonts w:ascii="Times New Roman" w:eastAsia="Times New Roman" w:hAnsi="Times New Roman" w:cs="Times New Roman"/>
          <w:iCs w:val="0"/>
          <w:noProof/>
          <w:color w:val="000000"/>
          <w:sz w:val="24"/>
          <w:szCs w:val="24"/>
          <w:lang w:eastAsia="zh-CN"/>
        </w:rPr>
        <w:lastRenderedPageBreak/>
        <w:drawing>
          <wp:inline distT="0" distB="0" distL="0" distR="0" wp14:anchorId="41BBD5B6" wp14:editId="3B3CA52E">
            <wp:extent cx="5943600" cy="3032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943600" cy="3032125"/>
                    </a:xfrm>
                    <a:prstGeom prst="rect">
                      <a:avLst/>
                    </a:prstGeom>
                  </pic:spPr>
                </pic:pic>
              </a:graphicData>
            </a:graphic>
          </wp:inline>
        </w:drawing>
      </w:r>
    </w:p>
    <w:p w14:paraId="30224796" w14:textId="2E9AB193" w:rsidR="005D190D" w:rsidRPr="00F924C2" w:rsidRDefault="005D190D" w:rsidP="0038074E">
      <w:pPr>
        <w:rPr>
          <w:rFonts w:ascii="Times New Roman" w:eastAsia="Times New Roman" w:hAnsi="Times New Roman" w:cs="Times New Roman"/>
          <w:iCs w:val="0"/>
          <w:color w:val="000000"/>
          <w:sz w:val="24"/>
          <w:szCs w:val="24"/>
          <w:lang w:eastAsia="zh-CN"/>
        </w:rPr>
      </w:pPr>
      <w:r>
        <w:rPr>
          <w:rFonts w:ascii="Times New Roman" w:eastAsia="Times New Roman" w:hAnsi="Times New Roman" w:cs="Times New Roman"/>
          <w:iCs w:val="0"/>
          <w:color w:val="000000"/>
          <w:sz w:val="24"/>
          <w:szCs w:val="24"/>
          <w:lang w:eastAsia="zh-CN"/>
        </w:rPr>
        <w:t xml:space="preserve">Caption: </w:t>
      </w:r>
      <w:r>
        <w:rPr>
          <w:rFonts w:ascii="Times New Roman" w:hAnsi="Times New Roman" w:cs="Times New Roman"/>
          <w:sz w:val="24"/>
          <w:szCs w:val="24"/>
        </w:rPr>
        <w:t xml:space="preserve">(Left) Restored elevation of the Rotunda of Arsinoe in the </w:t>
      </w:r>
      <w:r w:rsidR="00A751D0">
        <w:rPr>
          <w:rFonts w:ascii="Times New Roman" w:hAnsi="Times New Roman" w:cs="Times New Roman"/>
          <w:sz w:val="24"/>
          <w:szCs w:val="24"/>
        </w:rPr>
        <w:t>Early Imperial</w:t>
      </w:r>
      <w:r>
        <w:rPr>
          <w:rFonts w:ascii="Times New Roman" w:hAnsi="Times New Roman" w:cs="Times New Roman"/>
          <w:sz w:val="24"/>
          <w:szCs w:val="24"/>
        </w:rPr>
        <w:t xml:space="preserve"> Period (Right) Restored cross-section of the Rotunda of Arsinoe in the </w:t>
      </w:r>
      <w:r w:rsidR="00A751D0">
        <w:rPr>
          <w:rFonts w:ascii="Times New Roman" w:hAnsi="Times New Roman" w:cs="Times New Roman"/>
          <w:sz w:val="24"/>
          <w:szCs w:val="24"/>
        </w:rPr>
        <w:t>Early Imperial</w:t>
      </w:r>
      <w:r>
        <w:rPr>
          <w:rFonts w:ascii="Times New Roman" w:hAnsi="Times New Roman" w:cs="Times New Roman"/>
          <w:sz w:val="24"/>
          <w:szCs w:val="24"/>
        </w:rPr>
        <w:t xml:space="preserve"> Period © American Excavations Samothrace</w:t>
      </w:r>
    </w:p>
    <w:p w14:paraId="4CEB301C" w14:textId="77777777" w:rsidR="0038074E" w:rsidRPr="00F924C2" w:rsidRDefault="0038074E">
      <w:pPr>
        <w:rPr>
          <w:rFonts w:ascii="Times New Roman" w:hAnsi="Times New Roman" w:cs="Times New Roman"/>
          <w:sz w:val="24"/>
          <w:szCs w:val="24"/>
        </w:rPr>
      </w:pPr>
    </w:p>
    <w:p w14:paraId="392246D8" w14:textId="05CF5176" w:rsidR="00743453" w:rsidRPr="00F924C2" w:rsidRDefault="003E1B37">
      <w:pPr>
        <w:rPr>
          <w:rFonts w:ascii="Times New Roman" w:hAnsi="Times New Roman" w:cs="Times New Roman"/>
          <w:sz w:val="24"/>
          <w:szCs w:val="24"/>
        </w:rPr>
      </w:pPr>
      <w:r w:rsidRPr="00F924C2">
        <w:rPr>
          <w:rFonts w:ascii="Times New Roman" w:hAnsi="Times New Roman" w:cs="Times New Roman"/>
          <w:sz w:val="24"/>
          <w:szCs w:val="24"/>
        </w:rPr>
        <w:t>Selected Bibliography:</w:t>
      </w:r>
    </w:p>
    <w:p w14:paraId="7D74C573" w14:textId="4AA37CB6" w:rsidR="003E1B37" w:rsidRPr="00F924C2" w:rsidRDefault="0038074E">
      <w:pPr>
        <w:rPr>
          <w:rFonts w:ascii="Times New Roman" w:hAnsi="Times New Roman" w:cs="Times New Roman"/>
          <w:sz w:val="24"/>
          <w:szCs w:val="24"/>
        </w:rPr>
      </w:pPr>
      <w:r w:rsidRPr="00F924C2">
        <w:rPr>
          <w:rFonts w:ascii="Times New Roman" w:hAnsi="Times New Roman" w:cs="Times New Roman"/>
          <w:sz w:val="24"/>
          <w:szCs w:val="24"/>
        </w:rPr>
        <w:t>Burkert, W. 1993. “</w:t>
      </w:r>
      <w:r w:rsidRPr="00F924C2">
        <w:rPr>
          <w:rStyle w:val="Emphasis"/>
          <w:rFonts w:ascii="Times New Roman" w:hAnsi="Times New Roman" w:cs="Times New Roman"/>
          <w:sz w:val="24"/>
          <w:szCs w:val="24"/>
        </w:rPr>
        <w:t xml:space="preserve">Concordia </w:t>
      </w:r>
      <w:proofErr w:type="spellStart"/>
      <w:r w:rsidRPr="00F924C2">
        <w:rPr>
          <w:rStyle w:val="Emphasis"/>
          <w:rFonts w:ascii="Times New Roman" w:hAnsi="Times New Roman" w:cs="Times New Roman"/>
          <w:sz w:val="24"/>
          <w:szCs w:val="24"/>
        </w:rPr>
        <w:t>discors</w:t>
      </w:r>
      <w:proofErr w:type="spellEnd"/>
      <w:r w:rsidRPr="00F924C2">
        <w:rPr>
          <w:rFonts w:ascii="Times New Roman" w:hAnsi="Times New Roman" w:cs="Times New Roman"/>
          <w:sz w:val="24"/>
          <w:szCs w:val="24"/>
        </w:rPr>
        <w:t xml:space="preserve">: the literary and the archaeological evidence on the sanctuary of Samothrace,” in </w:t>
      </w:r>
      <w:r w:rsidRPr="00F924C2">
        <w:rPr>
          <w:rStyle w:val="Emphasis"/>
          <w:rFonts w:ascii="Times New Roman" w:hAnsi="Times New Roman" w:cs="Times New Roman"/>
          <w:sz w:val="24"/>
          <w:szCs w:val="24"/>
        </w:rPr>
        <w:t>Greek Sanctuaries, New Approaches</w:t>
      </w:r>
      <w:r w:rsidRPr="00F924C2">
        <w:rPr>
          <w:rFonts w:ascii="Times New Roman" w:hAnsi="Times New Roman" w:cs="Times New Roman"/>
          <w:sz w:val="24"/>
          <w:szCs w:val="24"/>
        </w:rPr>
        <w:t xml:space="preserve">, ed. N. </w:t>
      </w:r>
      <w:proofErr w:type="spellStart"/>
      <w:r w:rsidRPr="00F924C2">
        <w:rPr>
          <w:rFonts w:ascii="Times New Roman" w:hAnsi="Times New Roman" w:cs="Times New Roman"/>
          <w:sz w:val="24"/>
          <w:szCs w:val="24"/>
        </w:rPr>
        <w:t>Marinatos</w:t>
      </w:r>
      <w:proofErr w:type="spellEnd"/>
      <w:r w:rsidRPr="00F924C2">
        <w:rPr>
          <w:rFonts w:ascii="Times New Roman" w:hAnsi="Times New Roman" w:cs="Times New Roman"/>
          <w:sz w:val="24"/>
          <w:szCs w:val="24"/>
        </w:rPr>
        <w:t xml:space="preserve"> and R. </w:t>
      </w:r>
      <w:proofErr w:type="spellStart"/>
      <w:r w:rsidRPr="00F924C2">
        <w:rPr>
          <w:rFonts w:ascii="Times New Roman" w:hAnsi="Times New Roman" w:cs="Times New Roman"/>
          <w:sz w:val="24"/>
          <w:szCs w:val="24"/>
        </w:rPr>
        <w:t>Hägg</w:t>
      </w:r>
      <w:proofErr w:type="spellEnd"/>
      <w:r w:rsidRPr="00F924C2">
        <w:rPr>
          <w:rFonts w:ascii="Times New Roman" w:hAnsi="Times New Roman" w:cs="Times New Roman"/>
          <w:sz w:val="24"/>
          <w:szCs w:val="24"/>
        </w:rPr>
        <w:t>, London, pp. 178-191.</w:t>
      </w:r>
    </w:p>
    <w:p w14:paraId="55D3FC0C" w14:textId="15456844" w:rsidR="003E1B37" w:rsidRPr="00F924C2" w:rsidRDefault="0038074E">
      <w:pPr>
        <w:rPr>
          <w:rFonts w:ascii="Times New Roman" w:hAnsi="Times New Roman" w:cs="Times New Roman"/>
          <w:sz w:val="24"/>
          <w:szCs w:val="24"/>
        </w:rPr>
      </w:pPr>
      <w:r w:rsidRPr="00F924C2">
        <w:rPr>
          <w:rFonts w:ascii="Times New Roman" w:hAnsi="Times New Roman" w:cs="Times New Roman"/>
          <w:sz w:val="24"/>
          <w:szCs w:val="24"/>
        </w:rPr>
        <w:t xml:space="preserve">Lehmann, K. 1998. </w:t>
      </w:r>
      <w:r w:rsidRPr="00F924C2">
        <w:rPr>
          <w:rStyle w:val="Emphasis"/>
          <w:rFonts w:ascii="Times New Roman" w:hAnsi="Times New Roman" w:cs="Times New Roman"/>
          <w:sz w:val="24"/>
          <w:szCs w:val="24"/>
        </w:rPr>
        <w:t xml:space="preserve">Samothrace: A Guide to the Excavations and the Museum, </w:t>
      </w:r>
      <w:r w:rsidRPr="00F924C2">
        <w:rPr>
          <w:rFonts w:ascii="Times New Roman" w:hAnsi="Times New Roman" w:cs="Times New Roman"/>
          <w:sz w:val="24"/>
          <w:szCs w:val="24"/>
        </w:rPr>
        <w:t>6</w:t>
      </w:r>
      <w:r w:rsidRPr="00F924C2">
        <w:rPr>
          <w:rFonts w:ascii="Times New Roman" w:hAnsi="Times New Roman" w:cs="Times New Roman"/>
          <w:sz w:val="24"/>
          <w:szCs w:val="24"/>
          <w:vertAlign w:val="superscript"/>
        </w:rPr>
        <w:t>th</w:t>
      </w:r>
      <w:r w:rsidRPr="00F924C2">
        <w:rPr>
          <w:rFonts w:ascii="Times New Roman" w:hAnsi="Times New Roman" w:cs="Times New Roman"/>
          <w:sz w:val="24"/>
          <w:szCs w:val="24"/>
        </w:rPr>
        <w:t xml:space="preserve"> ed. rev. J. R. McCredie, Thessaloniki, pp. 63-70.</w:t>
      </w:r>
    </w:p>
    <w:p w14:paraId="22BDBC11" w14:textId="6ED93A6F" w:rsidR="0038074E" w:rsidRPr="00F924C2" w:rsidRDefault="0038074E">
      <w:pPr>
        <w:rPr>
          <w:rFonts w:ascii="Times New Roman" w:hAnsi="Times New Roman" w:cs="Times New Roman"/>
          <w:sz w:val="24"/>
          <w:szCs w:val="24"/>
        </w:rPr>
      </w:pPr>
      <w:proofErr w:type="spellStart"/>
      <w:r w:rsidRPr="00F924C2">
        <w:rPr>
          <w:rFonts w:ascii="Times New Roman" w:hAnsi="Times New Roman" w:cs="Times New Roman"/>
          <w:sz w:val="24"/>
          <w:szCs w:val="24"/>
        </w:rPr>
        <w:t>Matsas</w:t>
      </w:r>
      <w:proofErr w:type="spellEnd"/>
      <w:r w:rsidRPr="00F924C2">
        <w:rPr>
          <w:rFonts w:ascii="Times New Roman" w:hAnsi="Times New Roman" w:cs="Times New Roman"/>
          <w:sz w:val="24"/>
          <w:szCs w:val="24"/>
        </w:rPr>
        <w:t xml:space="preserve">, D. and A. </w:t>
      </w:r>
      <w:proofErr w:type="spellStart"/>
      <w:r w:rsidRPr="00F924C2">
        <w:rPr>
          <w:rFonts w:ascii="Times New Roman" w:hAnsi="Times New Roman" w:cs="Times New Roman"/>
          <w:sz w:val="24"/>
          <w:szCs w:val="24"/>
        </w:rPr>
        <w:t>Bakirtzis</w:t>
      </w:r>
      <w:proofErr w:type="spellEnd"/>
      <w:r w:rsidRPr="00F924C2">
        <w:rPr>
          <w:rFonts w:ascii="Times New Roman" w:hAnsi="Times New Roman" w:cs="Times New Roman"/>
          <w:sz w:val="24"/>
          <w:szCs w:val="24"/>
        </w:rPr>
        <w:t xml:space="preserve">.  2001.  </w:t>
      </w:r>
      <w:r w:rsidRPr="00F924C2">
        <w:rPr>
          <w:rStyle w:val="Emphasis"/>
          <w:rFonts w:ascii="Times New Roman" w:hAnsi="Times New Roman" w:cs="Times New Roman"/>
          <w:sz w:val="24"/>
          <w:szCs w:val="24"/>
        </w:rPr>
        <w:t xml:space="preserve">Samothrace: A Short Cultural </w:t>
      </w:r>
      <w:proofErr w:type="spellStart"/>
      <w:proofErr w:type="gramStart"/>
      <w:r w:rsidRPr="00F924C2">
        <w:rPr>
          <w:rStyle w:val="Emphasis"/>
          <w:rFonts w:ascii="Times New Roman" w:hAnsi="Times New Roman" w:cs="Times New Roman"/>
          <w:sz w:val="24"/>
          <w:szCs w:val="24"/>
        </w:rPr>
        <w:t>Guide,</w:t>
      </w:r>
      <w:r w:rsidRPr="00F924C2">
        <w:rPr>
          <w:rFonts w:ascii="Times New Roman" w:hAnsi="Times New Roman" w:cs="Times New Roman"/>
          <w:sz w:val="24"/>
          <w:szCs w:val="24"/>
        </w:rPr>
        <w:t>Athens</w:t>
      </w:r>
      <w:proofErr w:type="spellEnd"/>
      <w:proofErr w:type="gramEnd"/>
      <w:r w:rsidRPr="00F924C2">
        <w:rPr>
          <w:rFonts w:ascii="Times New Roman" w:hAnsi="Times New Roman" w:cs="Times New Roman"/>
          <w:sz w:val="24"/>
          <w:szCs w:val="24"/>
        </w:rPr>
        <w:t>, pp. 51-54.</w:t>
      </w:r>
    </w:p>
    <w:p w14:paraId="1EA3B714" w14:textId="37BD5D05" w:rsidR="0038074E" w:rsidRPr="00F924C2" w:rsidRDefault="0038074E">
      <w:pPr>
        <w:rPr>
          <w:rFonts w:ascii="Times New Roman" w:hAnsi="Times New Roman" w:cs="Times New Roman"/>
          <w:sz w:val="24"/>
          <w:szCs w:val="24"/>
        </w:rPr>
      </w:pPr>
      <w:r w:rsidRPr="00F924C2">
        <w:rPr>
          <w:rFonts w:ascii="Times New Roman" w:hAnsi="Times New Roman" w:cs="Times New Roman"/>
          <w:sz w:val="24"/>
          <w:szCs w:val="24"/>
        </w:rPr>
        <w:t xml:space="preserve">McCredie, J. R., et.al. 1992. </w:t>
      </w:r>
      <w:r w:rsidRPr="00F924C2">
        <w:rPr>
          <w:rStyle w:val="Emphasis"/>
          <w:rFonts w:ascii="Times New Roman" w:hAnsi="Times New Roman" w:cs="Times New Roman"/>
          <w:sz w:val="24"/>
          <w:szCs w:val="24"/>
        </w:rPr>
        <w:t xml:space="preserve">Samothrace: Excavations Conducted by the Institute of Fine Arts of New York University, Volume 7, Rotunda of Arsinoe II, </w:t>
      </w:r>
      <w:r w:rsidRPr="00F924C2">
        <w:rPr>
          <w:rFonts w:ascii="Times New Roman" w:hAnsi="Times New Roman" w:cs="Times New Roman"/>
          <w:sz w:val="24"/>
          <w:szCs w:val="24"/>
        </w:rPr>
        <w:t>Princeton.</w:t>
      </w:r>
    </w:p>
    <w:p w14:paraId="09C297DF" w14:textId="0948FCDD" w:rsidR="003E1B37" w:rsidRPr="00F924C2" w:rsidRDefault="003E1B37">
      <w:pPr>
        <w:rPr>
          <w:rFonts w:ascii="Times New Roman" w:hAnsi="Times New Roman" w:cs="Times New Roman"/>
          <w:sz w:val="24"/>
          <w:szCs w:val="24"/>
        </w:rPr>
      </w:pPr>
    </w:p>
    <w:p w14:paraId="50195C43" w14:textId="77777777" w:rsidR="003E1B37" w:rsidRPr="00F924C2" w:rsidRDefault="003E1B37">
      <w:pPr>
        <w:rPr>
          <w:rFonts w:ascii="Times New Roman" w:hAnsi="Times New Roman" w:cs="Times New Roman"/>
          <w:sz w:val="24"/>
          <w:szCs w:val="24"/>
        </w:rPr>
      </w:pPr>
    </w:p>
    <w:p w14:paraId="12564E6E" w14:textId="072DF3C0" w:rsidR="00743453" w:rsidRPr="00F924C2" w:rsidRDefault="00743453">
      <w:pPr>
        <w:rPr>
          <w:rFonts w:ascii="Times New Roman" w:hAnsi="Times New Roman" w:cs="Times New Roman"/>
          <w:sz w:val="24"/>
          <w:szCs w:val="24"/>
        </w:rPr>
      </w:pPr>
      <w:r w:rsidRPr="00F924C2">
        <w:rPr>
          <w:rFonts w:ascii="Times New Roman" w:hAnsi="Times New Roman" w:cs="Times New Roman"/>
          <w:sz w:val="24"/>
          <w:szCs w:val="24"/>
        </w:rPr>
        <w:t>JAG_UNEDITED_20230215</w:t>
      </w:r>
    </w:p>
    <w:p w14:paraId="08ECAE19" w14:textId="77777777" w:rsidR="00743453" w:rsidRPr="00F924C2" w:rsidRDefault="00743453">
      <w:pPr>
        <w:rPr>
          <w:rFonts w:ascii="Times New Roman" w:hAnsi="Times New Roman" w:cs="Times New Roman"/>
          <w:sz w:val="24"/>
          <w:szCs w:val="24"/>
        </w:rPr>
      </w:pPr>
    </w:p>
    <w:sectPr w:rsidR="00743453" w:rsidRPr="00F924C2" w:rsidSect="00800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74"/>
    <w:rsid w:val="00082AA5"/>
    <w:rsid w:val="002A0090"/>
    <w:rsid w:val="003350BC"/>
    <w:rsid w:val="0038074E"/>
    <w:rsid w:val="003E1B37"/>
    <w:rsid w:val="00531F1F"/>
    <w:rsid w:val="005D190D"/>
    <w:rsid w:val="006A1729"/>
    <w:rsid w:val="00743453"/>
    <w:rsid w:val="008009BD"/>
    <w:rsid w:val="00802268"/>
    <w:rsid w:val="00871CDE"/>
    <w:rsid w:val="009A04F7"/>
    <w:rsid w:val="009E2765"/>
    <w:rsid w:val="00A47B2A"/>
    <w:rsid w:val="00A554BB"/>
    <w:rsid w:val="00A751D0"/>
    <w:rsid w:val="00A80CD0"/>
    <w:rsid w:val="00A83479"/>
    <w:rsid w:val="00C4548F"/>
    <w:rsid w:val="00C75BC3"/>
    <w:rsid w:val="00CE0F4B"/>
    <w:rsid w:val="00CE1497"/>
    <w:rsid w:val="00D20490"/>
    <w:rsid w:val="00D32774"/>
    <w:rsid w:val="00E270D4"/>
    <w:rsid w:val="00F924C2"/>
    <w:rsid w:val="00FD08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BA12"/>
  <w15:chartTrackingRefBased/>
  <w15:docId w15:val="{C5116FEF-68CC-524E-B8F9-4118D4977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774"/>
    <w:rPr>
      <w:rFonts w:ascii="Arial" w:eastAsiaTheme="minorHAnsi" w:hAnsi="Arial" w:cs="Arial"/>
      <w:i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8074E"/>
    <w:rPr>
      <w:i/>
      <w:iCs/>
    </w:rPr>
  </w:style>
  <w:style w:type="paragraph" w:styleId="NormalWeb">
    <w:name w:val="Normal (Web)"/>
    <w:basedOn w:val="Normal"/>
    <w:uiPriority w:val="99"/>
    <w:semiHidden/>
    <w:unhideWhenUsed/>
    <w:rsid w:val="009A04F7"/>
    <w:pPr>
      <w:spacing w:before="100" w:beforeAutospacing="1" w:after="100" w:afterAutospacing="1"/>
    </w:pPr>
    <w:rPr>
      <w:rFonts w:ascii="Times New Roman" w:eastAsia="Times New Roman" w:hAnsi="Times New Roman" w:cs="Times New Roman"/>
      <w:iCs w:val="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0790">
      <w:bodyDiv w:val="1"/>
      <w:marLeft w:val="0"/>
      <w:marRight w:val="0"/>
      <w:marTop w:val="0"/>
      <w:marBottom w:val="0"/>
      <w:divBdr>
        <w:top w:val="none" w:sz="0" w:space="0" w:color="auto"/>
        <w:left w:val="none" w:sz="0" w:space="0" w:color="auto"/>
        <w:bottom w:val="none" w:sz="0" w:space="0" w:color="auto"/>
        <w:right w:val="none" w:sz="0" w:space="0" w:color="auto"/>
      </w:divBdr>
    </w:div>
    <w:div w:id="340351802">
      <w:bodyDiv w:val="1"/>
      <w:marLeft w:val="0"/>
      <w:marRight w:val="0"/>
      <w:marTop w:val="0"/>
      <w:marBottom w:val="0"/>
      <w:divBdr>
        <w:top w:val="none" w:sz="0" w:space="0" w:color="auto"/>
        <w:left w:val="none" w:sz="0" w:space="0" w:color="auto"/>
        <w:bottom w:val="none" w:sz="0" w:space="0" w:color="auto"/>
        <w:right w:val="none" w:sz="0" w:space="0" w:color="auto"/>
      </w:divBdr>
    </w:div>
    <w:div w:id="374740743">
      <w:bodyDiv w:val="1"/>
      <w:marLeft w:val="0"/>
      <w:marRight w:val="0"/>
      <w:marTop w:val="0"/>
      <w:marBottom w:val="0"/>
      <w:divBdr>
        <w:top w:val="none" w:sz="0" w:space="0" w:color="auto"/>
        <w:left w:val="none" w:sz="0" w:space="0" w:color="auto"/>
        <w:bottom w:val="none" w:sz="0" w:space="0" w:color="auto"/>
        <w:right w:val="none" w:sz="0" w:space="0" w:color="auto"/>
      </w:divBdr>
    </w:div>
    <w:div w:id="588347769">
      <w:bodyDiv w:val="1"/>
      <w:marLeft w:val="0"/>
      <w:marRight w:val="0"/>
      <w:marTop w:val="0"/>
      <w:marBottom w:val="0"/>
      <w:divBdr>
        <w:top w:val="none" w:sz="0" w:space="0" w:color="auto"/>
        <w:left w:val="none" w:sz="0" w:space="0" w:color="auto"/>
        <w:bottom w:val="none" w:sz="0" w:space="0" w:color="auto"/>
        <w:right w:val="none" w:sz="0" w:space="0" w:color="auto"/>
      </w:divBdr>
    </w:div>
    <w:div w:id="639264985">
      <w:bodyDiv w:val="1"/>
      <w:marLeft w:val="0"/>
      <w:marRight w:val="0"/>
      <w:marTop w:val="0"/>
      <w:marBottom w:val="0"/>
      <w:divBdr>
        <w:top w:val="none" w:sz="0" w:space="0" w:color="auto"/>
        <w:left w:val="none" w:sz="0" w:space="0" w:color="auto"/>
        <w:bottom w:val="none" w:sz="0" w:space="0" w:color="auto"/>
        <w:right w:val="none" w:sz="0" w:space="0" w:color="auto"/>
      </w:divBdr>
    </w:div>
    <w:div w:id="675306201">
      <w:bodyDiv w:val="1"/>
      <w:marLeft w:val="0"/>
      <w:marRight w:val="0"/>
      <w:marTop w:val="0"/>
      <w:marBottom w:val="0"/>
      <w:divBdr>
        <w:top w:val="none" w:sz="0" w:space="0" w:color="auto"/>
        <w:left w:val="none" w:sz="0" w:space="0" w:color="auto"/>
        <w:bottom w:val="none" w:sz="0" w:space="0" w:color="auto"/>
        <w:right w:val="none" w:sz="0" w:space="0" w:color="auto"/>
      </w:divBdr>
    </w:div>
    <w:div w:id="730465838">
      <w:bodyDiv w:val="1"/>
      <w:marLeft w:val="0"/>
      <w:marRight w:val="0"/>
      <w:marTop w:val="0"/>
      <w:marBottom w:val="0"/>
      <w:divBdr>
        <w:top w:val="none" w:sz="0" w:space="0" w:color="auto"/>
        <w:left w:val="none" w:sz="0" w:space="0" w:color="auto"/>
        <w:bottom w:val="none" w:sz="0" w:space="0" w:color="auto"/>
        <w:right w:val="none" w:sz="0" w:space="0" w:color="auto"/>
      </w:divBdr>
    </w:div>
    <w:div w:id="806435608">
      <w:bodyDiv w:val="1"/>
      <w:marLeft w:val="0"/>
      <w:marRight w:val="0"/>
      <w:marTop w:val="0"/>
      <w:marBottom w:val="0"/>
      <w:divBdr>
        <w:top w:val="none" w:sz="0" w:space="0" w:color="auto"/>
        <w:left w:val="none" w:sz="0" w:space="0" w:color="auto"/>
        <w:bottom w:val="none" w:sz="0" w:space="0" w:color="auto"/>
        <w:right w:val="none" w:sz="0" w:space="0" w:color="auto"/>
      </w:divBdr>
    </w:div>
    <w:div w:id="990403287">
      <w:bodyDiv w:val="1"/>
      <w:marLeft w:val="0"/>
      <w:marRight w:val="0"/>
      <w:marTop w:val="0"/>
      <w:marBottom w:val="0"/>
      <w:divBdr>
        <w:top w:val="none" w:sz="0" w:space="0" w:color="auto"/>
        <w:left w:val="none" w:sz="0" w:space="0" w:color="auto"/>
        <w:bottom w:val="none" w:sz="0" w:space="0" w:color="auto"/>
        <w:right w:val="none" w:sz="0" w:space="0" w:color="auto"/>
      </w:divBdr>
    </w:div>
    <w:div w:id="1023672465">
      <w:bodyDiv w:val="1"/>
      <w:marLeft w:val="0"/>
      <w:marRight w:val="0"/>
      <w:marTop w:val="0"/>
      <w:marBottom w:val="0"/>
      <w:divBdr>
        <w:top w:val="none" w:sz="0" w:space="0" w:color="auto"/>
        <w:left w:val="none" w:sz="0" w:space="0" w:color="auto"/>
        <w:bottom w:val="none" w:sz="0" w:space="0" w:color="auto"/>
        <w:right w:val="none" w:sz="0" w:space="0" w:color="auto"/>
      </w:divBdr>
    </w:div>
    <w:div w:id="1125074481">
      <w:bodyDiv w:val="1"/>
      <w:marLeft w:val="0"/>
      <w:marRight w:val="0"/>
      <w:marTop w:val="0"/>
      <w:marBottom w:val="0"/>
      <w:divBdr>
        <w:top w:val="none" w:sz="0" w:space="0" w:color="auto"/>
        <w:left w:val="none" w:sz="0" w:space="0" w:color="auto"/>
        <w:bottom w:val="none" w:sz="0" w:space="0" w:color="auto"/>
        <w:right w:val="none" w:sz="0" w:space="0" w:color="auto"/>
      </w:divBdr>
    </w:div>
    <w:div w:id="1246039273">
      <w:bodyDiv w:val="1"/>
      <w:marLeft w:val="0"/>
      <w:marRight w:val="0"/>
      <w:marTop w:val="0"/>
      <w:marBottom w:val="0"/>
      <w:divBdr>
        <w:top w:val="none" w:sz="0" w:space="0" w:color="auto"/>
        <w:left w:val="none" w:sz="0" w:space="0" w:color="auto"/>
        <w:bottom w:val="none" w:sz="0" w:space="0" w:color="auto"/>
        <w:right w:val="none" w:sz="0" w:space="0" w:color="auto"/>
      </w:divBdr>
    </w:div>
    <w:div w:id="1269898475">
      <w:bodyDiv w:val="1"/>
      <w:marLeft w:val="0"/>
      <w:marRight w:val="0"/>
      <w:marTop w:val="0"/>
      <w:marBottom w:val="0"/>
      <w:divBdr>
        <w:top w:val="none" w:sz="0" w:space="0" w:color="auto"/>
        <w:left w:val="none" w:sz="0" w:space="0" w:color="auto"/>
        <w:bottom w:val="none" w:sz="0" w:space="0" w:color="auto"/>
        <w:right w:val="none" w:sz="0" w:space="0" w:color="auto"/>
      </w:divBdr>
    </w:div>
    <w:div w:id="1293369693">
      <w:bodyDiv w:val="1"/>
      <w:marLeft w:val="0"/>
      <w:marRight w:val="0"/>
      <w:marTop w:val="0"/>
      <w:marBottom w:val="0"/>
      <w:divBdr>
        <w:top w:val="none" w:sz="0" w:space="0" w:color="auto"/>
        <w:left w:val="none" w:sz="0" w:space="0" w:color="auto"/>
        <w:bottom w:val="none" w:sz="0" w:space="0" w:color="auto"/>
        <w:right w:val="none" w:sz="0" w:space="0" w:color="auto"/>
      </w:divBdr>
    </w:div>
    <w:div w:id="1332680628">
      <w:bodyDiv w:val="1"/>
      <w:marLeft w:val="0"/>
      <w:marRight w:val="0"/>
      <w:marTop w:val="0"/>
      <w:marBottom w:val="0"/>
      <w:divBdr>
        <w:top w:val="none" w:sz="0" w:space="0" w:color="auto"/>
        <w:left w:val="none" w:sz="0" w:space="0" w:color="auto"/>
        <w:bottom w:val="none" w:sz="0" w:space="0" w:color="auto"/>
        <w:right w:val="none" w:sz="0" w:space="0" w:color="auto"/>
      </w:divBdr>
    </w:div>
    <w:div w:id="1725448598">
      <w:bodyDiv w:val="1"/>
      <w:marLeft w:val="0"/>
      <w:marRight w:val="0"/>
      <w:marTop w:val="0"/>
      <w:marBottom w:val="0"/>
      <w:divBdr>
        <w:top w:val="none" w:sz="0" w:space="0" w:color="auto"/>
        <w:left w:val="none" w:sz="0" w:space="0" w:color="auto"/>
        <w:bottom w:val="none" w:sz="0" w:space="0" w:color="auto"/>
        <w:right w:val="none" w:sz="0" w:space="0" w:color="auto"/>
      </w:divBdr>
    </w:div>
    <w:div w:id="1930314747">
      <w:bodyDiv w:val="1"/>
      <w:marLeft w:val="0"/>
      <w:marRight w:val="0"/>
      <w:marTop w:val="0"/>
      <w:marBottom w:val="0"/>
      <w:divBdr>
        <w:top w:val="none" w:sz="0" w:space="0" w:color="auto"/>
        <w:left w:val="none" w:sz="0" w:space="0" w:color="auto"/>
        <w:bottom w:val="none" w:sz="0" w:space="0" w:color="auto"/>
        <w:right w:val="none" w:sz="0" w:space="0" w:color="auto"/>
      </w:divBdr>
    </w:div>
    <w:div w:id="210314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Gingrich</dc:creator>
  <cp:keywords/>
  <dc:description/>
  <cp:lastModifiedBy>Jared Gingrich</cp:lastModifiedBy>
  <cp:revision>10</cp:revision>
  <dcterms:created xsi:type="dcterms:W3CDTF">2023-02-16T00:07:00Z</dcterms:created>
  <dcterms:modified xsi:type="dcterms:W3CDTF">2023-03-01T20:33:00Z</dcterms:modified>
</cp:coreProperties>
</file>