
<file path=[Content_Types].xml><?xml version="1.0" encoding="utf-8"?>
<Types xmlns="http://schemas.openxmlformats.org/package/2006/content-types">
  <Default Extension="jpg" ContentType="image/jpe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1D6C2" w14:textId="074CB16A" w:rsidR="00634CBB" w:rsidRPr="00564A5C" w:rsidRDefault="00613565" w:rsidP="00634CBB">
      <w:pPr>
        <w:rPr>
          <w:rFonts w:ascii="Times New Roman" w:hAnsi="Times New Roman" w:cs="Times New Roman"/>
          <w:b/>
          <w:bCs/>
          <w:sz w:val="24"/>
          <w:szCs w:val="24"/>
        </w:rPr>
      </w:pPr>
      <w:r>
        <w:rPr>
          <w:rFonts w:ascii="Times New Roman" w:hAnsi="Times New Roman" w:cs="Times New Roman"/>
          <w:b/>
          <w:bCs/>
          <w:sz w:val="24"/>
          <w:szCs w:val="24"/>
        </w:rPr>
        <w:t xml:space="preserve">Monument: </w:t>
      </w:r>
      <w:r w:rsidR="00634CBB" w:rsidRPr="00564A5C">
        <w:rPr>
          <w:rFonts w:ascii="Times New Roman" w:hAnsi="Times New Roman" w:cs="Times New Roman"/>
          <w:b/>
          <w:bCs/>
          <w:sz w:val="24"/>
          <w:szCs w:val="24"/>
        </w:rPr>
        <w:t>(</w:t>
      </w:r>
      <w:r w:rsidR="00245946" w:rsidRPr="00564A5C">
        <w:rPr>
          <w:rFonts w:ascii="Times New Roman" w:hAnsi="Times New Roman" w:cs="Times New Roman"/>
          <w:b/>
          <w:bCs/>
          <w:sz w:val="24"/>
          <w:szCs w:val="24"/>
        </w:rPr>
        <w:t>7</w:t>
      </w:r>
      <w:r w:rsidR="00262D99" w:rsidRPr="00564A5C">
        <w:rPr>
          <w:rFonts w:ascii="Times New Roman" w:hAnsi="Times New Roman" w:cs="Times New Roman"/>
          <w:b/>
          <w:bCs/>
          <w:sz w:val="24"/>
          <w:szCs w:val="24"/>
        </w:rPr>
        <w:t>)</w:t>
      </w:r>
      <w:r w:rsidR="00634CBB" w:rsidRPr="00564A5C">
        <w:rPr>
          <w:rFonts w:ascii="Times New Roman" w:hAnsi="Times New Roman" w:cs="Times New Roman"/>
          <w:b/>
          <w:bCs/>
          <w:sz w:val="24"/>
          <w:szCs w:val="24"/>
        </w:rPr>
        <w:t xml:space="preserve"> </w:t>
      </w:r>
      <w:r w:rsidR="00245946" w:rsidRPr="00564A5C">
        <w:rPr>
          <w:rFonts w:ascii="Times New Roman" w:hAnsi="Times New Roman" w:cs="Times New Roman"/>
          <w:b/>
          <w:bCs/>
          <w:sz w:val="24"/>
          <w:szCs w:val="24"/>
        </w:rPr>
        <w:t>Dining Rooms</w:t>
      </w:r>
    </w:p>
    <w:p w14:paraId="4ABC2FB3" w14:textId="7DAE6ED4" w:rsidR="00262D99" w:rsidRPr="00564A5C" w:rsidRDefault="00613565" w:rsidP="00262D99">
      <w:pPr>
        <w:rPr>
          <w:rFonts w:ascii="Times New Roman" w:hAnsi="Times New Roman" w:cs="Times New Roman"/>
          <w:sz w:val="24"/>
          <w:szCs w:val="24"/>
        </w:rPr>
      </w:pPr>
      <w:r>
        <w:rPr>
          <w:rFonts w:ascii="Times New Roman" w:hAnsi="Times New Roman" w:cs="Times New Roman"/>
          <w:sz w:val="24"/>
          <w:szCs w:val="24"/>
        </w:rPr>
        <w:t xml:space="preserve">Date: </w:t>
      </w:r>
      <w:r w:rsidR="00245946" w:rsidRPr="00564A5C">
        <w:rPr>
          <w:rFonts w:ascii="Times New Roman" w:hAnsi="Times New Roman" w:cs="Times New Roman"/>
          <w:sz w:val="24"/>
          <w:szCs w:val="24"/>
        </w:rPr>
        <w:t>4</w:t>
      </w:r>
      <w:r w:rsidR="00245946" w:rsidRPr="00564A5C">
        <w:rPr>
          <w:rFonts w:ascii="Times New Roman" w:hAnsi="Times New Roman" w:cs="Times New Roman"/>
          <w:sz w:val="24"/>
          <w:szCs w:val="24"/>
          <w:vertAlign w:val="superscript"/>
        </w:rPr>
        <w:t>th</w:t>
      </w:r>
      <w:r w:rsidR="00245946" w:rsidRPr="00564A5C">
        <w:rPr>
          <w:rFonts w:ascii="Times New Roman" w:hAnsi="Times New Roman" w:cs="Times New Roman"/>
          <w:sz w:val="24"/>
          <w:szCs w:val="24"/>
        </w:rPr>
        <w:t xml:space="preserve"> century</w:t>
      </w:r>
      <w:r w:rsidR="000E49B8" w:rsidRPr="00564A5C">
        <w:rPr>
          <w:rFonts w:ascii="Times New Roman" w:hAnsi="Times New Roman" w:cs="Times New Roman"/>
          <w:sz w:val="24"/>
          <w:szCs w:val="24"/>
        </w:rPr>
        <w:t xml:space="preserve"> B.C.</w:t>
      </w:r>
    </w:p>
    <w:p w14:paraId="25197CEA" w14:textId="28C61870" w:rsidR="00C61002" w:rsidRPr="00564A5C" w:rsidRDefault="00613565" w:rsidP="00262D99">
      <w:pPr>
        <w:rPr>
          <w:rFonts w:ascii="Times New Roman" w:hAnsi="Times New Roman" w:cs="Times New Roman"/>
          <w:sz w:val="24"/>
          <w:szCs w:val="24"/>
        </w:rPr>
      </w:pPr>
      <w:r>
        <w:rPr>
          <w:rFonts w:ascii="Times New Roman" w:hAnsi="Times New Roman" w:cs="Times New Roman"/>
          <w:sz w:val="24"/>
          <w:szCs w:val="24"/>
        </w:rPr>
        <w:t xml:space="preserve">Material: </w:t>
      </w:r>
      <w:r w:rsidR="001B108E" w:rsidRPr="00564A5C">
        <w:rPr>
          <w:rFonts w:ascii="Times New Roman" w:hAnsi="Times New Roman" w:cs="Times New Roman"/>
          <w:sz w:val="24"/>
          <w:szCs w:val="24"/>
        </w:rPr>
        <w:t>Vuggy crystalline limestone, trachyte, basalt fieldstones</w:t>
      </w:r>
    </w:p>
    <w:p w14:paraId="307EB155" w14:textId="156A4170" w:rsidR="00262D99" w:rsidRPr="00564A5C" w:rsidRDefault="00613565" w:rsidP="00262D99">
      <w:pPr>
        <w:rPr>
          <w:rFonts w:ascii="Times New Roman" w:hAnsi="Times New Roman" w:cs="Times New Roman"/>
          <w:sz w:val="24"/>
          <w:szCs w:val="24"/>
        </w:rPr>
      </w:pPr>
      <w:r>
        <w:rPr>
          <w:rFonts w:ascii="Times New Roman" w:hAnsi="Times New Roman" w:cs="Times New Roman"/>
          <w:sz w:val="24"/>
          <w:szCs w:val="24"/>
        </w:rPr>
        <w:t xml:space="preserve">Location: </w:t>
      </w:r>
      <w:r w:rsidR="00262D99" w:rsidRPr="00564A5C">
        <w:rPr>
          <w:rFonts w:ascii="Times New Roman" w:hAnsi="Times New Roman" w:cs="Times New Roman"/>
          <w:sz w:val="24"/>
          <w:szCs w:val="24"/>
        </w:rPr>
        <w:t>Western Hill</w:t>
      </w:r>
    </w:p>
    <w:p w14:paraId="2782C180" w14:textId="5E460472" w:rsidR="00262D99" w:rsidRPr="00564A5C" w:rsidRDefault="00262D99" w:rsidP="00262D99">
      <w:pPr>
        <w:pBdr>
          <w:bottom w:val="single" w:sz="6" w:space="1" w:color="auto"/>
        </w:pBdr>
        <w:rPr>
          <w:rFonts w:ascii="Times New Roman" w:hAnsi="Times New Roman" w:cs="Times New Roman"/>
          <w:sz w:val="24"/>
          <w:szCs w:val="24"/>
        </w:rPr>
      </w:pPr>
    </w:p>
    <w:p w14:paraId="08A0DA03" w14:textId="12E3E0A8" w:rsidR="00262D99" w:rsidRPr="00564A5C" w:rsidRDefault="00262D99" w:rsidP="00262D99">
      <w:pPr>
        <w:rPr>
          <w:rFonts w:ascii="Times New Roman" w:hAnsi="Times New Roman" w:cs="Times New Roman"/>
          <w:sz w:val="24"/>
          <w:szCs w:val="24"/>
        </w:rPr>
      </w:pPr>
    </w:p>
    <w:p w14:paraId="34A3B5E4" w14:textId="7D944A61" w:rsidR="001F2128" w:rsidRPr="00564A5C" w:rsidRDefault="001F2128" w:rsidP="001F2128">
      <w:pPr>
        <w:spacing w:line="240" w:lineRule="auto"/>
        <w:rPr>
          <w:rFonts w:ascii="Times New Roman" w:eastAsia="Times New Roman" w:hAnsi="Times New Roman" w:cs="Times New Roman"/>
          <w:sz w:val="24"/>
          <w:szCs w:val="24"/>
          <w:lang w:val="en-US"/>
        </w:rPr>
      </w:pPr>
    </w:p>
    <w:p w14:paraId="4B2E4D8B" w14:textId="0A347D2A" w:rsidR="00262D99" w:rsidRPr="00564A5C" w:rsidRDefault="007D11C0" w:rsidP="00262D9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69BE20" wp14:editId="0C792BD7">
            <wp:extent cx="1850373" cy="2331720"/>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50373" cy="2331720"/>
                    </a:xfrm>
                    <a:prstGeom prst="rect">
                      <a:avLst/>
                    </a:prstGeom>
                  </pic:spPr>
                </pic:pic>
              </a:graphicData>
            </a:graphic>
          </wp:inline>
        </w:drawing>
      </w:r>
      <w:r>
        <w:rPr>
          <w:rFonts w:ascii="Times New Roman" w:hAnsi="Times New Roman" w:cs="Times New Roman"/>
          <w:noProof/>
          <w:sz w:val="24"/>
          <w:szCs w:val="24"/>
        </w:rPr>
        <w:drawing>
          <wp:inline distT="0" distB="0" distL="0" distR="0" wp14:anchorId="1AB2603E" wp14:editId="77C0BE9C">
            <wp:extent cx="3895217" cy="2331720"/>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895217" cy="2331720"/>
                    </a:xfrm>
                    <a:prstGeom prst="rect">
                      <a:avLst/>
                    </a:prstGeom>
                  </pic:spPr>
                </pic:pic>
              </a:graphicData>
            </a:graphic>
          </wp:inline>
        </w:drawing>
      </w:r>
    </w:p>
    <w:p w14:paraId="717E916B" w14:textId="67DA570D" w:rsidR="00262D99" w:rsidRPr="00564A5C" w:rsidRDefault="009E586B" w:rsidP="00262D99">
      <w:pPr>
        <w:rPr>
          <w:rFonts w:ascii="Times New Roman" w:hAnsi="Times New Roman" w:cs="Times New Roman"/>
          <w:sz w:val="24"/>
          <w:szCs w:val="24"/>
        </w:rPr>
      </w:pPr>
      <w:r>
        <w:rPr>
          <w:rFonts w:ascii="Times New Roman" w:hAnsi="Times New Roman" w:cs="Times New Roman"/>
          <w:sz w:val="24"/>
          <w:szCs w:val="24"/>
        </w:rPr>
        <w:t xml:space="preserve">Caption: </w:t>
      </w:r>
      <w:r w:rsidR="00BF79E1">
        <w:rPr>
          <w:rFonts w:ascii="Times New Roman" w:hAnsi="Times New Roman" w:cs="Times New Roman"/>
          <w:sz w:val="24"/>
          <w:szCs w:val="24"/>
        </w:rPr>
        <w:t>(Left) The remains of the dining rooms</w:t>
      </w:r>
      <w:r w:rsidR="007D11C0">
        <w:rPr>
          <w:rFonts w:ascii="Times New Roman" w:hAnsi="Times New Roman" w:cs="Times New Roman"/>
          <w:sz w:val="24"/>
          <w:szCs w:val="24"/>
        </w:rPr>
        <w:t xml:space="preserve"> L and M</w:t>
      </w:r>
      <w:r w:rsidR="00262D99" w:rsidRPr="00564A5C">
        <w:rPr>
          <w:rFonts w:ascii="Times New Roman" w:hAnsi="Times New Roman" w:cs="Times New Roman"/>
          <w:sz w:val="24"/>
          <w:szCs w:val="24"/>
        </w:rPr>
        <w:t xml:space="preserve"> </w:t>
      </w:r>
      <w:r w:rsidR="00BF79E1">
        <w:rPr>
          <w:rFonts w:ascii="Times New Roman" w:hAnsi="Times New Roman" w:cs="Times New Roman"/>
          <w:sz w:val="24"/>
          <w:szCs w:val="24"/>
        </w:rPr>
        <w:t>(Right) Plan</w:t>
      </w:r>
      <w:r w:rsidR="007D11C0">
        <w:rPr>
          <w:rFonts w:ascii="Times New Roman" w:hAnsi="Times New Roman" w:cs="Times New Roman"/>
          <w:sz w:val="24"/>
          <w:szCs w:val="24"/>
        </w:rPr>
        <w:t xml:space="preserve"> of dining rooms</w:t>
      </w:r>
      <w:r w:rsidR="00800F56">
        <w:rPr>
          <w:rFonts w:ascii="Times New Roman" w:hAnsi="Times New Roman" w:cs="Times New Roman"/>
          <w:sz w:val="24"/>
          <w:szCs w:val="24"/>
        </w:rPr>
        <w:t xml:space="preserve">. </w:t>
      </w:r>
      <w:r w:rsidR="00BF79E1" w:rsidRPr="003C290D">
        <w:rPr>
          <w:rFonts w:ascii="Times New Roman" w:hAnsi="Times New Roman" w:cs="Times New Roman"/>
          <w:sz w:val="24"/>
          <w:szCs w:val="24"/>
        </w:rPr>
        <w:t>© American Excavations Samothrace</w:t>
      </w:r>
    </w:p>
    <w:p w14:paraId="2A542852" w14:textId="77777777" w:rsidR="009E54B1" w:rsidRPr="00564A5C" w:rsidRDefault="009E54B1" w:rsidP="00245946">
      <w:pPr>
        <w:rPr>
          <w:rFonts w:ascii="Times New Roman" w:hAnsi="Times New Roman" w:cs="Times New Roman"/>
          <w:sz w:val="24"/>
          <w:szCs w:val="24"/>
          <w:lang w:val="en-US"/>
        </w:rPr>
      </w:pPr>
    </w:p>
    <w:p w14:paraId="3CD1E58D" w14:textId="72735142" w:rsidR="00245946" w:rsidRPr="00564A5C" w:rsidRDefault="009E54B1" w:rsidP="00245946">
      <w:pPr>
        <w:rPr>
          <w:rFonts w:ascii="Times New Roman" w:hAnsi="Times New Roman" w:cs="Times New Roman"/>
          <w:sz w:val="24"/>
          <w:szCs w:val="24"/>
          <w:lang w:val="en-US"/>
        </w:rPr>
      </w:pPr>
      <w:r w:rsidRPr="00564A5C">
        <w:rPr>
          <w:rFonts w:ascii="Times New Roman" w:hAnsi="Times New Roman" w:cs="Times New Roman"/>
          <w:sz w:val="24"/>
          <w:szCs w:val="24"/>
          <w:lang w:val="en-US"/>
        </w:rPr>
        <w:t>Multiple dining chambers lined t</w:t>
      </w:r>
      <w:r w:rsidR="00245946" w:rsidRPr="00564A5C">
        <w:rPr>
          <w:rFonts w:ascii="Times New Roman" w:hAnsi="Times New Roman" w:cs="Times New Roman"/>
          <w:sz w:val="24"/>
          <w:szCs w:val="24"/>
          <w:lang w:val="en-US"/>
        </w:rPr>
        <w:t xml:space="preserve">he base of the Western Hill below the Stoa. One set of rooms (L, M, and N) formed a large dining complex divided into three chambers, each measuring approximately 6.50 m on each side.  The square plan of the rooms, along with a raised marble border preserved on the floor of the two outer rooms, provide evidence that dining couches once lined the walls of these chambers. Within the marble border, the rooms were paved with marble chips in set cement, while the central room was entirely paved with black and white pebbles. Here pilgrims could recline and dine as part of the ceremonies </w:t>
      </w:r>
      <w:r w:rsidRPr="00564A5C">
        <w:rPr>
          <w:rFonts w:ascii="Times New Roman" w:hAnsi="Times New Roman" w:cs="Times New Roman"/>
          <w:sz w:val="24"/>
          <w:szCs w:val="24"/>
          <w:lang w:val="en-US"/>
        </w:rPr>
        <w:t>that accompanied</w:t>
      </w:r>
      <w:r w:rsidR="00245946" w:rsidRPr="00564A5C">
        <w:rPr>
          <w:rFonts w:ascii="Times New Roman" w:hAnsi="Times New Roman" w:cs="Times New Roman"/>
          <w:sz w:val="24"/>
          <w:szCs w:val="24"/>
          <w:lang w:val="en-US"/>
        </w:rPr>
        <w:t xml:space="preserve"> initiation.</w:t>
      </w:r>
    </w:p>
    <w:p w14:paraId="5B602C23" w14:textId="3FB78F5B" w:rsidR="00245946" w:rsidRPr="00564A5C" w:rsidRDefault="00245946" w:rsidP="00245946">
      <w:pPr>
        <w:rPr>
          <w:rFonts w:ascii="Times New Roman" w:hAnsi="Times New Roman" w:cs="Times New Roman"/>
          <w:sz w:val="24"/>
          <w:szCs w:val="24"/>
          <w:lang w:val="en-US"/>
        </w:rPr>
      </w:pPr>
      <w:r w:rsidRPr="00564A5C">
        <w:rPr>
          <w:rFonts w:ascii="Times New Roman" w:hAnsi="Times New Roman" w:cs="Times New Roman"/>
          <w:sz w:val="24"/>
          <w:szCs w:val="24"/>
          <w:lang w:val="en-US"/>
        </w:rPr>
        <w:t xml:space="preserve">The dining rooms faced the nearby Hall of Choral Dancers on the opposite side of the central torrent. Given the very limited passage around </w:t>
      </w:r>
      <w:r w:rsidR="009E54B1" w:rsidRPr="00564A5C">
        <w:rPr>
          <w:rFonts w:ascii="Times New Roman" w:hAnsi="Times New Roman" w:cs="Times New Roman"/>
          <w:sz w:val="24"/>
          <w:szCs w:val="24"/>
          <w:lang w:val="en-US"/>
        </w:rPr>
        <w:t xml:space="preserve">the </w:t>
      </w:r>
      <w:r w:rsidRPr="00564A5C">
        <w:rPr>
          <w:rFonts w:ascii="Times New Roman" w:hAnsi="Times New Roman" w:cs="Times New Roman"/>
          <w:sz w:val="24"/>
          <w:szCs w:val="24"/>
          <w:lang w:val="en-US"/>
        </w:rPr>
        <w:t>western side of the Hall of Choral Dancers to the southern part of the Sanctuary, it is likely that the torrent was covered, at least in large stretches through the center of the Sanctuary.  If so, the dining rooms would have communicated directly with the center of the Sanctuary.  Although no longer preserved, either a porch or paved terrace on the eastern side of the building provided access to this complex of dining rooms.</w:t>
      </w:r>
    </w:p>
    <w:p w14:paraId="219F25EC" w14:textId="00037898" w:rsidR="00262D99" w:rsidRPr="00564A5C" w:rsidRDefault="00262D99" w:rsidP="00262D99">
      <w:pPr>
        <w:rPr>
          <w:rFonts w:ascii="Times New Roman" w:hAnsi="Times New Roman" w:cs="Times New Roman"/>
          <w:sz w:val="24"/>
          <w:szCs w:val="24"/>
        </w:rPr>
      </w:pPr>
    </w:p>
    <w:p w14:paraId="2DABA216" w14:textId="3AA140E6" w:rsidR="006F1823" w:rsidRDefault="006F1823" w:rsidP="00BF79E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D26B72" wp14:editId="648A6FC3">
            <wp:extent cx="2926080" cy="20467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l="2564" t="3228" r="4273" b="7245"/>
                    <a:stretch/>
                  </pic:blipFill>
                  <pic:spPr bwMode="auto">
                    <a:xfrm>
                      <a:off x="0" y="0"/>
                      <a:ext cx="2926080" cy="2046746"/>
                    </a:xfrm>
                    <a:prstGeom prst="rect">
                      <a:avLst/>
                    </a:prstGeom>
                    <a:ln>
                      <a:noFill/>
                    </a:ln>
                    <a:extLst>
                      <a:ext uri="{53640926-AAD7-44D8-BBD7-CCE9431645EC}">
                        <a14:shadowObscured xmlns:a14="http://schemas.microsoft.com/office/drawing/2010/main"/>
                      </a:ext>
                    </a:extLst>
                  </pic:spPr>
                </pic:pic>
              </a:graphicData>
            </a:graphic>
          </wp:inline>
        </w:drawing>
      </w:r>
      <w:r w:rsidR="004E1829">
        <w:rPr>
          <w:rFonts w:ascii="Times New Roman" w:hAnsi="Times New Roman" w:cs="Times New Roman"/>
          <w:sz w:val="24"/>
          <w:szCs w:val="24"/>
        </w:rPr>
        <w:t xml:space="preserve">  </w:t>
      </w:r>
      <w:r w:rsidR="004E1829">
        <w:rPr>
          <w:rFonts w:ascii="Times New Roman" w:hAnsi="Times New Roman" w:cs="Times New Roman"/>
          <w:noProof/>
          <w:sz w:val="24"/>
          <w:szCs w:val="24"/>
        </w:rPr>
        <w:drawing>
          <wp:inline distT="0" distB="0" distL="0" distR="0" wp14:anchorId="4FA0E8DF" wp14:editId="428CDADF">
            <wp:extent cx="2926080" cy="2046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926080" cy="2046380"/>
                    </a:xfrm>
                    <a:prstGeom prst="rect">
                      <a:avLst/>
                    </a:prstGeom>
                  </pic:spPr>
                </pic:pic>
              </a:graphicData>
            </a:graphic>
          </wp:inline>
        </w:drawing>
      </w:r>
    </w:p>
    <w:p w14:paraId="2B480135" w14:textId="57439763" w:rsidR="00BF79E1" w:rsidRPr="00564A5C" w:rsidRDefault="009E586B" w:rsidP="004E1829">
      <w:pPr>
        <w:rPr>
          <w:rFonts w:ascii="Times New Roman" w:hAnsi="Times New Roman" w:cs="Times New Roman"/>
          <w:sz w:val="24"/>
          <w:szCs w:val="24"/>
        </w:rPr>
      </w:pPr>
      <w:r>
        <w:rPr>
          <w:rFonts w:ascii="Times New Roman" w:hAnsi="Times New Roman" w:cs="Times New Roman"/>
          <w:sz w:val="24"/>
          <w:szCs w:val="24"/>
        </w:rPr>
        <w:t xml:space="preserve">Caption: </w:t>
      </w:r>
      <w:r w:rsidR="00BF79E1">
        <w:rPr>
          <w:rFonts w:ascii="Times New Roman" w:hAnsi="Times New Roman" w:cs="Times New Roman"/>
          <w:sz w:val="24"/>
          <w:szCs w:val="24"/>
        </w:rPr>
        <w:t xml:space="preserve">(Left) Marble border on floor of </w:t>
      </w:r>
      <w:r w:rsidR="006F1823">
        <w:rPr>
          <w:rFonts w:ascii="Times New Roman" w:hAnsi="Times New Roman" w:cs="Times New Roman"/>
          <w:sz w:val="24"/>
          <w:szCs w:val="24"/>
        </w:rPr>
        <w:t>R</w:t>
      </w:r>
      <w:r w:rsidR="00BF79E1">
        <w:rPr>
          <w:rFonts w:ascii="Times New Roman" w:hAnsi="Times New Roman" w:cs="Times New Roman"/>
          <w:sz w:val="24"/>
          <w:szCs w:val="24"/>
        </w:rPr>
        <w:t>oom L (Right) Mosaic floor of Room O</w:t>
      </w:r>
      <w:r w:rsidR="00800F56">
        <w:rPr>
          <w:rFonts w:ascii="Times New Roman" w:hAnsi="Times New Roman" w:cs="Times New Roman"/>
          <w:sz w:val="24"/>
          <w:szCs w:val="24"/>
        </w:rPr>
        <w:t>.</w:t>
      </w:r>
      <w:r w:rsidR="00BF79E1">
        <w:rPr>
          <w:rFonts w:ascii="Times New Roman" w:hAnsi="Times New Roman" w:cs="Times New Roman"/>
          <w:sz w:val="24"/>
          <w:szCs w:val="24"/>
        </w:rPr>
        <w:t xml:space="preserve"> </w:t>
      </w:r>
      <w:r w:rsidR="00BF79E1" w:rsidRPr="003C290D">
        <w:rPr>
          <w:rFonts w:ascii="Times New Roman" w:hAnsi="Times New Roman" w:cs="Times New Roman"/>
          <w:sz w:val="24"/>
          <w:szCs w:val="24"/>
        </w:rPr>
        <w:t>© American Excavations Samothrace</w:t>
      </w:r>
    </w:p>
    <w:p w14:paraId="16077973" w14:textId="77777777" w:rsidR="009E54B1" w:rsidRPr="00564A5C" w:rsidRDefault="009E54B1" w:rsidP="00262D99">
      <w:pPr>
        <w:rPr>
          <w:rFonts w:ascii="Times New Roman" w:hAnsi="Times New Roman" w:cs="Times New Roman"/>
          <w:sz w:val="24"/>
          <w:szCs w:val="24"/>
        </w:rPr>
      </w:pPr>
    </w:p>
    <w:p w14:paraId="3B362D3A" w14:textId="2A90A9BF" w:rsidR="00245946" w:rsidRPr="00564A5C" w:rsidRDefault="00636304" w:rsidP="00245946">
      <w:pPr>
        <w:rPr>
          <w:rFonts w:ascii="Times New Roman" w:hAnsi="Times New Roman" w:cs="Times New Roman"/>
          <w:sz w:val="24"/>
          <w:szCs w:val="24"/>
          <w:lang w:val="en-US"/>
        </w:rPr>
      </w:pPr>
      <w:r>
        <w:rPr>
          <w:rFonts w:ascii="Times New Roman" w:hAnsi="Times New Roman" w:cs="Times New Roman"/>
          <w:sz w:val="24"/>
          <w:szCs w:val="24"/>
        </w:rPr>
        <w:t>In</w:t>
      </w:r>
      <w:r w:rsidR="00245946" w:rsidRPr="00564A5C">
        <w:rPr>
          <w:rFonts w:ascii="Times New Roman" w:hAnsi="Times New Roman" w:cs="Times New Roman"/>
          <w:sz w:val="24"/>
          <w:szCs w:val="24"/>
          <w:lang w:val="en-US"/>
        </w:rPr>
        <w:t xml:space="preserve"> the late Hellenistic period</w:t>
      </w:r>
      <w:r w:rsidR="009E54B1" w:rsidRPr="00564A5C">
        <w:rPr>
          <w:rFonts w:ascii="Times New Roman" w:hAnsi="Times New Roman" w:cs="Times New Roman"/>
          <w:sz w:val="24"/>
          <w:szCs w:val="24"/>
          <w:lang w:val="en-US"/>
        </w:rPr>
        <w:t>,</w:t>
      </w:r>
      <w:r w:rsidR="00245946" w:rsidRPr="00564A5C">
        <w:rPr>
          <w:rFonts w:ascii="Times New Roman" w:hAnsi="Times New Roman" w:cs="Times New Roman"/>
          <w:sz w:val="24"/>
          <w:szCs w:val="24"/>
          <w:lang w:val="en-US"/>
        </w:rPr>
        <w:t xml:space="preserve"> a small square room (O) was attached to the northern end of the central dining complex.</w:t>
      </w:r>
      <w:r w:rsidR="00D4656D" w:rsidRPr="00564A5C">
        <w:rPr>
          <w:rFonts w:ascii="Times New Roman" w:hAnsi="Times New Roman" w:cs="Times New Roman"/>
          <w:sz w:val="24"/>
          <w:szCs w:val="24"/>
          <w:lang w:val="en-US"/>
        </w:rPr>
        <w:t xml:space="preserve"> Its off-center threshold indicates that Room O was also a dining room.</w:t>
      </w:r>
      <w:r w:rsidR="00245946" w:rsidRPr="00564A5C">
        <w:rPr>
          <w:rFonts w:ascii="Times New Roman" w:hAnsi="Times New Roman" w:cs="Times New Roman"/>
          <w:sz w:val="24"/>
          <w:szCs w:val="24"/>
          <w:lang w:val="en-US"/>
        </w:rPr>
        <w:t xml:space="preserve">  The surviving floor was composed of roughly cut </w:t>
      </w:r>
      <w:proofErr w:type="spellStart"/>
      <w:r w:rsidR="00245946" w:rsidRPr="00564A5C">
        <w:rPr>
          <w:rFonts w:ascii="Times New Roman" w:hAnsi="Times New Roman" w:cs="Times New Roman"/>
          <w:sz w:val="24"/>
          <w:szCs w:val="24"/>
          <w:lang w:val="en-US"/>
        </w:rPr>
        <w:t>tessarae</w:t>
      </w:r>
      <w:proofErr w:type="spellEnd"/>
      <w:r w:rsidR="00245946" w:rsidRPr="00564A5C">
        <w:rPr>
          <w:rFonts w:ascii="Times New Roman" w:hAnsi="Times New Roman" w:cs="Times New Roman"/>
          <w:sz w:val="24"/>
          <w:szCs w:val="24"/>
          <w:lang w:val="en-US"/>
        </w:rPr>
        <w:t xml:space="preserve"> set in cement.</w:t>
      </w:r>
    </w:p>
    <w:p w14:paraId="2871EB8E" w14:textId="26C8DEE0" w:rsidR="00245946" w:rsidRPr="00564A5C" w:rsidRDefault="00245946" w:rsidP="00245946">
      <w:pPr>
        <w:rPr>
          <w:rFonts w:ascii="Times New Roman" w:hAnsi="Times New Roman" w:cs="Times New Roman"/>
          <w:sz w:val="24"/>
          <w:szCs w:val="24"/>
          <w:lang w:val="en-US"/>
        </w:rPr>
      </w:pPr>
      <w:r w:rsidRPr="00564A5C">
        <w:rPr>
          <w:rFonts w:ascii="Times New Roman" w:hAnsi="Times New Roman" w:cs="Times New Roman"/>
          <w:sz w:val="24"/>
          <w:szCs w:val="24"/>
          <w:lang w:val="en-US"/>
        </w:rPr>
        <w:t xml:space="preserve">Yet another larger square room (P), measuring approximately 9.60 m on each side, was added to the north side of the small chamber during the Roman expansion of the Sanctuary, using mortar to bind fieldstone masonry.  It may </w:t>
      </w:r>
      <w:r w:rsidR="009E54B1" w:rsidRPr="00564A5C">
        <w:rPr>
          <w:rFonts w:ascii="Times New Roman" w:hAnsi="Times New Roman" w:cs="Times New Roman"/>
          <w:sz w:val="24"/>
          <w:szCs w:val="24"/>
          <w:lang w:val="en-US"/>
        </w:rPr>
        <w:t xml:space="preserve">have </w:t>
      </w:r>
      <w:r w:rsidRPr="00564A5C">
        <w:rPr>
          <w:rFonts w:ascii="Times New Roman" w:hAnsi="Times New Roman" w:cs="Times New Roman"/>
          <w:sz w:val="24"/>
          <w:szCs w:val="24"/>
          <w:lang w:val="en-US"/>
        </w:rPr>
        <w:t>replace</w:t>
      </w:r>
      <w:r w:rsidR="009E54B1" w:rsidRPr="00564A5C">
        <w:rPr>
          <w:rFonts w:ascii="Times New Roman" w:hAnsi="Times New Roman" w:cs="Times New Roman"/>
          <w:sz w:val="24"/>
          <w:szCs w:val="24"/>
          <w:lang w:val="en-US"/>
        </w:rPr>
        <w:t>d</w:t>
      </w:r>
      <w:r w:rsidRPr="00564A5C">
        <w:rPr>
          <w:rFonts w:ascii="Times New Roman" w:hAnsi="Times New Roman" w:cs="Times New Roman"/>
          <w:sz w:val="24"/>
          <w:szCs w:val="24"/>
          <w:lang w:val="en-US"/>
        </w:rPr>
        <w:t xml:space="preserve"> an earlier chamber.  Based on its shape and location, it most likely served as an additional dining room.</w:t>
      </w:r>
    </w:p>
    <w:p w14:paraId="7C338F20" w14:textId="35666620" w:rsidR="00245946" w:rsidRPr="00564A5C" w:rsidRDefault="00245946" w:rsidP="00262D99">
      <w:pPr>
        <w:rPr>
          <w:rFonts w:ascii="Times New Roman" w:hAnsi="Times New Roman" w:cs="Times New Roman"/>
          <w:sz w:val="24"/>
          <w:szCs w:val="24"/>
        </w:rPr>
      </w:pPr>
    </w:p>
    <w:p w14:paraId="31DEF646" w14:textId="66C1867E" w:rsidR="003D344A" w:rsidRPr="00564A5C" w:rsidRDefault="006A3472" w:rsidP="00CB7EFD">
      <w:pPr>
        <w:rPr>
          <w:rFonts w:ascii="Times New Roman" w:hAnsi="Times New Roman" w:cs="Times New Roman"/>
          <w:sz w:val="24"/>
          <w:szCs w:val="24"/>
          <w:lang w:val="en-US"/>
        </w:rPr>
      </w:pPr>
      <w:r w:rsidRPr="00564A5C">
        <w:rPr>
          <w:rFonts w:ascii="Times New Roman" w:hAnsi="Times New Roman" w:cs="Times New Roman"/>
          <w:sz w:val="24"/>
          <w:szCs w:val="24"/>
          <w:lang w:val="en-US"/>
        </w:rPr>
        <w:t>The dining rooms remained hidden until the American team dug the area east of the Stoa between 1968-1977</w:t>
      </w:r>
      <w:r w:rsidR="003D344A" w:rsidRPr="00564A5C">
        <w:rPr>
          <w:rFonts w:ascii="Times New Roman" w:hAnsi="Times New Roman" w:cs="Times New Roman"/>
          <w:sz w:val="24"/>
          <w:szCs w:val="24"/>
          <w:lang w:val="en-US"/>
        </w:rPr>
        <w:t xml:space="preserve">, when rooms L-P, as well as other chambers further to the south (A and B), were exposed. </w:t>
      </w:r>
    </w:p>
    <w:p w14:paraId="3EDC0708" w14:textId="77777777" w:rsidR="00CB7EFD" w:rsidRPr="00564A5C" w:rsidRDefault="00CB7EFD" w:rsidP="00CB7EFD">
      <w:pPr>
        <w:rPr>
          <w:rFonts w:ascii="Times New Roman" w:hAnsi="Times New Roman" w:cs="Times New Roman"/>
          <w:sz w:val="24"/>
          <w:szCs w:val="24"/>
          <w:lang w:val="en-US"/>
        </w:rPr>
      </w:pPr>
    </w:p>
    <w:p w14:paraId="6A664D98" w14:textId="77777777" w:rsidR="00CB7EFD" w:rsidRPr="00564A5C" w:rsidRDefault="00CB7EFD" w:rsidP="00CB7EFD">
      <w:pPr>
        <w:rPr>
          <w:rFonts w:ascii="Times New Roman" w:hAnsi="Times New Roman" w:cs="Times New Roman"/>
          <w:sz w:val="24"/>
          <w:szCs w:val="24"/>
          <w:lang w:val="en-US"/>
        </w:rPr>
      </w:pPr>
    </w:p>
    <w:p w14:paraId="71BBAB4A" w14:textId="444601FF" w:rsidR="00CB7EFD" w:rsidRPr="00564A5C" w:rsidRDefault="00CB7EFD" w:rsidP="00CB7EFD">
      <w:pPr>
        <w:rPr>
          <w:rFonts w:ascii="Times New Roman" w:hAnsi="Times New Roman" w:cs="Times New Roman"/>
          <w:sz w:val="24"/>
          <w:szCs w:val="24"/>
          <w:lang w:val="en-US"/>
        </w:rPr>
      </w:pPr>
      <w:r w:rsidRPr="00564A5C">
        <w:rPr>
          <w:rFonts w:ascii="Times New Roman" w:hAnsi="Times New Roman" w:cs="Times New Roman"/>
          <w:sz w:val="24"/>
          <w:szCs w:val="24"/>
          <w:lang w:val="en-US"/>
        </w:rPr>
        <w:t>Select</w:t>
      </w:r>
      <w:r w:rsidR="00245E47">
        <w:rPr>
          <w:rFonts w:ascii="Times New Roman" w:hAnsi="Times New Roman" w:cs="Times New Roman"/>
          <w:sz w:val="24"/>
          <w:szCs w:val="24"/>
          <w:lang w:val="en-US"/>
        </w:rPr>
        <w:t>ed</w:t>
      </w:r>
      <w:r w:rsidRPr="00564A5C">
        <w:rPr>
          <w:rFonts w:ascii="Times New Roman" w:hAnsi="Times New Roman" w:cs="Times New Roman"/>
          <w:sz w:val="24"/>
          <w:szCs w:val="24"/>
          <w:lang w:val="en-US"/>
        </w:rPr>
        <w:t xml:space="preserve"> Bibliography:</w:t>
      </w:r>
    </w:p>
    <w:p w14:paraId="47A72560" w14:textId="77777777" w:rsidR="00CB7EFD" w:rsidRPr="00564A5C" w:rsidRDefault="00CB7EFD" w:rsidP="00CB7EFD">
      <w:pPr>
        <w:rPr>
          <w:rFonts w:ascii="Times New Roman" w:hAnsi="Times New Roman" w:cs="Times New Roman"/>
          <w:sz w:val="24"/>
          <w:szCs w:val="24"/>
          <w:lang w:val="en-US"/>
        </w:rPr>
      </w:pPr>
    </w:p>
    <w:p w14:paraId="5418BBF2" w14:textId="77777777" w:rsidR="00FC7162" w:rsidRPr="00564A5C" w:rsidRDefault="00FC7162" w:rsidP="00564A5C">
      <w:pPr>
        <w:spacing w:line="240" w:lineRule="auto"/>
        <w:ind w:left="720" w:hanging="720"/>
        <w:rPr>
          <w:rFonts w:ascii="Times New Roman" w:hAnsi="Times New Roman" w:cs="Times New Roman"/>
          <w:sz w:val="24"/>
          <w:szCs w:val="24"/>
        </w:rPr>
      </w:pPr>
      <w:r w:rsidRPr="00564A5C">
        <w:rPr>
          <w:rFonts w:ascii="Times New Roman" w:hAnsi="Times New Roman" w:cs="Times New Roman"/>
          <w:sz w:val="24"/>
          <w:szCs w:val="24"/>
        </w:rPr>
        <w:t xml:space="preserve">Lehmann, K. 1998. </w:t>
      </w:r>
      <w:r w:rsidRPr="00564A5C">
        <w:rPr>
          <w:rFonts w:ascii="Times New Roman" w:hAnsi="Times New Roman" w:cs="Times New Roman"/>
          <w:i/>
          <w:iCs/>
          <w:sz w:val="24"/>
          <w:szCs w:val="24"/>
        </w:rPr>
        <w:t xml:space="preserve">Samothrace: A Guide to the Excavations and the Museum. </w:t>
      </w:r>
      <w:r w:rsidRPr="00564A5C">
        <w:rPr>
          <w:rFonts w:ascii="Times New Roman" w:hAnsi="Times New Roman" w:cs="Times New Roman"/>
          <w:sz w:val="24"/>
          <w:szCs w:val="24"/>
        </w:rPr>
        <w:t>6</w:t>
      </w:r>
      <w:r w:rsidRPr="00564A5C">
        <w:rPr>
          <w:rFonts w:ascii="Times New Roman" w:hAnsi="Times New Roman" w:cs="Times New Roman"/>
          <w:sz w:val="24"/>
          <w:szCs w:val="24"/>
          <w:vertAlign w:val="superscript"/>
        </w:rPr>
        <w:t>th</w:t>
      </w:r>
      <w:r w:rsidRPr="00564A5C">
        <w:rPr>
          <w:rFonts w:ascii="Times New Roman" w:hAnsi="Times New Roman" w:cs="Times New Roman"/>
          <w:sz w:val="24"/>
          <w:szCs w:val="24"/>
        </w:rPr>
        <w:t xml:space="preserve"> ed., rev. J.R. McCredie. Thessaloniki, pp. 114-116.</w:t>
      </w:r>
    </w:p>
    <w:p w14:paraId="53EF14FF" w14:textId="77777777" w:rsidR="00FC7162" w:rsidRPr="00564A5C" w:rsidRDefault="00FC7162" w:rsidP="00564A5C">
      <w:pPr>
        <w:spacing w:line="240" w:lineRule="auto"/>
        <w:ind w:left="720" w:hanging="720"/>
        <w:rPr>
          <w:rFonts w:ascii="Times New Roman" w:hAnsi="Times New Roman" w:cs="Times New Roman"/>
          <w:sz w:val="24"/>
          <w:szCs w:val="24"/>
        </w:rPr>
      </w:pPr>
      <w:r w:rsidRPr="00564A5C">
        <w:rPr>
          <w:rFonts w:ascii="Times New Roman" w:hAnsi="Times New Roman" w:cs="Times New Roman"/>
          <w:sz w:val="24"/>
          <w:szCs w:val="24"/>
        </w:rPr>
        <w:t xml:space="preserve">McCredie, J.R.  </w:t>
      </w:r>
      <w:proofErr w:type="gramStart"/>
      <w:r w:rsidRPr="00564A5C">
        <w:rPr>
          <w:rFonts w:ascii="Times New Roman" w:hAnsi="Times New Roman" w:cs="Times New Roman"/>
          <w:sz w:val="24"/>
          <w:szCs w:val="24"/>
        </w:rPr>
        <w:t>1979.  “</w:t>
      </w:r>
      <w:proofErr w:type="gramEnd"/>
      <w:r w:rsidRPr="00564A5C">
        <w:rPr>
          <w:rFonts w:ascii="Times New Roman" w:hAnsi="Times New Roman" w:cs="Times New Roman"/>
          <w:sz w:val="24"/>
          <w:szCs w:val="24"/>
        </w:rPr>
        <w:t xml:space="preserve">Samothrace: Supplementary Investigations, 1968-1977,” </w:t>
      </w:r>
      <w:r w:rsidRPr="00564A5C">
        <w:rPr>
          <w:rFonts w:ascii="Times New Roman" w:hAnsi="Times New Roman" w:cs="Times New Roman"/>
          <w:i/>
          <w:iCs/>
          <w:sz w:val="24"/>
          <w:szCs w:val="24"/>
        </w:rPr>
        <w:t>Hesperia</w:t>
      </w:r>
      <w:r w:rsidRPr="00564A5C">
        <w:rPr>
          <w:rFonts w:ascii="Times New Roman" w:hAnsi="Times New Roman" w:cs="Times New Roman"/>
          <w:sz w:val="24"/>
          <w:szCs w:val="24"/>
        </w:rPr>
        <w:t xml:space="preserve"> 48, pp. 21-</w:t>
      </w:r>
      <w:r w:rsidRPr="00564A5C">
        <w:rPr>
          <w:rFonts w:ascii="Times New Roman" w:hAnsi="Times New Roman" w:cs="Times New Roman"/>
          <w:sz w:val="24"/>
          <w:szCs w:val="24"/>
        </w:rPr>
        <w:tab/>
        <w:t>22.</w:t>
      </w:r>
    </w:p>
    <w:p w14:paraId="5D9E942E" w14:textId="77777777" w:rsidR="00D4656D" w:rsidRPr="00564A5C" w:rsidRDefault="00D4656D" w:rsidP="00D4656D">
      <w:pPr>
        <w:widowControl w:val="0"/>
        <w:ind w:left="720" w:hanging="720"/>
        <w:rPr>
          <w:rFonts w:ascii="Times New Roman" w:hAnsi="Times New Roman" w:cs="Times New Roman"/>
          <w:sz w:val="24"/>
          <w:szCs w:val="24"/>
        </w:rPr>
      </w:pPr>
      <w:r w:rsidRPr="00564A5C">
        <w:rPr>
          <w:rFonts w:ascii="Times New Roman" w:hAnsi="Times New Roman" w:cs="Times New Roman"/>
          <w:sz w:val="24"/>
          <w:szCs w:val="24"/>
        </w:rPr>
        <w:t xml:space="preserve">Wescoat, B. D., S. L. Blevins, M. L. Popkin, J. </w:t>
      </w:r>
      <w:proofErr w:type="spellStart"/>
      <w:r w:rsidRPr="00564A5C">
        <w:rPr>
          <w:rFonts w:ascii="Times New Roman" w:hAnsi="Times New Roman" w:cs="Times New Roman"/>
          <w:sz w:val="24"/>
          <w:szCs w:val="24"/>
        </w:rPr>
        <w:t>Paga</w:t>
      </w:r>
      <w:proofErr w:type="spellEnd"/>
      <w:r w:rsidRPr="00564A5C">
        <w:rPr>
          <w:rFonts w:ascii="Times New Roman" w:hAnsi="Times New Roman" w:cs="Times New Roman"/>
          <w:sz w:val="24"/>
          <w:szCs w:val="24"/>
        </w:rPr>
        <w:t xml:space="preserve">, A. </w:t>
      </w:r>
      <w:proofErr w:type="spellStart"/>
      <w:r w:rsidRPr="00564A5C">
        <w:rPr>
          <w:rFonts w:ascii="Times New Roman" w:hAnsi="Times New Roman" w:cs="Times New Roman"/>
          <w:sz w:val="24"/>
          <w:szCs w:val="24"/>
        </w:rPr>
        <w:t>Farinholt</w:t>
      </w:r>
      <w:proofErr w:type="spellEnd"/>
      <w:r w:rsidRPr="00564A5C">
        <w:rPr>
          <w:rFonts w:ascii="Times New Roman" w:hAnsi="Times New Roman" w:cs="Times New Roman"/>
          <w:sz w:val="24"/>
          <w:szCs w:val="24"/>
        </w:rPr>
        <w:t xml:space="preserve"> Ward, M. C. Page, and W. Size. 2020. “Interstitial Space in the Sanctuary of the Great Gods on Samothrace,” in </w:t>
      </w:r>
      <w:r w:rsidRPr="00564A5C">
        <w:rPr>
          <w:rFonts w:ascii="Times New Roman" w:hAnsi="Times New Roman" w:cs="Times New Roman"/>
          <w:i/>
          <w:iCs/>
          <w:sz w:val="24"/>
          <w:szCs w:val="24"/>
        </w:rPr>
        <w:t>Hellenistic Architecture and Human Action: A Case of Reciprocal Influence</w:t>
      </w:r>
      <w:r w:rsidRPr="00564A5C">
        <w:rPr>
          <w:rFonts w:ascii="Times New Roman" w:hAnsi="Times New Roman" w:cs="Times New Roman"/>
          <w:sz w:val="24"/>
          <w:szCs w:val="24"/>
        </w:rPr>
        <w:t xml:space="preserve">, eds. A. </w:t>
      </w:r>
      <w:proofErr w:type="spellStart"/>
      <w:r w:rsidRPr="00564A5C">
        <w:rPr>
          <w:rFonts w:ascii="Times New Roman" w:hAnsi="Times New Roman" w:cs="Times New Roman"/>
          <w:sz w:val="24"/>
          <w:szCs w:val="24"/>
        </w:rPr>
        <w:t>Haug</w:t>
      </w:r>
      <w:proofErr w:type="spellEnd"/>
      <w:r w:rsidRPr="00564A5C">
        <w:rPr>
          <w:rFonts w:ascii="Times New Roman" w:hAnsi="Times New Roman" w:cs="Times New Roman"/>
          <w:sz w:val="24"/>
          <w:szCs w:val="24"/>
        </w:rPr>
        <w:t xml:space="preserve"> and A. Müller, Leiden, p. 53.</w:t>
      </w:r>
    </w:p>
    <w:p w14:paraId="64BFB2AF" w14:textId="77777777" w:rsidR="00CB7EFD" w:rsidRPr="00564A5C" w:rsidRDefault="00CB7EFD" w:rsidP="00262D99">
      <w:pPr>
        <w:rPr>
          <w:rFonts w:ascii="Times New Roman" w:hAnsi="Times New Roman" w:cs="Times New Roman"/>
          <w:sz w:val="24"/>
          <w:szCs w:val="24"/>
        </w:rPr>
      </w:pPr>
    </w:p>
    <w:p w14:paraId="52212B2A" w14:textId="5D81D6FA" w:rsidR="00C61002" w:rsidRPr="00564A5C" w:rsidRDefault="00C61002" w:rsidP="00C61002">
      <w:pPr>
        <w:pBdr>
          <w:bottom w:val="single" w:sz="6" w:space="1" w:color="auto"/>
        </w:pBdr>
        <w:rPr>
          <w:rFonts w:ascii="Times New Roman" w:hAnsi="Times New Roman" w:cs="Times New Roman"/>
          <w:sz w:val="24"/>
          <w:szCs w:val="24"/>
        </w:rPr>
      </w:pPr>
    </w:p>
    <w:p w14:paraId="5921242A" w14:textId="77777777" w:rsidR="00C61002" w:rsidRPr="00564A5C" w:rsidRDefault="00C61002" w:rsidP="00C61002">
      <w:pPr>
        <w:pBdr>
          <w:bottom w:val="single" w:sz="6" w:space="1" w:color="auto"/>
        </w:pBdr>
        <w:rPr>
          <w:rFonts w:ascii="Times New Roman" w:hAnsi="Times New Roman" w:cs="Times New Roman"/>
          <w:sz w:val="24"/>
          <w:szCs w:val="24"/>
        </w:rPr>
      </w:pPr>
    </w:p>
    <w:p w14:paraId="46A03D9D" w14:textId="33E9BC1B" w:rsidR="003B0A2D" w:rsidRPr="00564A5C" w:rsidRDefault="006346F4" w:rsidP="003B0A2D">
      <w:pPr>
        <w:rPr>
          <w:rFonts w:ascii="Times New Roman" w:hAnsi="Times New Roman" w:cs="Times New Roman"/>
          <w:sz w:val="24"/>
          <w:szCs w:val="24"/>
        </w:rPr>
      </w:pPr>
      <w:r>
        <w:rPr>
          <w:rFonts w:ascii="Times New Roman" w:hAnsi="Times New Roman" w:cs="Times New Roman"/>
          <w:sz w:val="24"/>
          <w:szCs w:val="24"/>
        </w:rPr>
        <w:t xml:space="preserve">Document updated: </w:t>
      </w:r>
      <w:r w:rsidR="003B0A2D" w:rsidRPr="00564A5C">
        <w:rPr>
          <w:rFonts w:ascii="Times New Roman" w:hAnsi="Times New Roman" w:cs="Times New Roman"/>
          <w:sz w:val="24"/>
          <w:szCs w:val="24"/>
        </w:rPr>
        <w:t>Glennon 202</w:t>
      </w:r>
      <w:r w:rsidR="00AC3E5B" w:rsidRPr="00564A5C">
        <w:rPr>
          <w:rFonts w:ascii="Times New Roman" w:hAnsi="Times New Roman" w:cs="Times New Roman"/>
          <w:sz w:val="24"/>
          <w:szCs w:val="24"/>
        </w:rPr>
        <w:t>20105</w:t>
      </w:r>
    </w:p>
    <w:p w14:paraId="1661F27C" w14:textId="77777777" w:rsidR="003B0A2D" w:rsidRPr="00564A5C" w:rsidRDefault="003B0A2D" w:rsidP="00634CBB">
      <w:pPr>
        <w:rPr>
          <w:rFonts w:ascii="Times New Roman" w:hAnsi="Times New Roman" w:cs="Times New Roman"/>
          <w:sz w:val="24"/>
          <w:szCs w:val="24"/>
        </w:rPr>
      </w:pPr>
    </w:p>
    <w:sectPr w:rsidR="003B0A2D" w:rsidRPr="00564A5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556EB"/>
    <w:multiLevelType w:val="multilevel"/>
    <w:tmpl w:val="92C88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30101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FC6"/>
    <w:rsid w:val="000150C5"/>
    <w:rsid w:val="000668A2"/>
    <w:rsid w:val="00074B10"/>
    <w:rsid w:val="000E49B8"/>
    <w:rsid w:val="001B108E"/>
    <w:rsid w:val="001B7568"/>
    <w:rsid w:val="001F2128"/>
    <w:rsid w:val="00245946"/>
    <w:rsid w:val="00245E47"/>
    <w:rsid w:val="00262D99"/>
    <w:rsid w:val="00282813"/>
    <w:rsid w:val="002C5413"/>
    <w:rsid w:val="003B0A2D"/>
    <w:rsid w:val="003C10FD"/>
    <w:rsid w:val="003D344A"/>
    <w:rsid w:val="003F1916"/>
    <w:rsid w:val="004301EC"/>
    <w:rsid w:val="004357BA"/>
    <w:rsid w:val="004440F8"/>
    <w:rsid w:val="00494E06"/>
    <w:rsid w:val="004E1829"/>
    <w:rsid w:val="004E7C5F"/>
    <w:rsid w:val="00517651"/>
    <w:rsid w:val="00564A5C"/>
    <w:rsid w:val="00613565"/>
    <w:rsid w:val="006346F4"/>
    <w:rsid w:val="00634CBB"/>
    <w:rsid w:val="00636304"/>
    <w:rsid w:val="006A3472"/>
    <w:rsid w:val="006D59AD"/>
    <w:rsid w:val="006F1823"/>
    <w:rsid w:val="007C6FD2"/>
    <w:rsid w:val="007D11C0"/>
    <w:rsid w:val="00800F56"/>
    <w:rsid w:val="00900BDF"/>
    <w:rsid w:val="00930FD9"/>
    <w:rsid w:val="009E54B1"/>
    <w:rsid w:val="009E586B"/>
    <w:rsid w:val="00A9561A"/>
    <w:rsid w:val="00AC3E5B"/>
    <w:rsid w:val="00B851A1"/>
    <w:rsid w:val="00BF79E1"/>
    <w:rsid w:val="00C16FC6"/>
    <w:rsid w:val="00C51177"/>
    <w:rsid w:val="00C61002"/>
    <w:rsid w:val="00CB7EFD"/>
    <w:rsid w:val="00D0136E"/>
    <w:rsid w:val="00D4656D"/>
    <w:rsid w:val="00E0338A"/>
    <w:rsid w:val="00EA19C3"/>
    <w:rsid w:val="00EE2CBB"/>
    <w:rsid w:val="00FC716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6D6CA62E"/>
  <w15:docId w15:val="{95F3D6C6-A1D4-8743-92AF-42248720F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D59AD"/>
    <w:pPr>
      <w:ind w:left="720"/>
      <w:contextualSpacing/>
    </w:pPr>
  </w:style>
  <w:style w:type="paragraph" w:styleId="NormalWeb">
    <w:name w:val="Normal (Web)"/>
    <w:basedOn w:val="Normal"/>
    <w:uiPriority w:val="99"/>
    <w:semiHidden/>
    <w:unhideWhenUsed/>
    <w:rsid w:val="0024594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672833">
      <w:bodyDiv w:val="1"/>
      <w:marLeft w:val="0"/>
      <w:marRight w:val="0"/>
      <w:marTop w:val="0"/>
      <w:marBottom w:val="0"/>
      <w:divBdr>
        <w:top w:val="none" w:sz="0" w:space="0" w:color="auto"/>
        <w:left w:val="none" w:sz="0" w:space="0" w:color="auto"/>
        <w:bottom w:val="none" w:sz="0" w:space="0" w:color="auto"/>
        <w:right w:val="none" w:sz="0" w:space="0" w:color="auto"/>
      </w:divBdr>
    </w:div>
    <w:div w:id="352924458">
      <w:bodyDiv w:val="1"/>
      <w:marLeft w:val="0"/>
      <w:marRight w:val="0"/>
      <w:marTop w:val="0"/>
      <w:marBottom w:val="0"/>
      <w:divBdr>
        <w:top w:val="none" w:sz="0" w:space="0" w:color="auto"/>
        <w:left w:val="none" w:sz="0" w:space="0" w:color="auto"/>
        <w:bottom w:val="none" w:sz="0" w:space="0" w:color="auto"/>
        <w:right w:val="none" w:sz="0" w:space="0" w:color="auto"/>
      </w:divBdr>
    </w:div>
    <w:div w:id="430781392">
      <w:bodyDiv w:val="1"/>
      <w:marLeft w:val="0"/>
      <w:marRight w:val="0"/>
      <w:marTop w:val="0"/>
      <w:marBottom w:val="0"/>
      <w:divBdr>
        <w:top w:val="none" w:sz="0" w:space="0" w:color="auto"/>
        <w:left w:val="none" w:sz="0" w:space="0" w:color="auto"/>
        <w:bottom w:val="none" w:sz="0" w:space="0" w:color="auto"/>
        <w:right w:val="none" w:sz="0" w:space="0" w:color="auto"/>
      </w:divBdr>
    </w:div>
    <w:div w:id="847477813">
      <w:bodyDiv w:val="1"/>
      <w:marLeft w:val="0"/>
      <w:marRight w:val="0"/>
      <w:marTop w:val="0"/>
      <w:marBottom w:val="0"/>
      <w:divBdr>
        <w:top w:val="none" w:sz="0" w:space="0" w:color="auto"/>
        <w:left w:val="none" w:sz="0" w:space="0" w:color="auto"/>
        <w:bottom w:val="none" w:sz="0" w:space="0" w:color="auto"/>
        <w:right w:val="none" w:sz="0" w:space="0" w:color="auto"/>
      </w:divBdr>
    </w:div>
    <w:div w:id="883910545">
      <w:bodyDiv w:val="1"/>
      <w:marLeft w:val="0"/>
      <w:marRight w:val="0"/>
      <w:marTop w:val="0"/>
      <w:marBottom w:val="0"/>
      <w:divBdr>
        <w:top w:val="none" w:sz="0" w:space="0" w:color="auto"/>
        <w:left w:val="none" w:sz="0" w:space="0" w:color="auto"/>
        <w:bottom w:val="none" w:sz="0" w:space="0" w:color="auto"/>
        <w:right w:val="none" w:sz="0" w:space="0" w:color="auto"/>
      </w:divBdr>
    </w:div>
    <w:div w:id="1096945057">
      <w:bodyDiv w:val="1"/>
      <w:marLeft w:val="0"/>
      <w:marRight w:val="0"/>
      <w:marTop w:val="0"/>
      <w:marBottom w:val="0"/>
      <w:divBdr>
        <w:top w:val="none" w:sz="0" w:space="0" w:color="auto"/>
        <w:left w:val="none" w:sz="0" w:space="0" w:color="auto"/>
        <w:bottom w:val="none" w:sz="0" w:space="0" w:color="auto"/>
        <w:right w:val="none" w:sz="0" w:space="0" w:color="auto"/>
      </w:divBdr>
    </w:div>
    <w:div w:id="1195458664">
      <w:bodyDiv w:val="1"/>
      <w:marLeft w:val="0"/>
      <w:marRight w:val="0"/>
      <w:marTop w:val="0"/>
      <w:marBottom w:val="0"/>
      <w:divBdr>
        <w:top w:val="none" w:sz="0" w:space="0" w:color="auto"/>
        <w:left w:val="none" w:sz="0" w:space="0" w:color="auto"/>
        <w:bottom w:val="none" w:sz="0" w:space="0" w:color="auto"/>
        <w:right w:val="none" w:sz="0" w:space="0" w:color="auto"/>
      </w:divBdr>
    </w:div>
    <w:div w:id="1221207217">
      <w:bodyDiv w:val="1"/>
      <w:marLeft w:val="0"/>
      <w:marRight w:val="0"/>
      <w:marTop w:val="0"/>
      <w:marBottom w:val="0"/>
      <w:divBdr>
        <w:top w:val="none" w:sz="0" w:space="0" w:color="auto"/>
        <w:left w:val="none" w:sz="0" w:space="0" w:color="auto"/>
        <w:bottom w:val="none" w:sz="0" w:space="0" w:color="auto"/>
        <w:right w:val="none" w:sz="0" w:space="0" w:color="auto"/>
      </w:divBdr>
    </w:div>
    <w:div w:id="1286043563">
      <w:bodyDiv w:val="1"/>
      <w:marLeft w:val="0"/>
      <w:marRight w:val="0"/>
      <w:marTop w:val="0"/>
      <w:marBottom w:val="0"/>
      <w:divBdr>
        <w:top w:val="none" w:sz="0" w:space="0" w:color="auto"/>
        <w:left w:val="none" w:sz="0" w:space="0" w:color="auto"/>
        <w:bottom w:val="none" w:sz="0" w:space="0" w:color="auto"/>
        <w:right w:val="none" w:sz="0" w:space="0" w:color="auto"/>
      </w:divBdr>
    </w:div>
    <w:div w:id="1390808598">
      <w:bodyDiv w:val="1"/>
      <w:marLeft w:val="0"/>
      <w:marRight w:val="0"/>
      <w:marTop w:val="0"/>
      <w:marBottom w:val="0"/>
      <w:divBdr>
        <w:top w:val="none" w:sz="0" w:space="0" w:color="auto"/>
        <w:left w:val="none" w:sz="0" w:space="0" w:color="auto"/>
        <w:bottom w:val="none" w:sz="0" w:space="0" w:color="auto"/>
        <w:right w:val="none" w:sz="0" w:space="0" w:color="auto"/>
      </w:divBdr>
    </w:div>
    <w:div w:id="1576083207">
      <w:bodyDiv w:val="1"/>
      <w:marLeft w:val="0"/>
      <w:marRight w:val="0"/>
      <w:marTop w:val="0"/>
      <w:marBottom w:val="0"/>
      <w:divBdr>
        <w:top w:val="none" w:sz="0" w:space="0" w:color="auto"/>
        <w:left w:val="none" w:sz="0" w:space="0" w:color="auto"/>
        <w:bottom w:val="none" w:sz="0" w:space="0" w:color="auto"/>
        <w:right w:val="none" w:sz="0" w:space="0" w:color="auto"/>
      </w:divBdr>
    </w:div>
    <w:div w:id="1676032406">
      <w:bodyDiv w:val="1"/>
      <w:marLeft w:val="0"/>
      <w:marRight w:val="0"/>
      <w:marTop w:val="0"/>
      <w:marBottom w:val="0"/>
      <w:divBdr>
        <w:top w:val="none" w:sz="0" w:space="0" w:color="auto"/>
        <w:left w:val="none" w:sz="0" w:space="0" w:color="auto"/>
        <w:bottom w:val="none" w:sz="0" w:space="0" w:color="auto"/>
        <w:right w:val="none" w:sz="0" w:space="0" w:color="auto"/>
      </w:divBdr>
    </w:div>
    <w:div w:id="1739598097">
      <w:bodyDiv w:val="1"/>
      <w:marLeft w:val="0"/>
      <w:marRight w:val="0"/>
      <w:marTop w:val="0"/>
      <w:marBottom w:val="0"/>
      <w:divBdr>
        <w:top w:val="none" w:sz="0" w:space="0" w:color="auto"/>
        <w:left w:val="none" w:sz="0" w:space="0" w:color="auto"/>
        <w:bottom w:val="none" w:sz="0" w:space="0" w:color="auto"/>
        <w:right w:val="none" w:sz="0" w:space="0" w:color="auto"/>
      </w:divBdr>
    </w:div>
    <w:div w:id="1765687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tif"/><Relationship Id="rId5" Type="http://schemas.openxmlformats.org/officeDocument/2006/relationships/styles" Target="styles.xml"/><Relationship Id="rId10" Type="http://schemas.openxmlformats.org/officeDocument/2006/relationships/image" Target="media/image3.tif"/><Relationship Id="rId4" Type="http://schemas.openxmlformats.org/officeDocument/2006/relationships/numbering" Target="numbering.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b6d389b3-efea-4712-8c20-51fe21ef2d15" xsi:nil="true"/>
    <lcf76f155ced4ddcb4097134ff3c332f xmlns="5db3368f-f7fa-451a-9f6b-e714cdee5798">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FD57A080F54CC4081D03656AE4E75F9" ma:contentTypeVersion="16" ma:contentTypeDescription="Create a new document." ma:contentTypeScope="" ma:versionID="6840a70f35c58b070eae7bfde88ebce2">
  <xsd:schema xmlns:xsd="http://www.w3.org/2001/XMLSchema" xmlns:xs="http://www.w3.org/2001/XMLSchema" xmlns:p="http://schemas.microsoft.com/office/2006/metadata/properties" xmlns:ns2="5db3368f-f7fa-451a-9f6b-e714cdee5798" xmlns:ns3="b6d389b3-efea-4712-8c20-51fe21ef2d15" targetNamespace="http://schemas.microsoft.com/office/2006/metadata/properties" ma:root="true" ma:fieldsID="cc01dde5c0cc77ac3f1ff78bfc571580" ns2:_="" ns3:_="">
    <xsd:import namespace="5db3368f-f7fa-451a-9f6b-e714cdee5798"/>
    <xsd:import namespace="b6d389b3-efea-4712-8c20-51fe21ef2d1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b3368f-f7fa-451a-9f6b-e714cdee57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92fa3da-db31-45ba-92de-38f16e295a42"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6d389b3-efea-4712-8c20-51fe21ef2d1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83e76392-76f2-4356-a997-de7a4819ad75}" ma:internalName="TaxCatchAll" ma:showField="CatchAllData" ma:web="b6d389b3-efea-4712-8c20-51fe21ef2d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C08A7F1-0696-49A8-A4D0-90E947B1C083}">
  <ds:schemaRefs>
    <ds:schemaRef ds:uri="http://schemas.microsoft.com/sharepoint/v3/contenttype/forms"/>
  </ds:schemaRefs>
</ds:datastoreItem>
</file>

<file path=customXml/itemProps2.xml><?xml version="1.0" encoding="utf-8"?>
<ds:datastoreItem xmlns:ds="http://schemas.openxmlformats.org/officeDocument/2006/customXml" ds:itemID="{386BD8C2-219C-48B0-9ADE-83276CD97D08}">
  <ds:schemaRefs>
    <ds:schemaRef ds:uri="http://schemas.microsoft.com/office/2006/metadata/properties"/>
    <ds:schemaRef ds:uri="http://schemas.microsoft.com/office/infopath/2007/PartnerControls"/>
    <ds:schemaRef ds:uri="b6d389b3-efea-4712-8c20-51fe21ef2d15"/>
    <ds:schemaRef ds:uri="5db3368f-f7fa-451a-9f6b-e714cdee5798"/>
  </ds:schemaRefs>
</ds:datastoreItem>
</file>

<file path=customXml/itemProps3.xml><?xml version="1.0" encoding="utf-8"?>
<ds:datastoreItem xmlns:ds="http://schemas.openxmlformats.org/officeDocument/2006/customXml" ds:itemID="{2E7BFBD6-F01C-453E-94B6-87C2529A73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b3368f-f7fa-451a-9f6b-e714cdee5798"/>
    <ds:schemaRef ds:uri="b6d389b3-efea-4712-8c20-51fe21ef2d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Pages>
  <Words>449</Words>
  <Characters>2561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Jared Gingrich</cp:lastModifiedBy>
  <cp:revision>24</cp:revision>
  <dcterms:created xsi:type="dcterms:W3CDTF">2022-01-07T21:45:00Z</dcterms:created>
  <dcterms:modified xsi:type="dcterms:W3CDTF">2023-03-22T20:24:00Z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0x0101008FD57A080F54CC4081D03656AE4E75F9</vt:lpwstr>
  </property>
</Properties>
</file>