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97667" w14:textId="0520BA82" w:rsidR="00D15F1D" w:rsidRPr="00D15F1D" w:rsidRDefault="00D15F1D" w:rsidP="00D15F1D">
      <w:pPr>
        <w:pStyle w:val="Heading1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5F1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FINAL INSIGHTS &amp; RECOMMENDATIONS</w:t>
      </w:r>
    </w:p>
    <w:p w14:paraId="4D904FDE" w14:textId="77777777" w:rsidR="00D15F1D" w:rsidRDefault="00D15F1D" w:rsidP="00D15F1D"/>
    <w:p w14:paraId="3454DAA1" w14:textId="4602F82A" w:rsidR="00D15F1D" w:rsidRPr="00D15F1D" w:rsidRDefault="00D15F1D" w:rsidP="00D15F1D">
      <w:pPr>
        <w:pStyle w:val="Heading2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5F1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 Insights</w:t>
      </w:r>
    </w:p>
    <w:p w14:paraId="36542A4E" w14:textId="5EBD0198" w:rsidR="00D15F1D" w:rsidRDefault="00D15F1D" w:rsidP="00D15F1D">
      <w:r>
        <w:t>•The business generated strong sales (</w:t>
      </w:r>
      <w:r w:rsidRPr="00D15F1D">
        <w:rPr>
          <w:b/>
          <w:bCs/>
        </w:rPr>
        <w:t>~2.3M</w:t>
      </w:r>
      <w:r>
        <w:t>) but moderate profit (</w:t>
      </w:r>
      <w:r w:rsidRPr="00D15F1D">
        <w:rPr>
          <w:b/>
          <w:bCs/>
        </w:rPr>
        <w:t>~286K</w:t>
      </w:r>
      <w:r>
        <w:t>), indicating low margin efficiency. Growth is driven more by volume than profitability.</w:t>
      </w:r>
    </w:p>
    <w:p w14:paraId="55E7C7AE" w14:textId="6CF7EC62" w:rsidR="00D15F1D" w:rsidRDefault="00D15F1D" w:rsidP="00D15F1D">
      <w:r>
        <w:t xml:space="preserve">•Profit is highly concentrated in a few product categories such as </w:t>
      </w:r>
      <w:r w:rsidRPr="00D15F1D">
        <w:rPr>
          <w:b/>
          <w:bCs/>
        </w:rPr>
        <w:t>Phones, Copiers, and Chairs,</w:t>
      </w:r>
      <w:r>
        <w:t xml:space="preserve"> while several sub-categories consistently generate low or negative profit, showing an imbalanced product portfolio.</w:t>
      </w:r>
    </w:p>
    <w:p w14:paraId="37E433C8" w14:textId="3C82EAB9" w:rsidR="00D15F1D" w:rsidRDefault="00D15F1D" w:rsidP="00D15F1D">
      <w:r>
        <w:t>•High discounts directly reduce profitability, with many loss-making products and transactions linked to aggressive discounting. Sales strategy is currently discount-driven rather than value-driven.</w:t>
      </w:r>
    </w:p>
    <w:p w14:paraId="48A343C4" w14:textId="3E40BDFF" w:rsidR="00D15F1D" w:rsidRDefault="00D15F1D" w:rsidP="00D15F1D">
      <w:r>
        <w:t>•A significant number of customers are unprofitable, and revenue is concentrated among a limited group of top customers, creating dependency risk and poor customer mix.</w:t>
      </w:r>
    </w:p>
    <w:p w14:paraId="3A6B9450" w14:textId="41270675" w:rsidR="00D15F1D" w:rsidRDefault="00D15F1D" w:rsidP="00D15F1D">
      <w:r>
        <w:t>•The Consumer segment drives the highest sales, but profitability is not equally strong across all segments, indicating inefficient segment targeting.</w:t>
      </w:r>
    </w:p>
    <w:p w14:paraId="4C25A04C" w14:textId="682BD85D" w:rsidR="00D15F1D" w:rsidRDefault="00D15F1D" w:rsidP="00D15F1D">
      <w:r>
        <w:t>•Regionally, West and East perform strongly, while Central and South underperform, with certain states consistently generating losses. This reflects geographical inefficiencies and weak regional strategies.</w:t>
      </w:r>
    </w:p>
    <w:p w14:paraId="5A835847" w14:textId="41E782C6" w:rsidR="00D15F1D" w:rsidRDefault="00D15F1D" w:rsidP="00D15F1D">
      <w:r>
        <w:t xml:space="preserve">•Logistics performance shows </w:t>
      </w:r>
      <w:r w:rsidRPr="00D15F1D">
        <w:t>only</w:t>
      </w:r>
      <w:r w:rsidRPr="00D15F1D">
        <w:rPr>
          <w:b/>
          <w:bCs/>
        </w:rPr>
        <w:t xml:space="preserve"> ~66% on-time delivery</w:t>
      </w:r>
      <w:r>
        <w:t xml:space="preserve">, with a </w:t>
      </w:r>
      <w:r w:rsidRPr="00D15F1D">
        <w:rPr>
          <w:b/>
          <w:bCs/>
        </w:rPr>
        <w:t>high delay rate (~34%)</w:t>
      </w:r>
      <w:r>
        <w:t>. Most delays originate from Standard Class shipping, indicating a core operational bottleneck.</w:t>
      </w:r>
    </w:p>
    <w:p w14:paraId="41F748DB" w14:textId="736F9F56" w:rsidR="00D15F1D" w:rsidRDefault="00D15F1D" w:rsidP="00D15F1D">
      <w:r>
        <w:t>•Delivery performance shows no consistent improvement trend, and faster delivery does not always result in higher profit, highlighting misalignment between operations and profitability.</w:t>
      </w:r>
    </w:p>
    <w:p w14:paraId="46B2D220" w14:textId="77777777" w:rsidR="00D15F1D" w:rsidRDefault="00D15F1D" w:rsidP="00D15F1D"/>
    <w:p w14:paraId="5533E3ED" w14:textId="3B40AEE9" w:rsidR="00D15F1D" w:rsidRPr="00D15F1D" w:rsidRDefault="00D15F1D" w:rsidP="00D15F1D">
      <w:pPr>
        <w:pStyle w:val="Heading2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5F1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 Recommendations</w:t>
      </w:r>
    </w:p>
    <w:p w14:paraId="42BBCDD2" w14:textId="75330CB2" w:rsidR="00D15F1D" w:rsidRDefault="00D15F1D" w:rsidP="00D15F1D">
      <w:r>
        <w:t>•Shift to a profit-driven strategy by reducing excessive discounting and implementing strict margin controls across products and transactions.</w:t>
      </w:r>
    </w:p>
    <w:p w14:paraId="39D3B925" w14:textId="0374F0D1" w:rsidR="00D15F1D" w:rsidRDefault="00D15F1D" w:rsidP="00D15F1D">
      <w:r>
        <w:t>•Optimize product portfolio by focusing on high-margin categories and eliminating or redesigning consistently loss-making products.</w:t>
      </w:r>
    </w:p>
    <w:p w14:paraId="0A72A1B4" w14:textId="378AD2E8" w:rsidR="00D15F1D" w:rsidRDefault="00D15F1D" w:rsidP="00D15F1D">
      <w:r>
        <w:t>•Improve customer profitability management by identifying high-value customers for retention and limiting discounts or exposure to loss-making customers.</w:t>
      </w:r>
    </w:p>
    <w:p w14:paraId="6AB22106" w14:textId="5502D19D" w:rsidR="00D15F1D" w:rsidRDefault="00D15F1D" w:rsidP="00D15F1D">
      <w:r>
        <w:t>•Strengthen regional strategy by investing in high-performing regions while restructuring or controlling costs in underperforming states.</w:t>
      </w:r>
    </w:p>
    <w:p w14:paraId="4EA9CA95" w14:textId="1FB84118" w:rsidR="00D15F1D" w:rsidRDefault="00D15F1D" w:rsidP="00D15F1D">
      <w:r>
        <w:t>•Fix logistics inefficiencies, especially in Standard Class shipping, and improve operational processes to increase on-time delivery to at least 85%.</w:t>
      </w:r>
    </w:p>
    <w:p w14:paraId="62CD8314" w14:textId="4AF58911" w:rsidR="00D15F1D" w:rsidRDefault="00D15F1D" w:rsidP="00D15F1D">
      <w:r>
        <w:t>•Align pricing, discounting, and shipping strategies with profitability goals to ensure that business growth translates into actual profit.</w:t>
      </w:r>
    </w:p>
    <w:p w14:paraId="336D10C8" w14:textId="11F33BE7" w:rsidR="00C02CAD" w:rsidRDefault="00D15F1D" w:rsidP="00D15F1D">
      <w:r>
        <w:t>•Implement continuous performance monitoring across products, customers, regions, and logistics to support data-driven decision-making.</w:t>
      </w:r>
    </w:p>
    <w:sectPr w:rsidR="00C02CAD" w:rsidSect="00D15F1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F1D"/>
    <w:rsid w:val="009D3E4C"/>
    <w:rsid w:val="00C02CAD"/>
    <w:rsid w:val="00CB7547"/>
    <w:rsid w:val="00D15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0F4D5"/>
  <w15:chartTrackingRefBased/>
  <w15:docId w15:val="{FAB5B880-ED6B-40FC-A3E3-FDAC708ED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5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F1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F1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F1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5F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F1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F1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F1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F1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F1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F1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F1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377</Words>
  <Characters>2150</Characters>
  <Application>Microsoft Office Word</Application>
  <DocSecurity>0</DocSecurity>
  <Lines>17</Lines>
  <Paragraphs>5</Paragraphs>
  <ScaleCrop>false</ScaleCrop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FATHIMA FARAHA</dc:creator>
  <cp:keywords/>
  <dc:description/>
  <cp:lastModifiedBy>FATHIMA FARAHA</cp:lastModifiedBy>
  <cp:revision>1</cp:revision>
  <dcterms:created xsi:type="dcterms:W3CDTF">2026-04-13T10:32:00Z</dcterms:created>
  <dcterms:modified xsi:type="dcterms:W3CDTF">2026-04-13T10:41:00Z</dcterms:modified>
</cp:coreProperties>
</file>