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BC" w:rsidRDefault="007403CF" w:rsidP="007403CF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Computation of Observer Position from Sight Lines to Three Known Landmarks</w:t>
      </w:r>
    </w:p>
    <w:p w:rsidR="00BF2A5E" w:rsidRPr="007403CF" w:rsidRDefault="00BF2A5E" w:rsidP="007403CF">
      <w:pPr>
        <w:jc w:val="center"/>
        <w:rPr>
          <w:noProof/>
          <w:sz w:val="28"/>
          <w:szCs w:val="28"/>
        </w:rPr>
      </w:pPr>
    </w:p>
    <w:p w:rsidR="007403CF" w:rsidRDefault="00BF2A5E">
      <w:pPr>
        <w:rPr>
          <w:noProof/>
        </w:rPr>
      </w:pPr>
      <w:r>
        <w:rPr>
          <w:noProof/>
        </w:rPr>
        <w:drawing>
          <wp:inline distT="0" distB="0" distL="0" distR="0">
            <wp:extent cx="4901184" cy="4198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 Triang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41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1E" w:rsidRDefault="00FF401E">
      <w:r>
        <w:t xml:space="preserve">In the above </w:t>
      </w:r>
      <w:proofErr w:type="gramStart"/>
      <w:r>
        <w:t>diagram</w:t>
      </w:r>
      <w:proofErr w:type="gramEnd"/>
      <w:r>
        <w:t xml:space="preserve"> there is an observer (labeled Observer) and three fiducial landmarks (F</w:t>
      </w:r>
      <w:r>
        <w:rPr>
          <w:vertAlign w:val="subscript"/>
        </w:rPr>
        <w:t>1</w:t>
      </w:r>
      <w:r>
        <w:t>, F</w:t>
      </w:r>
      <w:r>
        <w:rPr>
          <w:vertAlign w:val="subscript"/>
        </w:rPr>
        <w:t>2</w:t>
      </w:r>
      <w:r>
        <w:t>, F</w:t>
      </w:r>
      <w:r>
        <w:rPr>
          <w:vertAlign w:val="subscript"/>
        </w:rPr>
        <w:t>3</w:t>
      </w:r>
      <w:r w:rsidR="006C5159">
        <w:t>) at</w:t>
      </w:r>
      <w:r>
        <w:t xml:space="preserve"> know</w:t>
      </w:r>
      <w:r w:rsidR="00117CD1">
        <w:t>n</w:t>
      </w:r>
      <w:r>
        <w:t xml:space="preserve"> positions. Angle </w:t>
      </w:r>
      <w:proofErr w:type="gramStart"/>
      <w:r>
        <w:rPr>
          <w:i/>
        </w:rPr>
        <w:t>a</w:t>
      </w:r>
      <w:r>
        <w:t xml:space="preserve"> is</w:t>
      </w:r>
      <w:proofErr w:type="gramEnd"/>
      <w:r>
        <w:t xml:space="preserve"> formed by the </w:t>
      </w:r>
      <w:r w:rsidR="006C5159">
        <w:t xml:space="preserve">observed </w:t>
      </w:r>
      <w:r>
        <w:t>sight lines to F</w:t>
      </w:r>
      <w:r>
        <w:rPr>
          <w:vertAlign w:val="subscript"/>
        </w:rPr>
        <w:t>1</w:t>
      </w:r>
      <w:r>
        <w:t xml:space="preserve"> and F</w:t>
      </w:r>
      <w:r w:rsidR="00E07D8A">
        <w:rPr>
          <w:vertAlign w:val="subscript"/>
        </w:rPr>
        <w:t>2</w:t>
      </w:r>
      <w:r>
        <w:t xml:space="preserve">, angle </w:t>
      </w:r>
      <w:r>
        <w:rPr>
          <w:i/>
        </w:rPr>
        <w:t>b</w:t>
      </w:r>
      <w:r>
        <w:t xml:space="preserve"> is formed by the </w:t>
      </w:r>
      <w:r w:rsidR="006C5159">
        <w:t xml:space="preserve">observed </w:t>
      </w:r>
      <w:r>
        <w:t>sight lines to F</w:t>
      </w:r>
      <w:r w:rsidR="00E07D8A">
        <w:rPr>
          <w:vertAlign w:val="subscript"/>
        </w:rPr>
        <w:t>2</w:t>
      </w:r>
      <w:r>
        <w:t xml:space="preserve"> and F</w:t>
      </w:r>
      <w:r w:rsidR="00E07D8A">
        <w:rPr>
          <w:vertAlign w:val="subscript"/>
        </w:rPr>
        <w:t>3</w:t>
      </w:r>
      <w:r>
        <w:t>.</w:t>
      </w:r>
    </w:p>
    <w:p w:rsidR="00FF401E" w:rsidRDefault="00FF401E">
      <w:r>
        <w:t>Side</w:t>
      </w:r>
      <w:r w:rsidR="00117CD1">
        <w:t>s</w:t>
      </w:r>
      <w:r>
        <w:t xml:space="preserve"> 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>, and C</w:t>
      </w:r>
      <w:r>
        <w:rPr>
          <w:vertAlign w:val="subscript"/>
        </w:rPr>
        <w:t>3</w:t>
      </w:r>
      <w:r>
        <w:t xml:space="preserve"> are known and (importantly) the internal angles </w:t>
      </w:r>
      <w:r>
        <w:rPr>
          <w:i/>
        </w:rPr>
        <w:t>e</w:t>
      </w:r>
      <w:r>
        <w:t xml:space="preserve"> and </w:t>
      </w:r>
      <w:r>
        <w:rPr>
          <w:i/>
        </w:rPr>
        <w:t>f</w:t>
      </w:r>
      <w:r>
        <w:t xml:space="preserve"> of triangle C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3</w:t>
      </w:r>
      <w:r>
        <w:t xml:space="preserve"> </w:t>
      </w:r>
      <w:proofErr w:type="gramStart"/>
      <w:r>
        <w:t>are also</w:t>
      </w:r>
      <w:proofErr w:type="gramEnd"/>
      <w:r>
        <w:t xml:space="preserve"> known.  </w:t>
      </w:r>
      <w:proofErr w:type="gramStart"/>
      <w:r w:rsidR="006876FF">
        <w:t>And</w:t>
      </w:r>
      <w:proofErr w:type="gramEnd"/>
      <w:r w:rsidR="006876FF">
        <w:t xml:space="preserve">, as already noted, angles </w:t>
      </w:r>
      <w:r w:rsidR="006876FF">
        <w:rPr>
          <w:i/>
        </w:rPr>
        <w:t>a</w:t>
      </w:r>
      <w:r w:rsidR="006876FF">
        <w:t xml:space="preserve"> and </w:t>
      </w:r>
      <w:r w:rsidR="006876FF">
        <w:rPr>
          <w:i/>
        </w:rPr>
        <w:t>b</w:t>
      </w:r>
      <w:r w:rsidR="006876FF">
        <w:t xml:space="preserve"> are known by observation.</w:t>
      </w:r>
    </w:p>
    <w:p w:rsidR="0042720C" w:rsidRPr="0042720C" w:rsidRDefault="00117CD1">
      <w:r>
        <w:t>For mathematical convenience, the determination of the observer’s position is performed in a coordinate system in which F</w:t>
      </w:r>
      <w:r w:rsidR="00E3450B">
        <w:rPr>
          <w:vertAlign w:val="subscript"/>
        </w:rPr>
        <w:t>3</w:t>
      </w:r>
      <w:r>
        <w:t xml:space="preserve"> is at the origin and F</w:t>
      </w:r>
      <w:r w:rsidR="00E3450B">
        <w:rPr>
          <w:vertAlign w:val="subscript"/>
        </w:rPr>
        <w:t>1</w:t>
      </w:r>
      <w:r>
        <w:t xml:space="preserve"> lies on the Y-axis.  </w:t>
      </w:r>
      <w:r w:rsidR="0042720C">
        <w:t>In this coordinate system, line B</w:t>
      </w:r>
      <w:r w:rsidR="00E3450B">
        <w:rPr>
          <w:vertAlign w:val="subscript"/>
        </w:rPr>
        <w:t>2</w:t>
      </w:r>
      <w:r w:rsidR="0042720C">
        <w:t xml:space="preserve"> is the hypotenuse of a right triangle formed by B</w:t>
      </w:r>
      <w:r w:rsidR="00E3450B">
        <w:rPr>
          <w:vertAlign w:val="subscript"/>
        </w:rPr>
        <w:t>2</w:t>
      </w:r>
      <w:r w:rsidR="0042720C">
        <w:t>, the X-axis, and a line extending from the observer to (and perpendicular to) the X-axis.</w:t>
      </w:r>
      <w:r w:rsidR="00E3450B">
        <w:t xml:space="preserve">  Thu</w:t>
      </w:r>
      <w:r w:rsidR="0042720C">
        <w:t xml:space="preserve">s if the value </w:t>
      </w:r>
      <w:r w:rsidR="00E14CFA">
        <w:t xml:space="preserve">of </w:t>
      </w:r>
      <w:r w:rsidR="0042720C">
        <w:t xml:space="preserve">angle </w:t>
      </w:r>
      <w:r w:rsidR="00E3450B">
        <w:rPr>
          <w:i/>
        </w:rPr>
        <w:t>h</w:t>
      </w:r>
      <w:r w:rsidR="0042720C">
        <w:t xml:space="preserve"> and the length of line B</w:t>
      </w:r>
      <w:r w:rsidR="00E3450B">
        <w:rPr>
          <w:vertAlign w:val="subscript"/>
        </w:rPr>
        <w:t>2</w:t>
      </w:r>
      <w:r w:rsidR="0042720C">
        <w:t xml:space="preserve"> can be determined, the observer position is known</w:t>
      </w:r>
      <w:r w:rsidR="00E14CFA">
        <w:t xml:space="preserve"> from the relationships of the right triangle</w:t>
      </w:r>
      <w:r w:rsidR="0042720C">
        <w:t>.</w:t>
      </w:r>
    </w:p>
    <w:p w:rsidR="006876FF" w:rsidRDefault="00944E49">
      <w:r>
        <w:t>Determination of</w:t>
      </w:r>
      <w:r w:rsidR="006876FF">
        <w:t xml:space="preserve"> the </w:t>
      </w:r>
      <w:r>
        <w:t xml:space="preserve">observer position relies on the </w:t>
      </w:r>
      <w:r w:rsidR="006876FF">
        <w:t>“law of sines”, which can be stated as: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8209"/>
        <w:gridCol w:w="684"/>
      </w:tblGrid>
      <w:tr w:rsidR="006A76ED" w:rsidTr="00064D8B">
        <w:tc>
          <w:tcPr>
            <w:tcW w:w="350" w:type="pct"/>
          </w:tcPr>
          <w:p w:rsidR="006A76ED" w:rsidRDefault="006A76ED"/>
        </w:tc>
        <w:tc>
          <w:tcPr>
            <w:tcW w:w="4200" w:type="pct"/>
          </w:tcPr>
          <w:p w:rsidR="006A76ED" w:rsidRDefault="00064D8B" w:rsidP="00064D8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S3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a3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350" w:type="pct"/>
          </w:tcPr>
          <w:p w:rsidR="006A76ED" w:rsidRDefault="00064D8B">
            <w:r>
              <w:t>(1)</w:t>
            </w:r>
          </w:p>
        </w:tc>
      </w:tr>
    </w:tbl>
    <w:p w:rsidR="006876FF" w:rsidRDefault="00E14CF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</w:rPr>
        <w:t>S1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</w:rPr>
        <w:t>S2</w:t>
      </w:r>
      <w:r>
        <w:rPr>
          <w:rFonts w:eastAsiaTheme="minorEastAsia"/>
        </w:rPr>
        <w:t xml:space="preserve">, and </w:t>
      </w:r>
      <w:r>
        <w:rPr>
          <w:rFonts w:eastAsiaTheme="minorEastAsia"/>
          <w:i/>
        </w:rPr>
        <w:t>S3</w:t>
      </w:r>
      <w:r w:rsidR="006876FF">
        <w:rPr>
          <w:rFonts w:eastAsiaTheme="minorEastAsia"/>
        </w:rPr>
        <w:t xml:space="preserve"> are the sides of a triangle and </w:t>
      </w:r>
      <w:r>
        <w:rPr>
          <w:rFonts w:eastAsiaTheme="minorEastAsia"/>
          <w:i/>
        </w:rPr>
        <w:t>a1</w:t>
      </w:r>
      <w:r w:rsidR="006876FF">
        <w:rPr>
          <w:rFonts w:eastAsiaTheme="minorEastAsia"/>
        </w:rPr>
        <w:t xml:space="preserve">, </w:t>
      </w:r>
      <w:r>
        <w:rPr>
          <w:rFonts w:eastAsiaTheme="minorEastAsia"/>
        </w:rPr>
        <w:t>a2</w:t>
      </w:r>
      <w:r w:rsidR="006876FF">
        <w:rPr>
          <w:rFonts w:eastAsiaTheme="minorEastAsia"/>
        </w:rPr>
        <w:t xml:space="preserve">, </w:t>
      </w:r>
      <w:r>
        <w:rPr>
          <w:rFonts w:eastAsiaTheme="minorEastAsia"/>
          <w:i/>
        </w:rPr>
        <w:t>a3</w:t>
      </w:r>
      <w:r w:rsidR="006876FF">
        <w:rPr>
          <w:rFonts w:eastAsiaTheme="minorEastAsia"/>
        </w:rPr>
        <w:t xml:space="preserve"> are the opposing internal angles.</w:t>
      </w:r>
    </w:p>
    <w:p w:rsidR="006876FF" w:rsidRDefault="006876FF">
      <w:pPr>
        <w:rPr>
          <w:rFonts w:eastAsiaTheme="minorEastAsia"/>
        </w:rPr>
      </w:pPr>
      <w:r>
        <w:rPr>
          <w:rFonts w:eastAsiaTheme="minorEastAsia"/>
        </w:rPr>
        <w:t>Start by using our know parameters to define two constant quotients:</w:t>
      </w:r>
    </w:p>
    <w:p w:rsidR="006876FF" w:rsidRPr="000D737C" w:rsidRDefault="006876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CRatio1=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(a)</m:t>
              </m:r>
            </m:den>
          </m:f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CRatio2=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</m:den>
          </m:f>
        </m:oMath>
      </m:oMathPara>
    </w:p>
    <w:p w:rsidR="000D737C" w:rsidRDefault="000D737C">
      <w:pPr>
        <w:rPr>
          <w:rFonts w:eastAsiaTheme="minorEastAsia"/>
          <w:vertAlign w:val="subscript"/>
        </w:rPr>
      </w:pPr>
      <w:r>
        <w:rPr>
          <w:rFonts w:eastAsiaTheme="minorEastAsia"/>
        </w:rPr>
        <w:t>Using the law of sine</w:t>
      </w:r>
      <w:r w:rsidR="006C5159">
        <w:rPr>
          <w:rFonts w:eastAsiaTheme="minorEastAsia"/>
        </w:rPr>
        <w:t>s</w:t>
      </w:r>
      <w:r>
        <w:rPr>
          <w:rFonts w:eastAsiaTheme="minorEastAsia"/>
        </w:rPr>
        <w:t xml:space="preserve"> relationship, no</w:t>
      </w:r>
      <w:r w:rsidR="006C5159">
        <w:rPr>
          <w:rFonts w:eastAsiaTheme="minorEastAsia"/>
        </w:rPr>
        <w:t>w</w:t>
      </w:r>
      <w:r>
        <w:rPr>
          <w:rFonts w:eastAsiaTheme="minorEastAsia"/>
        </w:rPr>
        <w:t xml:space="preserve"> create expressions for the length of </w:t>
      </w:r>
      <w:r>
        <w:rPr>
          <w:rFonts w:eastAsiaTheme="minorEastAsia"/>
          <w:i/>
        </w:rPr>
        <w:t xml:space="preserve">A </w:t>
      </w:r>
      <w:r>
        <w:rPr>
          <w:rFonts w:eastAsiaTheme="minorEastAsia"/>
        </w:rPr>
        <w:t>for triangle</w:t>
      </w:r>
      <w:r w:rsidR="00B4042C">
        <w:rPr>
          <w:rFonts w:eastAsiaTheme="minorEastAsia"/>
        </w:rPr>
        <w:t>s</w:t>
      </w:r>
      <w:r>
        <w:rPr>
          <w:rFonts w:eastAsiaTheme="minorEastAsia"/>
        </w:rPr>
        <w:t xml:space="preserve"> AB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AB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2.</w:t>
      </w:r>
    </w:p>
    <w:p w:rsidR="000D737C" w:rsidRPr="000D737C" w:rsidRDefault="000D73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A=CRatio1*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func>
        </m:oMath>
      </m:oMathPara>
    </w:p>
    <w:p w:rsidR="000D737C" w:rsidRDefault="000D737C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0D737C" w:rsidRPr="00A77B67" w:rsidRDefault="00A77B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A=CRatio2*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func>
        </m:oMath>
      </m:oMathPara>
    </w:p>
    <w:p w:rsidR="00A77B67" w:rsidRDefault="00A77B67">
      <w:pPr>
        <w:rPr>
          <w:rFonts w:eastAsiaTheme="minorEastAsia"/>
        </w:rPr>
      </w:pPr>
      <w:r>
        <w:rPr>
          <w:rFonts w:eastAsiaTheme="minorEastAsia"/>
        </w:rPr>
        <w:t xml:space="preserve">Combining these creates an expression that relates angles </w:t>
      </w: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>d</w:t>
      </w:r>
      <w:r>
        <w:rPr>
          <w:rFonts w:eastAsiaTheme="minorEastAsia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8209"/>
        <w:gridCol w:w="684"/>
      </w:tblGrid>
      <w:tr w:rsidR="00FF6DA8" w:rsidTr="00904FED">
        <w:tc>
          <w:tcPr>
            <w:tcW w:w="350" w:type="pct"/>
          </w:tcPr>
          <w:p w:rsidR="00FF6DA8" w:rsidRDefault="00FF6DA8" w:rsidP="00904FED"/>
        </w:tc>
        <w:tc>
          <w:tcPr>
            <w:tcW w:w="4200" w:type="pct"/>
          </w:tcPr>
          <w:p w:rsidR="00FF6DA8" w:rsidRPr="00FF6DA8" w:rsidRDefault="00FF6DA8" w:rsidP="00FF6D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d=arcsin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CRatio2*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(c)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CRatio1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50" w:type="pct"/>
          </w:tcPr>
          <w:p w:rsidR="00FF6DA8" w:rsidRDefault="00FF6DA8" w:rsidP="00FF6DA8">
            <w:r>
              <w:t>(</w:t>
            </w:r>
            <w:r>
              <w:t>2</w:t>
            </w:r>
            <w:r>
              <w:t>)</w:t>
            </w:r>
          </w:p>
        </w:tc>
      </w:tr>
    </w:tbl>
    <w:p w:rsidR="006D39BE" w:rsidRDefault="006D39BE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B4042C">
        <w:rPr>
          <w:rFonts w:eastAsiaTheme="minorEastAsia"/>
        </w:rPr>
        <w:t xml:space="preserve">also </w:t>
      </w:r>
      <w:r>
        <w:rPr>
          <w:rFonts w:eastAsiaTheme="minorEastAsia"/>
        </w:rPr>
        <w:t>know that the sum of the angles of triangle 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is Pi radians. Therefore: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8209"/>
        <w:gridCol w:w="684"/>
      </w:tblGrid>
      <w:tr w:rsidR="00E14CFA" w:rsidTr="00904FED">
        <w:tc>
          <w:tcPr>
            <w:tcW w:w="350" w:type="pct"/>
          </w:tcPr>
          <w:p w:rsidR="00E14CFA" w:rsidRDefault="00E14CFA" w:rsidP="00904FED"/>
        </w:tc>
        <w:tc>
          <w:tcPr>
            <w:tcW w:w="4200" w:type="pct"/>
          </w:tcPr>
          <w:p w:rsidR="00E14CFA" w:rsidRPr="00FF6DA8" w:rsidRDefault="00E14CFA" w:rsidP="00E869B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π=a+b+d+f+e+c</m:t>
                </m:r>
              </m:oMath>
            </m:oMathPara>
          </w:p>
        </w:tc>
        <w:tc>
          <w:tcPr>
            <w:tcW w:w="350" w:type="pct"/>
          </w:tcPr>
          <w:p w:rsidR="00E14CFA" w:rsidRDefault="00E14CFA" w:rsidP="00904FED">
            <w:r>
              <w:t>(</w:t>
            </w:r>
            <w:r w:rsidR="00E869B4">
              <w:t>3</w:t>
            </w:r>
            <w:r>
              <w:t>)</w:t>
            </w:r>
          </w:p>
        </w:tc>
      </w:tr>
    </w:tbl>
    <w:p w:rsidR="00E14CFA" w:rsidRDefault="006D39BE">
      <w:pPr>
        <w:rPr>
          <w:rFonts w:eastAsiaTheme="minorEastAsia"/>
        </w:rPr>
      </w:pPr>
      <w:r>
        <w:rPr>
          <w:rFonts w:eastAsiaTheme="minorEastAsia"/>
        </w:rPr>
        <w:t xml:space="preserve">Angles </w:t>
      </w:r>
      <w:proofErr w:type="spellStart"/>
      <w:r>
        <w:rPr>
          <w:rFonts w:eastAsiaTheme="minorEastAsia"/>
          <w:i/>
        </w:rPr>
        <w:t>a</w:t>
      </w:r>
      <w:proofErr w:type="gramStart"/>
      <w:r>
        <w:rPr>
          <w:rFonts w:eastAsiaTheme="minorEastAsia"/>
        </w:rPr>
        <w:t>,</w:t>
      </w:r>
      <w:r>
        <w:rPr>
          <w:rFonts w:eastAsiaTheme="minorEastAsia"/>
          <w:i/>
        </w:rPr>
        <w:t>b</w:t>
      </w:r>
      <w:r>
        <w:rPr>
          <w:rFonts w:eastAsiaTheme="minorEastAsia"/>
        </w:rPr>
        <w:t>,</w:t>
      </w:r>
      <w:r>
        <w:rPr>
          <w:rFonts w:eastAsiaTheme="minorEastAsia"/>
          <w:i/>
        </w:rPr>
        <w:t>e</w:t>
      </w:r>
      <w:r>
        <w:rPr>
          <w:rFonts w:eastAsiaTheme="minorEastAsia"/>
        </w:rPr>
        <w:t>,</w:t>
      </w:r>
      <w:r>
        <w:rPr>
          <w:rFonts w:eastAsiaTheme="minorEastAsia"/>
          <w:i/>
        </w:rPr>
        <w:t>f</w:t>
      </w:r>
      <w:proofErr w:type="spellEnd"/>
      <w:proofErr w:type="gramEnd"/>
      <w:r>
        <w:rPr>
          <w:rFonts w:eastAsiaTheme="minorEastAsia"/>
        </w:rPr>
        <w:t xml:space="preserve"> are known, so for convenience we can combine them into a constant </w:t>
      </w:r>
      <w:r>
        <w:rPr>
          <w:rFonts w:eastAsiaTheme="minorEastAsia"/>
          <w:i/>
        </w:rPr>
        <w:t>k</w:t>
      </w:r>
      <w:r w:rsidR="00AB4848">
        <w:rPr>
          <w:rFonts w:eastAsiaTheme="minorEastAsia"/>
        </w:rP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8209"/>
        <w:gridCol w:w="684"/>
      </w:tblGrid>
      <w:tr w:rsidR="00E14CFA" w:rsidTr="00904FED">
        <w:tc>
          <w:tcPr>
            <w:tcW w:w="350" w:type="pct"/>
          </w:tcPr>
          <w:p w:rsidR="00E14CFA" w:rsidRDefault="00E14CFA" w:rsidP="00904FED"/>
        </w:tc>
        <w:tc>
          <w:tcPr>
            <w:tcW w:w="4200" w:type="pct"/>
          </w:tcPr>
          <w:p w:rsidR="00E14CFA" w:rsidRPr="00FF6DA8" w:rsidRDefault="00E14CFA" w:rsidP="00E14CF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k=a+b+e+f</m:t>
                </m:r>
              </m:oMath>
            </m:oMathPara>
          </w:p>
        </w:tc>
        <w:tc>
          <w:tcPr>
            <w:tcW w:w="350" w:type="pct"/>
          </w:tcPr>
          <w:p w:rsidR="00E14CFA" w:rsidRDefault="00E14CFA" w:rsidP="00E869B4">
            <w:r>
              <w:t>(</w:t>
            </w:r>
            <w:r w:rsidR="00E869B4">
              <w:t>4</w:t>
            </w:r>
            <w:r>
              <w:t>)</w:t>
            </w:r>
          </w:p>
        </w:tc>
      </w:tr>
    </w:tbl>
    <w:p w:rsidR="006D39BE" w:rsidRDefault="00E869B4">
      <w:pPr>
        <w:rPr>
          <w:rFonts w:eastAsiaTheme="minorEastAsia"/>
        </w:rPr>
      </w:pPr>
      <w:r>
        <w:rPr>
          <w:rFonts w:eastAsiaTheme="minorEastAsia"/>
        </w:rPr>
        <w:t>Substituting (4) into (3) and rearranging gives: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8209"/>
        <w:gridCol w:w="684"/>
      </w:tblGrid>
      <w:tr w:rsidR="00FF6DA8" w:rsidTr="00E869B4">
        <w:tc>
          <w:tcPr>
            <w:tcW w:w="357" w:type="pct"/>
          </w:tcPr>
          <w:p w:rsidR="00FF6DA8" w:rsidRDefault="00FF6DA8" w:rsidP="00904FED"/>
        </w:tc>
        <w:tc>
          <w:tcPr>
            <w:tcW w:w="4286" w:type="pct"/>
          </w:tcPr>
          <w:p w:rsidR="00FF6DA8" w:rsidRPr="00FF6DA8" w:rsidRDefault="00FF6DA8" w:rsidP="00904FE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d=π-(k+c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57" w:type="pct"/>
          </w:tcPr>
          <w:p w:rsidR="00FF6DA8" w:rsidRDefault="00FF6DA8" w:rsidP="00904FED">
            <w:r>
              <w:t>(</w:t>
            </w:r>
            <w:r w:rsidR="00E869B4">
              <w:t>5</w:t>
            </w:r>
            <w:r>
              <w:t>)</w:t>
            </w:r>
          </w:p>
        </w:tc>
      </w:tr>
    </w:tbl>
    <w:p w:rsidR="00DC34B3" w:rsidRDefault="00FF6DA8">
      <w:pPr>
        <w:rPr>
          <w:rFonts w:eastAsiaTheme="minorEastAsia"/>
        </w:rPr>
      </w:pPr>
      <w:r>
        <w:rPr>
          <w:rFonts w:eastAsiaTheme="minorEastAsia"/>
        </w:rPr>
        <w:t>Combin</w:t>
      </w:r>
      <w:r w:rsidR="00E869B4">
        <w:rPr>
          <w:rFonts w:eastAsiaTheme="minorEastAsia"/>
        </w:rPr>
        <w:t>ing equations (2) and (5</w:t>
      </w:r>
      <w:r>
        <w:rPr>
          <w:rFonts w:eastAsiaTheme="minorEastAsia"/>
        </w:rPr>
        <w:t>)</w:t>
      </w:r>
      <w:r w:rsidR="00E869B4">
        <w:rPr>
          <w:rFonts w:eastAsiaTheme="minorEastAsia"/>
        </w:rPr>
        <w:t xml:space="preserve"> </w:t>
      </w:r>
      <w:r w:rsidR="00DC34B3">
        <w:rPr>
          <w:rFonts w:eastAsiaTheme="minorEastAsia"/>
        </w:rPr>
        <w:t>gives</w:t>
      </w:r>
      <w:r w:rsidR="00E869B4">
        <w:rPr>
          <w:rFonts w:eastAsiaTheme="minorEastAsia"/>
        </w:rPr>
        <w:t xml:space="preserve"> a relationship that can be solved for </w:t>
      </w:r>
      <w:r w:rsidR="00E869B4">
        <w:rPr>
          <w:rFonts w:eastAsiaTheme="minorEastAsia"/>
          <w:i/>
        </w:rPr>
        <w:t>c</w:t>
      </w:r>
      <w:r w:rsidR="00DC34B3">
        <w:rPr>
          <w:rFonts w:eastAsiaTheme="minorEastAsia"/>
        </w:rPr>
        <w:t>:</w:t>
      </w:r>
    </w:p>
    <w:p w:rsidR="00DC34B3" w:rsidRDefault="00DC34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k+c</m:t>
              </m:r>
            </m:e>
          </m:d>
          <m:r>
            <w:rPr>
              <w:rFonts w:ascii="Cambria Math" w:eastAsiaTheme="minorEastAsia" w:hAnsi="Cambria Math"/>
            </w:rPr>
            <m:t>= arcsin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CRatio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</w:rPr>
                    <m:t>(c)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CRatio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d>
        </m:oMath>
      </m:oMathPara>
    </w:p>
    <w:p w:rsidR="00DC34B3" w:rsidRDefault="00DC34B3">
      <w:pPr>
        <w:rPr>
          <w:rFonts w:eastAsiaTheme="minorEastAsia"/>
          <w:i/>
        </w:rPr>
      </w:pPr>
      <w:proofErr w:type="gramStart"/>
      <w:r>
        <w:rPr>
          <w:rFonts w:eastAsiaTheme="minorEastAsia"/>
        </w:rPr>
        <w:t>And finally</w:t>
      </w:r>
      <w:proofErr w:type="gramEnd"/>
      <w:r>
        <w:rPr>
          <w:rFonts w:eastAsiaTheme="minorEastAsia"/>
        </w:rPr>
        <w:t xml:space="preserve">, solving for </w:t>
      </w:r>
      <w:r>
        <w:rPr>
          <w:rFonts w:eastAsiaTheme="minorEastAsia"/>
          <w:i/>
        </w:rPr>
        <w:t>c: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8209"/>
        <w:gridCol w:w="684"/>
      </w:tblGrid>
      <w:tr w:rsidR="00FF6DA8" w:rsidTr="00904FED">
        <w:tc>
          <w:tcPr>
            <w:tcW w:w="350" w:type="pct"/>
          </w:tcPr>
          <w:p w:rsidR="00FF6DA8" w:rsidRDefault="00FF6DA8" w:rsidP="00904FED"/>
        </w:tc>
        <w:tc>
          <w:tcPr>
            <w:tcW w:w="4200" w:type="pct"/>
          </w:tcPr>
          <w:p w:rsidR="00FF6DA8" w:rsidRPr="00FF6DA8" w:rsidRDefault="00FF6DA8" w:rsidP="00FF6D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c=-arctan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CRatio1*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(k)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CRatio1*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-CRatio2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50" w:type="pct"/>
          </w:tcPr>
          <w:p w:rsidR="00FF6DA8" w:rsidRDefault="00FF6DA8" w:rsidP="00904FED">
            <w:r>
              <w:t>(</w:t>
            </w:r>
            <w:r w:rsidR="00E869B4">
              <w:t>6</w:t>
            </w:r>
            <w:r>
              <w:t>)</w:t>
            </w:r>
          </w:p>
        </w:tc>
      </w:tr>
    </w:tbl>
    <w:p w:rsidR="00944E49" w:rsidRDefault="00944E49" w:rsidP="007B0CAE">
      <w:pPr>
        <w:rPr>
          <w:rFonts w:eastAsiaTheme="minorEastAsia"/>
        </w:rPr>
      </w:pPr>
      <w:r>
        <w:rPr>
          <w:rFonts w:eastAsiaTheme="minorEastAsia"/>
        </w:rPr>
        <w:t xml:space="preserve">Having uniquely determined angle </w:t>
      </w:r>
      <w:r>
        <w:rPr>
          <w:rFonts w:eastAsiaTheme="minorEastAsia"/>
          <w:i/>
        </w:rPr>
        <w:t>c</w:t>
      </w:r>
      <w:r>
        <w:rPr>
          <w:rFonts w:eastAsiaTheme="minorEastAsia"/>
        </w:rPr>
        <w:t xml:space="preserve">, we note that angle </w:t>
      </w:r>
      <w:r>
        <w:rPr>
          <w:rFonts w:eastAsiaTheme="minorEastAsia"/>
          <w:i/>
        </w:rPr>
        <w:t>g</w:t>
      </w:r>
      <w:r>
        <w:rPr>
          <w:rFonts w:eastAsiaTheme="minorEastAsia"/>
        </w:rPr>
        <w:t xml:space="preserve"> (the angle formed by lines A and C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) </w:t>
      </w:r>
      <w:r w:rsidR="00C4168E">
        <w:rPr>
          <w:rFonts w:eastAsiaTheme="minorEastAsia"/>
        </w:rPr>
        <w:t xml:space="preserve">and angle </w:t>
      </w:r>
      <w:r w:rsidR="00C4168E">
        <w:rPr>
          <w:rFonts w:eastAsiaTheme="minorEastAsia"/>
          <w:i/>
        </w:rPr>
        <w:t>h</w:t>
      </w:r>
      <w:r w:rsidR="00C4168E">
        <w:rPr>
          <w:rFonts w:eastAsiaTheme="minorEastAsia"/>
        </w:rPr>
        <w:t xml:space="preserve"> (formed by line B</w:t>
      </w:r>
      <w:r w:rsidR="00C4168E">
        <w:rPr>
          <w:rFonts w:eastAsiaTheme="minorEastAsia"/>
          <w:vertAlign w:val="subscript"/>
        </w:rPr>
        <w:t>2</w:t>
      </w:r>
      <w:r w:rsidR="00C4168E">
        <w:rPr>
          <w:rFonts w:eastAsiaTheme="minorEastAsia"/>
        </w:rPr>
        <w:t xml:space="preserve"> and the X-axis)</w:t>
      </w:r>
      <w:r w:rsidR="00E869B4">
        <w:rPr>
          <w:rFonts w:eastAsiaTheme="minorEastAsia"/>
        </w:rPr>
        <w:t xml:space="preserve"> are</w:t>
      </w:r>
      <w:r>
        <w:rPr>
          <w:rFonts w:eastAsiaTheme="minorEastAsia"/>
        </w:rPr>
        <w:t xml:space="preserve"> now also uniquely determined</w:t>
      </w:r>
      <w:r w:rsidR="00C4168E">
        <w:rPr>
          <w:rFonts w:eastAsiaTheme="minorEastAsia"/>
        </w:rPr>
        <w:t xml:space="preserve"> as</w:t>
      </w:r>
      <w:r>
        <w:rPr>
          <w:rFonts w:eastAsiaTheme="minorEastAsia"/>
        </w:rPr>
        <w:t>:</w:t>
      </w:r>
    </w:p>
    <w:p w:rsidR="00944E49" w:rsidRPr="00C4168E" w:rsidRDefault="00C4168E" w:rsidP="007B0C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g=π-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b+c</m:t>
              </m:r>
            </m:e>
          </m:d>
          <m:r>
            <w:rPr>
              <w:rFonts w:ascii="Cambria Math" w:eastAsiaTheme="minorEastAsia" w:hAnsi="Cambria Math"/>
            </w:rPr>
            <m:t>,  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-(e+c)</m:t>
          </m:r>
        </m:oMath>
      </m:oMathPara>
    </w:p>
    <w:p w:rsidR="00C4168E" w:rsidRDefault="00C4168E" w:rsidP="007B0CAE">
      <w:pPr>
        <w:rPr>
          <w:rFonts w:eastAsiaTheme="minorEastAsia"/>
        </w:rPr>
      </w:pPr>
      <w:r>
        <w:rPr>
          <w:rFonts w:eastAsiaTheme="minorEastAsia"/>
        </w:rPr>
        <w:t xml:space="preserve">Applying the law of sines on more time allows us to determine </w:t>
      </w:r>
      <w:r w:rsidR="00AA5603">
        <w:rPr>
          <w:rFonts w:eastAsiaTheme="minorEastAsia"/>
        </w:rPr>
        <w:t>the length of line B</w:t>
      </w:r>
      <w:r w:rsidR="00AA5603">
        <w:rPr>
          <w:rFonts w:eastAsiaTheme="minorEastAsia"/>
          <w:vertAlign w:val="subscript"/>
        </w:rPr>
        <w:t>2</w:t>
      </w:r>
      <w:r w:rsidR="00AA5603">
        <w:rPr>
          <w:rFonts w:eastAsiaTheme="minorEastAsia"/>
        </w:rPr>
        <w:t>:</w:t>
      </w:r>
    </w:p>
    <w:p w:rsidR="00E24749" w:rsidRPr="00E24749" w:rsidRDefault="00AA5603" w:rsidP="007B0C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=CRatio2*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(g)</m:t>
          </m:r>
        </m:oMath>
      </m:oMathPara>
    </w:p>
    <w:p w:rsidR="00E24749" w:rsidRDefault="00E24749" w:rsidP="007B0CAE">
      <w:pPr>
        <w:rPr>
          <w:rFonts w:eastAsiaTheme="minorEastAsia"/>
        </w:rPr>
      </w:pPr>
      <w:r>
        <w:rPr>
          <w:rFonts w:eastAsiaTheme="minorEastAsia"/>
        </w:rPr>
        <w:t xml:space="preserve">The observer </w:t>
      </w:r>
      <w:r w:rsidR="00E869B4">
        <w:rPr>
          <w:rFonts w:eastAsiaTheme="minorEastAsia"/>
        </w:rPr>
        <w:t xml:space="preserve">position </w:t>
      </w:r>
      <w:r>
        <w:rPr>
          <w:rFonts w:eastAsiaTheme="minorEastAsia"/>
        </w:rPr>
        <w:t>is thus:</w:t>
      </w:r>
    </w:p>
    <w:p w:rsidR="00E24749" w:rsidRPr="00E24749" w:rsidRDefault="00E24749" w:rsidP="007B0C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obs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obs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</m:oMath>
      </m:oMathPara>
    </w:p>
    <w:p w:rsidR="00DC34B3" w:rsidRDefault="006E2DFD">
      <w:pPr>
        <w:rPr>
          <w:rFonts w:eastAsiaTheme="minorEastAsia"/>
        </w:rPr>
      </w:pPr>
      <w:r>
        <w:rPr>
          <w:rFonts w:eastAsiaTheme="minorEastAsia"/>
        </w:rPr>
        <w:t>Two issues</w:t>
      </w:r>
      <w:r w:rsidR="00C61FA0">
        <w:rPr>
          <w:rFonts w:eastAsiaTheme="minorEastAsia"/>
        </w:rPr>
        <w:t xml:space="preserve"> slightly complicate this calculation.  First, note that, as drawn in the exa</w:t>
      </w:r>
      <w:r>
        <w:rPr>
          <w:rFonts w:eastAsiaTheme="minorEastAsia"/>
        </w:rPr>
        <w:t>mple sketch, point F2</w:t>
      </w:r>
      <w:r w:rsidR="00C61FA0">
        <w:rPr>
          <w:rFonts w:eastAsiaTheme="minorEastAsia"/>
        </w:rPr>
        <w:t xml:space="preserve"> lies between the observer and triangle base C</w:t>
      </w:r>
      <w:r w:rsidR="00C61FA0">
        <w:rPr>
          <w:rFonts w:eastAsiaTheme="minorEastAsia"/>
          <w:vertAlign w:val="subscript"/>
        </w:rPr>
        <w:t>3</w:t>
      </w:r>
      <w:r w:rsidR="00C61FA0">
        <w:rPr>
          <w:rFonts w:eastAsiaTheme="minorEastAsia"/>
          <w:vertAlign w:val="superscript"/>
        </w:rPr>
        <w:t xml:space="preserve">. </w:t>
      </w:r>
      <w:r w:rsidR="00C61FA0">
        <w:rPr>
          <w:rFonts w:eastAsiaTheme="minorEastAsia"/>
        </w:rPr>
        <w:t xml:space="preserve"> This is an arbitrary feature of the example; F3 might well be more distant from the observer and</w:t>
      </w:r>
      <w:r>
        <w:rPr>
          <w:rFonts w:eastAsiaTheme="minorEastAsia"/>
        </w:rPr>
        <w:t xml:space="preserve"> lie on the other side of the line between points F1 and F3.  In this latter case, angles </w:t>
      </w:r>
      <w:r w:rsidR="002E30CB">
        <w:rPr>
          <w:rFonts w:eastAsiaTheme="minorEastAsia"/>
          <w:i/>
        </w:rPr>
        <w:t>e</w:t>
      </w:r>
      <w:r>
        <w:rPr>
          <w:rFonts w:eastAsiaTheme="minorEastAsia"/>
        </w:rPr>
        <w:t xml:space="preserve"> and </w:t>
      </w:r>
      <w:r w:rsidR="002E30CB">
        <w:rPr>
          <w:rFonts w:eastAsiaTheme="minorEastAsia"/>
          <w:i/>
        </w:rPr>
        <w:t>f</w:t>
      </w:r>
      <w:r>
        <w:rPr>
          <w:rFonts w:eastAsiaTheme="minorEastAsia"/>
        </w:rPr>
        <w:t xml:space="preserve"> as used in the equation for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 above are effectively negative and thus must be subtracted from, rather than added two,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. </w:t>
      </w:r>
      <w:r w:rsidR="00164A56">
        <w:rPr>
          <w:rFonts w:eastAsiaTheme="minorEastAsia"/>
        </w:rPr>
        <w:t xml:space="preserve">To determine the relative position of F2, it is necessary to translate and rotate F2 in a manner that would (if applied to F1 and F3) to cause F3 to lie at the local </w:t>
      </w:r>
      <w:r w:rsidR="002E30CB">
        <w:rPr>
          <w:rFonts w:eastAsiaTheme="minorEastAsia"/>
        </w:rPr>
        <w:t>coordinate system origin, and F1</w:t>
      </w:r>
      <w:r w:rsidR="00164A56">
        <w:rPr>
          <w:rFonts w:eastAsiaTheme="minorEastAsia"/>
        </w:rPr>
        <w:t xml:space="preserve"> to lie on that coordinate system</w:t>
      </w:r>
      <w:r w:rsidR="00E869B4">
        <w:rPr>
          <w:rFonts w:eastAsiaTheme="minorEastAsia"/>
        </w:rPr>
        <w:t>’</w:t>
      </w:r>
      <w:r w:rsidR="00164A56">
        <w:rPr>
          <w:rFonts w:eastAsiaTheme="minorEastAsia"/>
        </w:rPr>
        <w:t xml:space="preserve">s positive Y-axis.  Note that this </w:t>
      </w:r>
      <w:r w:rsidR="00164A56">
        <w:rPr>
          <w:rFonts w:eastAsiaTheme="minorEastAsia"/>
        </w:rPr>
        <w:lastRenderedPageBreak/>
        <w:t>rotation also places base C</w:t>
      </w:r>
      <w:r w:rsidR="00164A56">
        <w:rPr>
          <w:rFonts w:eastAsiaTheme="minorEastAsia"/>
          <w:vertAlign w:val="subscript"/>
        </w:rPr>
        <w:t>3</w:t>
      </w:r>
      <w:r w:rsidR="00164A56">
        <w:rPr>
          <w:rFonts w:eastAsiaTheme="minorEastAsia"/>
        </w:rPr>
        <w:t xml:space="preserve"> on the Y-axis.  If the result</w:t>
      </w:r>
      <w:r w:rsidR="002E30CB">
        <w:rPr>
          <w:rFonts w:eastAsiaTheme="minorEastAsia"/>
        </w:rPr>
        <w:t>ing</w:t>
      </w:r>
      <w:r w:rsidR="00164A56">
        <w:rPr>
          <w:rFonts w:eastAsiaTheme="minorEastAsia"/>
        </w:rPr>
        <w:t xml:space="preserve"> X-axis coordinate of F2 is positive, then angle </w:t>
      </w:r>
      <w:r w:rsidR="002E30CB">
        <w:rPr>
          <w:rFonts w:eastAsiaTheme="minorEastAsia"/>
          <w:i/>
        </w:rPr>
        <w:t>e</w:t>
      </w:r>
      <w:r w:rsidR="00164A56">
        <w:rPr>
          <w:rFonts w:eastAsiaTheme="minorEastAsia"/>
        </w:rPr>
        <w:t xml:space="preserve"> and </w:t>
      </w:r>
      <w:r w:rsidR="002E30CB">
        <w:rPr>
          <w:rFonts w:eastAsiaTheme="minorEastAsia"/>
          <w:i/>
        </w:rPr>
        <w:t>f</w:t>
      </w:r>
      <w:r w:rsidR="00164A56">
        <w:rPr>
          <w:rFonts w:eastAsiaTheme="minorEastAsia"/>
        </w:rPr>
        <w:t xml:space="preserve"> are positive; </w:t>
      </w:r>
      <w:r w:rsidR="003C092F">
        <w:rPr>
          <w:rFonts w:eastAsiaTheme="minorEastAsia"/>
        </w:rPr>
        <w:t>otherwise,</w:t>
      </w:r>
      <w:r w:rsidR="00164A56">
        <w:rPr>
          <w:rFonts w:eastAsiaTheme="minorEastAsia"/>
        </w:rPr>
        <w:t xml:space="preserve"> they are negative,</w:t>
      </w:r>
    </w:p>
    <w:p w:rsidR="00164A56" w:rsidRDefault="003C092F">
      <w:pPr>
        <w:rPr>
          <w:rFonts w:eastAsiaTheme="minorEastAsia"/>
        </w:rPr>
      </w:pPr>
      <w:r>
        <w:rPr>
          <w:rFonts w:eastAsiaTheme="minorEastAsia"/>
        </w:rPr>
        <w:t>The second issue arises from the</w:t>
      </w:r>
      <w:r w:rsidR="00064D8B">
        <w:rPr>
          <w:rFonts w:eastAsiaTheme="minorEastAsia"/>
        </w:rPr>
        <w:t xml:space="preserve"> appearance of the </w:t>
      </w:r>
      <w:proofErr w:type="spellStart"/>
      <w:r w:rsidR="00E869B4">
        <w:rPr>
          <w:rFonts w:eastAsiaTheme="minorEastAsia"/>
        </w:rPr>
        <w:t>arctan</w:t>
      </w:r>
      <w:proofErr w:type="spellEnd"/>
      <w:r>
        <w:rPr>
          <w:rFonts w:eastAsiaTheme="minorEastAsia"/>
        </w:rPr>
        <w:t xml:space="preserve"> fu</w:t>
      </w:r>
      <w:r w:rsidR="00E869B4">
        <w:rPr>
          <w:rFonts w:eastAsiaTheme="minorEastAsia"/>
        </w:rPr>
        <w:t>nction in equation (</w:t>
      </w:r>
      <w:r w:rsidR="005C02B4">
        <w:rPr>
          <w:rFonts w:eastAsiaTheme="minorEastAsia"/>
        </w:rPr>
        <w:t>6</w:t>
      </w:r>
      <w:r w:rsidR="00064D8B">
        <w:rPr>
          <w:rFonts w:eastAsiaTheme="minorEastAsia"/>
        </w:rPr>
        <w:t xml:space="preserve">) above.  Not only does the evaluation of the argument risk division by zero, </w:t>
      </w:r>
      <w:r w:rsidR="004A77FB">
        <w:rPr>
          <w:rFonts w:eastAsiaTheme="minorEastAsia"/>
        </w:rPr>
        <w:t>but also</w:t>
      </w:r>
      <w:r w:rsidR="00064D8B">
        <w:rPr>
          <w:rFonts w:eastAsiaTheme="minorEastAsia"/>
        </w:rPr>
        <w:t xml:space="preserve"> the range of the </w:t>
      </w:r>
      <w:r w:rsidR="004A77FB">
        <w:rPr>
          <w:rFonts w:eastAsiaTheme="minorEastAsia"/>
        </w:rPr>
        <w:t xml:space="preserve">function </w:t>
      </w:r>
      <w:proofErr w:type="gramStart"/>
      <w:r w:rsidR="004A77FB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&lt;c&lt;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A77FB">
        <w:rPr>
          <w:rFonts w:eastAsiaTheme="minorEastAsia"/>
        </w:rPr>
        <w:t xml:space="preserve">, thus rendering the result ambiguous </w:t>
      </w:r>
      <w:r w:rsidR="00DA0A1B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c&gt;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="00DA0A1B">
        <w:rPr>
          <w:rFonts w:eastAsiaTheme="minorEastAsia"/>
        </w:rPr>
        <w:t xml:space="preserve">  In computer code, the proper technique is to use the two argument “atan2” function: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8209"/>
        <w:gridCol w:w="684"/>
      </w:tblGrid>
      <w:tr w:rsidR="000176C6" w:rsidTr="00904FED">
        <w:tc>
          <w:tcPr>
            <w:tcW w:w="350" w:type="pct"/>
          </w:tcPr>
          <w:p w:rsidR="000176C6" w:rsidRDefault="000176C6" w:rsidP="00904FED"/>
        </w:tc>
        <w:tc>
          <w:tcPr>
            <w:tcW w:w="4200" w:type="pct"/>
          </w:tcPr>
          <w:p w:rsidR="000176C6" w:rsidRPr="00FF6DA8" w:rsidRDefault="000176C6" w:rsidP="000176C6">
            <w:pPr>
              <w:spacing w:after="200" w:line="276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atan2(CRate1*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 CRatio2*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-CRatio2)</m:t>
                </m:r>
              </m:oMath>
            </m:oMathPara>
          </w:p>
        </w:tc>
        <w:tc>
          <w:tcPr>
            <w:tcW w:w="350" w:type="pct"/>
          </w:tcPr>
          <w:p w:rsidR="000176C6" w:rsidRDefault="000176C6" w:rsidP="00904FED">
            <w:r>
              <w:t>(</w:t>
            </w:r>
            <w:r w:rsidR="0044394D">
              <w:t>7</w:t>
            </w:r>
            <w:r>
              <w:t>)</w:t>
            </w:r>
          </w:p>
        </w:tc>
      </w:tr>
    </w:tbl>
    <w:p w:rsidR="0005397F" w:rsidRDefault="005C02B4">
      <w:pPr>
        <w:rPr>
          <w:rFonts w:eastAsiaTheme="minorEastAsia"/>
        </w:rPr>
      </w:pPr>
      <w:r>
        <w:rPr>
          <w:rFonts w:eastAsiaTheme="minorEastAsia"/>
        </w:rPr>
        <w:t>The result of function (7</w:t>
      </w:r>
      <w:bookmarkStart w:id="0" w:name="_GoBack"/>
      <w:bookmarkEnd w:id="0"/>
      <w:r w:rsidR="000176C6">
        <w:rPr>
          <w:rFonts w:eastAsiaTheme="minorEastAsia"/>
        </w:rPr>
        <w:t>) require</w:t>
      </w:r>
      <w:r w:rsidR="00BC59BC">
        <w:rPr>
          <w:rFonts w:eastAsiaTheme="minorEastAsia"/>
        </w:rPr>
        <w:t>s</w:t>
      </w:r>
      <w:r w:rsidR="000176C6">
        <w:rPr>
          <w:rFonts w:eastAsiaTheme="minorEastAsia"/>
        </w:rPr>
        <w:t xml:space="preserve"> further interpretation because an angle “wrap” occurs when angle </w:t>
      </w:r>
      <w:r w:rsidR="000176C6">
        <w:rPr>
          <w:rFonts w:eastAsiaTheme="minorEastAsia"/>
          <w:i/>
        </w:rPr>
        <w:t>c</w:t>
      </w:r>
      <w:r w:rsidR="000176C6">
        <w:rPr>
          <w:rFonts w:eastAsiaTheme="minorEastAsia"/>
        </w:rPr>
        <w:t xml:space="preserve"> increases beyond </w:t>
      </w:r>
      <m:oMath>
        <m:r>
          <w:rPr>
            <w:rFonts w:ascii="Cambria Math" w:eastAsiaTheme="minorEastAsia" w:hAnsi="Cambria Math"/>
          </w:rPr>
          <m:t>π/2</m:t>
        </m:r>
      </m:oMath>
      <w:r w:rsidR="000176C6">
        <w:rPr>
          <w:rFonts w:eastAsiaTheme="minorEastAsia"/>
        </w:rPr>
        <w:t xml:space="preserve"> – the result </w:t>
      </w:r>
      <w:r w:rsidR="000176C6">
        <w:rPr>
          <w:rFonts w:eastAsiaTheme="minorEastAsia"/>
          <w:i/>
        </w:rPr>
        <w:t>z</w:t>
      </w:r>
      <w:r w:rsidR="000176C6">
        <w:rPr>
          <w:rFonts w:eastAsiaTheme="minorEastAsia"/>
        </w:rPr>
        <w:t xml:space="preserve"> transitions from </w:t>
      </w:r>
      <w:proofErr w:type="spellStart"/>
      <w:r w:rsidR="0044394D">
        <w:rPr>
          <w:rFonts w:eastAsiaTheme="minorEastAsia"/>
        </w:rPr>
        <w:t>a</w:t>
      </w:r>
      <w:proofErr w:type="spellEnd"/>
      <w:r w:rsidR="0044394D">
        <w:rPr>
          <w:rFonts w:eastAsiaTheme="minorEastAsia"/>
        </w:rPr>
        <w:t xml:space="preserve"> negative</w:t>
      </w:r>
      <w:r w:rsidR="000176C6">
        <w:rPr>
          <w:rFonts w:eastAsiaTheme="minorEastAsia"/>
        </w:rPr>
        <w:t xml:space="preserve"> angle in the </w:t>
      </w:r>
      <w:proofErr w:type="gramStart"/>
      <w:r w:rsidR="0044394D">
        <w:rPr>
          <w:rFonts w:eastAsiaTheme="minorEastAsia"/>
        </w:rPr>
        <w:t>3rd</w:t>
      </w:r>
      <w:proofErr w:type="gramEnd"/>
      <w:r w:rsidR="000176C6">
        <w:rPr>
          <w:rFonts w:eastAsiaTheme="minorEastAsia"/>
        </w:rPr>
        <w:t xml:space="preserve"> quadrant to </w:t>
      </w:r>
      <w:r w:rsidR="00BC59BC">
        <w:rPr>
          <w:rFonts w:eastAsiaTheme="minorEastAsia"/>
        </w:rPr>
        <w:t xml:space="preserve">a </w:t>
      </w:r>
      <w:r w:rsidR="0044394D">
        <w:rPr>
          <w:rFonts w:eastAsiaTheme="minorEastAsia"/>
        </w:rPr>
        <w:t>positive</w:t>
      </w:r>
      <w:r w:rsidR="000176C6">
        <w:rPr>
          <w:rFonts w:eastAsiaTheme="minorEastAsia"/>
        </w:rPr>
        <w:t xml:space="preserve"> angle in the </w:t>
      </w:r>
      <w:r w:rsidR="0044394D">
        <w:rPr>
          <w:rFonts w:eastAsiaTheme="minorEastAsia"/>
        </w:rPr>
        <w:t>1st</w:t>
      </w:r>
      <w:r w:rsidR="000176C6">
        <w:rPr>
          <w:rFonts w:eastAsiaTheme="minorEastAsia"/>
        </w:rPr>
        <w:t xml:space="preserve"> quadrant.  The following </w:t>
      </w:r>
      <w:r w:rsidR="003035D7">
        <w:rPr>
          <w:rFonts w:eastAsiaTheme="minorEastAsia"/>
        </w:rPr>
        <w:t>pseudo code provides the</w:t>
      </w:r>
      <w:r w:rsidR="00F3627B">
        <w:rPr>
          <w:rFonts w:eastAsiaTheme="minorEastAsia"/>
        </w:rPr>
        <w:t xml:space="preserve"> correct angle </w:t>
      </w:r>
      <w:r w:rsidR="00F3627B">
        <w:rPr>
          <w:rFonts w:eastAsiaTheme="minorEastAsia"/>
          <w:i/>
        </w:rPr>
        <w:t>c</w:t>
      </w:r>
      <w:r w:rsidR="00F3627B">
        <w:rPr>
          <w:rFonts w:eastAsiaTheme="minorEastAsia"/>
        </w:rPr>
        <w:t>.</w:t>
      </w:r>
      <w:r w:rsidR="000176C6">
        <w:rPr>
          <w:rFonts w:eastAsiaTheme="minorEastAsia"/>
        </w:rPr>
        <w:t>:</w:t>
      </w:r>
    </w:p>
    <w:p w:rsidR="00F3627B" w:rsidRDefault="000176C6" w:rsidP="003035D7">
      <w:pPr>
        <w:pStyle w:val="NoSpacing"/>
      </w:pPr>
      <w:r>
        <w:t xml:space="preserve">If </w:t>
      </w:r>
      <w:r w:rsidR="0044394D">
        <w:t>(z &lt;</w:t>
      </w:r>
      <w:r>
        <w:t xml:space="preserve"> 0) then</w:t>
      </w:r>
    </w:p>
    <w:p w:rsidR="00F3627B" w:rsidRDefault="00E869B4" w:rsidP="003035D7">
      <w:pPr>
        <w:pStyle w:val="NoSpacing"/>
      </w:pPr>
      <w:r>
        <w:tab/>
        <w:t>c</w:t>
      </w:r>
      <w:r w:rsidR="00F3627B">
        <w:t xml:space="preserve"> = PI </w:t>
      </w:r>
      <w:r w:rsidR="0044394D">
        <w:t>+</w:t>
      </w:r>
      <w:r w:rsidR="00F3627B">
        <w:t>z</w:t>
      </w:r>
    </w:p>
    <w:p w:rsidR="00F3627B" w:rsidRDefault="00F3627B" w:rsidP="003035D7">
      <w:pPr>
        <w:pStyle w:val="NoSpacing"/>
      </w:pPr>
      <w:r>
        <w:t>Else</w:t>
      </w:r>
    </w:p>
    <w:p w:rsidR="00F3627B" w:rsidRDefault="00F3627B" w:rsidP="003035D7">
      <w:pPr>
        <w:pStyle w:val="NoSpacing"/>
      </w:pPr>
      <w:r>
        <w:tab/>
      </w:r>
      <w:r w:rsidR="00E869B4">
        <w:t>c</w:t>
      </w:r>
      <w:r>
        <w:t xml:space="preserve"> = z</w:t>
      </w:r>
    </w:p>
    <w:p w:rsidR="00F3627B" w:rsidRDefault="00F3627B" w:rsidP="003035D7">
      <w:pPr>
        <w:pStyle w:val="NoSpacing"/>
      </w:pPr>
      <w:r>
        <w:t>End</w:t>
      </w:r>
    </w:p>
    <w:sectPr w:rsidR="00F362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068" w:rsidRDefault="000C5068" w:rsidP="007403CF">
      <w:pPr>
        <w:spacing w:after="0"/>
      </w:pPr>
      <w:r>
        <w:separator/>
      </w:r>
    </w:p>
  </w:endnote>
  <w:endnote w:type="continuationSeparator" w:id="0">
    <w:p w:rsidR="000C5068" w:rsidRDefault="000C5068" w:rsidP="007403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6970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3C8" w:rsidRDefault="00B523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2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23C8" w:rsidRDefault="00B52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068" w:rsidRDefault="000C5068" w:rsidP="007403CF">
      <w:pPr>
        <w:spacing w:after="0"/>
      </w:pPr>
      <w:r>
        <w:separator/>
      </w:r>
    </w:p>
  </w:footnote>
  <w:footnote w:type="continuationSeparator" w:id="0">
    <w:p w:rsidR="000C5068" w:rsidRDefault="000C5068" w:rsidP="007403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3CF" w:rsidRDefault="007403CF">
    <w:pPr>
      <w:pStyle w:val="Header"/>
    </w:pPr>
    <w:r>
      <w:tab/>
    </w:r>
    <w:r>
      <w:tab/>
      <w:t>James Gladden</w:t>
    </w:r>
    <w:r>
      <w:br/>
    </w:r>
    <w:r>
      <w:tab/>
    </w:r>
    <w:r>
      <w:tab/>
      <w:t>12/27/2022</w:t>
    </w:r>
  </w:p>
  <w:p w:rsidR="007403CF" w:rsidRDefault="00740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1E"/>
    <w:rsid w:val="000176C6"/>
    <w:rsid w:val="0005397F"/>
    <w:rsid w:val="00064D8B"/>
    <w:rsid w:val="000C5068"/>
    <w:rsid w:val="000D737C"/>
    <w:rsid w:val="000F161A"/>
    <w:rsid w:val="00117CD1"/>
    <w:rsid w:val="00164A56"/>
    <w:rsid w:val="002E30CB"/>
    <w:rsid w:val="003035D7"/>
    <w:rsid w:val="003C092F"/>
    <w:rsid w:val="0042720C"/>
    <w:rsid w:val="0044394D"/>
    <w:rsid w:val="004877FA"/>
    <w:rsid w:val="004A77FB"/>
    <w:rsid w:val="004C0A1A"/>
    <w:rsid w:val="005C02B4"/>
    <w:rsid w:val="006876FF"/>
    <w:rsid w:val="006A76ED"/>
    <w:rsid w:val="006C5159"/>
    <w:rsid w:val="006D39BE"/>
    <w:rsid w:val="006E2DFD"/>
    <w:rsid w:val="007403CF"/>
    <w:rsid w:val="007B0CAE"/>
    <w:rsid w:val="00944E49"/>
    <w:rsid w:val="00A77B67"/>
    <w:rsid w:val="00AA5603"/>
    <w:rsid w:val="00AB4848"/>
    <w:rsid w:val="00B4042C"/>
    <w:rsid w:val="00B523C8"/>
    <w:rsid w:val="00B74CE6"/>
    <w:rsid w:val="00BC59BC"/>
    <w:rsid w:val="00BF2A5E"/>
    <w:rsid w:val="00C4168E"/>
    <w:rsid w:val="00C61FA0"/>
    <w:rsid w:val="00C73016"/>
    <w:rsid w:val="00DA0A1B"/>
    <w:rsid w:val="00DC34B3"/>
    <w:rsid w:val="00E07D8A"/>
    <w:rsid w:val="00E14CFA"/>
    <w:rsid w:val="00E24749"/>
    <w:rsid w:val="00E3450B"/>
    <w:rsid w:val="00E869B4"/>
    <w:rsid w:val="00F3627B"/>
    <w:rsid w:val="00F72010"/>
    <w:rsid w:val="00FF401E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7B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6F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6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E2DFD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A7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35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03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403CF"/>
  </w:style>
  <w:style w:type="paragraph" w:styleId="Footer">
    <w:name w:val="footer"/>
    <w:basedOn w:val="Normal"/>
    <w:link w:val="FooterChar"/>
    <w:uiPriority w:val="99"/>
    <w:unhideWhenUsed/>
    <w:rsid w:val="007403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0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7B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6F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6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E2DFD"/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A7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35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03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403CF"/>
  </w:style>
  <w:style w:type="paragraph" w:styleId="Footer">
    <w:name w:val="footer"/>
    <w:basedOn w:val="Normal"/>
    <w:link w:val="FooterChar"/>
    <w:uiPriority w:val="99"/>
    <w:unhideWhenUsed/>
    <w:rsid w:val="007403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0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61"/>
    <w:rsid w:val="009A0602"/>
    <w:rsid w:val="00A5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061"/>
    <w:rPr>
      <w:color w:val="808080"/>
    </w:rPr>
  </w:style>
  <w:style w:type="paragraph" w:customStyle="1" w:styleId="D9355C4B315E4CAC9F571A5342677425">
    <w:name w:val="D9355C4B315E4CAC9F571A5342677425"/>
    <w:rsid w:val="00A550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061"/>
    <w:rPr>
      <w:color w:val="808080"/>
    </w:rPr>
  </w:style>
  <w:style w:type="paragraph" w:customStyle="1" w:styleId="D9355C4B315E4CAC9F571A5342677425">
    <w:name w:val="D9355C4B315E4CAC9F571A5342677425"/>
    <w:rsid w:val="00A55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483F3-F4D2-4E11-A9C2-C6C3E308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6675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JimAndVal</dc:creator>
  <cp:lastModifiedBy>JimAndVal</cp:lastModifiedBy>
  <cp:revision>13</cp:revision>
  <cp:lastPrinted>2022-12-28T06:32:00Z</cp:lastPrinted>
  <dcterms:created xsi:type="dcterms:W3CDTF">2022-12-23T18:09:00Z</dcterms:created>
  <dcterms:modified xsi:type="dcterms:W3CDTF">2022-12-28T19:00:00Z</dcterms:modified>
</cp:coreProperties>
</file>