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6F3" w:rsidRPr="00A33C7A" w:rsidRDefault="007916F3" w:rsidP="00A45683">
      <w:pPr>
        <w:jc w:val="center"/>
        <w:rPr>
          <w:rFonts w:ascii="Times New Roman" w:hAnsi="Times New Roman" w:cs="Times New Roman"/>
          <w:b/>
          <w:sz w:val="48"/>
          <w:szCs w:val="48"/>
        </w:rPr>
      </w:pPr>
      <w:r w:rsidRPr="00A33C7A">
        <w:rPr>
          <w:rFonts w:ascii="Times New Roman" w:hAnsi="Times New Roman" w:cs="Times New Roman"/>
          <w:b/>
          <w:sz w:val="48"/>
          <w:szCs w:val="48"/>
        </w:rPr>
        <w:t>UAV Assisted Next Generation Wireless Communication Network</w:t>
      </w:r>
    </w:p>
    <w:p w:rsidR="00F6787A" w:rsidRDefault="00F6787A" w:rsidP="00FA6DB6">
      <w:pPr>
        <w:jc w:val="both"/>
        <w:rPr>
          <w:rFonts w:ascii="Times New Roman" w:hAnsi="Times New Roman" w:cs="Times New Roman"/>
          <w:b/>
          <w:sz w:val="24"/>
          <w:szCs w:val="24"/>
        </w:rPr>
      </w:pPr>
    </w:p>
    <w:p w:rsidR="00BD10AC" w:rsidRDefault="00BD10AC" w:rsidP="00A45683">
      <w:pPr>
        <w:pStyle w:val="Heading3"/>
        <w:spacing w:before="338"/>
        <w:ind w:left="120" w:firstLine="0"/>
        <w:jc w:val="center"/>
        <w:rPr>
          <w:rFonts w:ascii="Times New Roman" w:hAnsi="Times New Roman" w:cs="Times New Roman"/>
          <w:color w:val="131413"/>
          <w:w w:val="90"/>
          <w:sz w:val="22"/>
        </w:rPr>
        <w:sectPr w:rsidR="00BD10AC" w:rsidSect="00F6787A">
          <w:pgSz w:w="12240" w:h="15840"/>
          <w:pgMar w:top="1440" w:right="1080" w:bottom="1440" w:left="1080" w:header="720" w:footer="720" w:gutter="0"/>
          <w:cols w:space="720"/>
          <w:docGrid w:linePitch="360"/>
        </w:sectPr>
      </w:pPr>
    </w:p>
    <w:p w:rsidR="00BD10AC" w:rsidRDefault="00BD10AC" w:rsidP="00BD10AC">
      <w:pPr>
        <w:pStyle w:val="Default"/>
        <w:rPr>
          <w:sz w:val="18"/>
          <w:szCs w:val="18"/>
        </w:rPr>
      </w:pPr>
      <w:r>
        <w:rPr>
          <w:sz w:val="18"/>
          <w:szCs w:val="18"/>
        </w:rPr>
        <w:lastRenderedPageBreak/>
        <w:t xml:space="preserve">Rahul Sharma </w:t>
      </w:r>
    </w:p>
    <w:p w:rsidR="00BD10AC" w:rsidRDefault="00BD10AC" w:rsidP="00BD10AC">
      <w:pPr>
        <w:pStyle w:val="Default"/>
        <w:rPr>
          <w:sz w:val="18"/>
          <w:szCs w:val="18"/>
        </w:rPr>
      </w:pPr>
      <w:r>
        <w:rPr>
          <w:i/>
          <w:iCs/>
          <w:sz w:val="18"/>
          <w:szCs w:val="18"/>
        </w:rPr>
        <w:t xml:space="preserve">Lovely Professional University, </w:t>
      </w:r>
    </w:p>
    <w:p w:rsidR="00BD10AC" w:rsidRPr="00BD10AC" w:rsidRDefault="00BD10AC" w:rsidP="00BD10AC">
      <w:pPr>
        <w:pStyle w:val="Default"/>
        <w:rPr>
          <w:sz w:val="18"/>
          <w:szCs w:val="18"/>
          <w:lang w:val="fr-FR"/>
        </w:rPr>
      </w:pPr>
      <w:r w:rsidRPr="00BD10AC">
        <w:rPr>
          <w:sz w:val="18"/>
          <w:szCs w:val="18"/>
          <w:lang w:val="fr-FR"/>
        </w:rPr>
        <w:t xml:space="preserve">Phagwara, Punjab, India </w:t>
      </w:r>
      <w:r w:rsidRPr="00BD10AC">
        <w:rPr>
          <w:iCs/>
          <w:sz w:val="18"/>
          <w:szCs w:val="18"/>
          <w:lang w:val="fr-FR"/>
        </w:rPr>
        <w:t>rahul.14289@lpu.co.in</w:t>
      </w:r>
    </w:p>
    <w:p w:rsidR="00BD10AC" w:rsidRPr="006E1E55" w:rsidRDefault="00BD10AC" w:rsidP="00BD10AC">
      <w:pPr>
        <w:pStyle w:val="Default"/>
        <w:rPr>
          <w:sz w:val="18"/>
          <w:szCs w:val="18"/>
          <w:lang w:val="fr-FR"/>
        </w:rPr>
      </w:pPr>
    </w:p>
    <w:p w:rsidR="00BD10AC" w:rsidRDefault="00442F1D" w:rsidP="00BD10AC">
      <w:pPr>
        <w:pStyle w:val="Default"/>
        <w:rPr>
          <w:i/>
          <w:iCs/>
          <w:sz w:val="18"/>
          <w:szCs w:val="18"/>
        </w:rPr>
      </w:pPr>
      <w:r>
        <w:rPr>
          <w:sz w:val="18"/>
          <w:szCs w:val="18"/>
        </w:rPr>
        <w:lastRenderedPageBreak/>
        <w:t>*</w:t>
      </w:r>
      <w:r w:rsidR="00BD10AC">
        <w:rPr>
          <w:sz w:val="18"/>
          <w:szCs w:val="18"/>
        </w:rPr>
        <w:t>Shakti Raj Chopra</w:t>
      </w:r>
    </w:p>
    <w:p w:rsidR="00BD10AC" w:rsidRDefault="00BD10AC" w:rsidP="00BD10AC">
      <w:pPr>
        <w:pStyle w:val="Default"/>
        <w:rPr>
          <w:sz w:val="18"/>
          <w:szCs w:val="18"/>
        </w:rPr>
      </w:pPr>
      <w:r>
        <w:rPr>
          <w:i/>
          <w:iCs/>
          <w:sz w:val="18"/>
          <w:szCs w:val="18"/>
        </w:rPr>
        <w:t xml:space="preserve">Lovely Professional University, </w:t>
      </w:r>
    </w:p>
    <w:p w:rsidR="00BD10AC" w:rsidRPr="006E1E55" w:rsidRDefault="00BD10AC" w:rsidP="00BD10AC">
      <w:pPr>
        <w:pStyle w:val="Default"/>
        <w:rPr>
          <w:sz w:val="18"/>
          <w:szCs w:val="18"/>
          <w:lang w:val="fr-FR"/>
        </w:rPr>
      </w:pPr>
      <w:r w:rsidRPr="006E1E55">
        <w:rPr>
          <w:sz w:val="18"/>
          <w:szCs w:val="18"/>
          <w:lang w:val="fr-FR"/>
        </w:rPr>
        <w:t xml:space="preserve">Phagwara, Punjab, India </w:t>
      </w:r>
    </w:p>
    <w:p w:rsidR="00BD10AC" w:rsidRPr="006E1E55" w:rsidRDefault="00BD10AC" w:rsidP="00BD10AC">
      <w:pPr>
        <w:pStyle w:val="Default"/>
        <w:rPr>
          <w:sz w:val="18"/>
          <w:szCs w:val="18"/>
          <w:lang w:val="fr-FR"/>
        </w:rPr>
      </w:pPr>
      <w:r w:rsidRPr="006E1E55">
        <w:rPr>
          <w:sz w:val="18"/>
          <w:szCs w:val="18"/>
          <w:lang w:val="fr-FR"/>
        </w:rPr>
        <w:t>shakti.chopra@lpu.co.in</w:t>
      </w:r>
    </w:p>
    <w:p w:rsidR="00BD10AC" w:rsidRPr="006E1E55" w:rsidRDefault="00BD10AC" w:rsidP="00BD10AC">
      <w:pPr>
        <w:pStyle w:val="Default"/>
        <w:rPr>
          <w:sz w:val="18"/>
          <w:szCs w:val="18"/>
          <w:lang w:val="fr-FR"/>
        </w:rPr>
      </w:pPr>
    </w:p>
    <w:p w:rsidR="00BD10AC" w:rsidRDefault="00BD10AC" w:rsidP="00BD10AC">
      <w:pPr>
        <w:pStyle w:val="Default"/>
        <w:rPr>
          <w:i/>
          <w:iCs/>
          <w:sz w:val="18"/>
          <w:szCs w:val="18"/>
        </w:rPr>
      </w:pPr>
      <w:r>
        <w:rPr>
          <w:sz w:val="18"/>
          <w:szCs w:val="18"/>
        </w:rPr>
        <w:lastRenderedPageBreak/>
        <w:t>Akhil Gupta</w:t>
      </w:r>
    </w:p>
    <w:p w:rsidR="00BD10AC" w:rsidRDefault="00BD10AC" w:rsidP="00BD10AC">
      <w:pPr>
        <w:pStyle w:val="Default"/>
        <w:rPr>
          <w:sz w:val="18"/>
          <w:szCs w:val="18"/>
        </w:rPr>
      </w:pPr>
      <w:r>
        <w:rPr>
          <w:i/>
          <w:iCs/>
          <w:sz w:val="18"/>
          <w:szCs w:val="18"/>
        </w:rPr>
        <w:t xml:space="preserve">Lovely Professional University, </w:t>
      </w:r>
    </w:p>
    <w:p w:rsidR="00BD10AC" w:rsidRPr="00BD10AC" w:rsidRDefault="00BD10AC" w:rsidP="00BD10AC">
      <w:pPr>
        <w:pStyle w:val="Default"/>
        <w:rPr>
          <w:sz w:val="18"/>
          <w:szCs w:val="18"/>
          <w:lang w:val="fr-FR"/>
        </w:rPr>
      </w:pPr>
      <w:r w:rsidRPr="00BD10AC">
        <w:rPr>
          <w:sz w:val="18"/>
          <w:szCs w:val="18"/>
          <w:lang w:val="fr-FR"/>
        </w:rPr>
        <w:t xml:space="preserve">Phagwara, Punjab, India </w:t>
      </w:r>
    </w:p>
    <w:p w:rsidR="00BD10AC" w:rsidRPr="006E1E55" w:rsidRDefault="00BD10AC" w:rsidP="00BD10AC">
      <w:pPr>
        <w:pStyle w:val="Default"/>
        <w:rPr>
          <w:sz w:val="18"/>
          <w:szCs w:val="18"/>
          <w:lang w:val="fr-FR"/>
        </w:rPr>
      </w:pPr>
      <w:r w:rsidRPr="006E1E55">
        <w:rPr>
          <w:sz w:val="18"/>
          <w:szCs w:val="18"/>
          <w:lang w:val="fr-FR"/>
        </w:rPr>
        <w:t>akhil.20239@lpu.co.in</w:t>
      </w:r>
    </w:p>
    <w:p w:rsidR="00BD10AC" w:rsidRPr="006E1E55" w:rsidRDefault="00BD10AC" w:rsidP="00BD10AC">
      <w:pPr>
        <w:pStyle w:val="Default"/>
        <w:rPr>
          <w:sz w:val="18"/>
          <w:szCs w:val="18"/>
          <w:lang w:val="fr-FR"/>
        </w:rPr>
      </w:pPr>
    </w:p>
    <w:p w:rsidR="00BD10AC" w:rsidRPr="006E1E55" w:rsidRDefault="00BD10AC" w:rsidP="00BD10AC">
      <w:pPr>
        <w:pStyle w:val="Default"/>
        <w:rPr>
          <w:sz w:val="18"/>
          <w:szCs w:val="18"/>
          <w:lang w:val="fr-FR"/>
        </w:rPr>
        <w:sectPr w:rsidR="00BD10AC" w:rsidRPr="006E1E55" w:rsidSect="00BD10AC">
          <w:type w:val="continuous"/>
          <w:pgSz w:w="12240" w:h="15840"/>
          <w:pgMar w:top="1440" w:right="1080" w:bottom="1440" w:left="1080" w:header="720" w:footer="720" w:gutter="0"/>
          <w:cols w:num="3" w:space="720"/>
          <w:docGrid w:linePitch="360"/>
        </w:sectPr>
      </w:pPr>
    </w:p>
    <w:p w:rsidR="00F6787A" w:rsidRPr="006E1E55" w:rsidRDefault="00F6787A" w:rsidP="00FA6DB6">
      <w:pPr>
        <w:pStyle w:val="BodyText"/>
        <w:spacing w:before="169"/>
        <w:jc w:val="both"/>
        <w:rPr>
          <w:sz w:val="17"/>
          <w:lang w:val="fr-FR"/>
        </w:rPr>
      </w:pPr>
    </w:p>
    <w:p w:rsidR="00F6787A" w:rsidRPr="006E1E55" w:rsidRDefault="00F6787A" w:rsidP="00FA6DB6">
      <w:pPr>
        <w:jc w:val="both"/>
        <w:rPr>
          <w:rFonts w:ascii="Times New Roman" w:hAnsi="Times New Roman" w:cs="Times New Roman"/>
          <w:b/>
          <w:sz w:val="24"/>
          <w:szCs w:val="24"/>
          <w:lang w:val="fr-FR"/>
        </w:rPr>
        <w:sectPr w:rsidR="00F6787A" w:rsidRPr="006E1E55" w:rsidSect="00BD10AC">
          <w:type w:val="continuous"/>
          <w:pgSz w:w="12240" w:h="15840"/>
          <w:pgMar w:top="1440" w:right="1080" w:bottom="1440" w:left="1080" w:header="720" w:footer="720" w:gutter="0"/>
          <w:cols w:space="720"/>
          <w:docGrid w:linePitch="360"/>
        </w:sectPr>
      </w:pPr>
    </w:p>
    <w:p w:rsidR="007916F3" w:rsidRDefault="00BD53B7" w:rsidP="00FA6DB6">
      <w:pPr>
        <w:jc w:val="both"/>
        <w:rPr>
          <w:rFonts w:ascii="Times New Roman" w:hAnsi="Times New Roman" w:cs="Times New Roman"/>
          <w:b/>
          <w:sz w:val="18"/>
          <w:szCs w:val="18"/>
        </w:rPr>
      </w:pPr>
      <w:r w:rsidRPr="00BD53B7">
        <w:rPr>
          <w:rFonts w:ascii="Times New Roman" w:hAnsi="Times New Roman" w:cs="Times New Roman"/>
          <w:b/>
          <w:i/>
          <w:iCs/>
          <w:sz w:val="18"/>
          <w:szCs w:val="18"/>
        </w:rPr>
        <w:lastRenderedPageBreak/>
        <w:t>Abstract</w:t>
      </w:r>
      <w:r w:rsidRPr="00BD53B7">
        <w:rPr>
          <w:rFonts w:ascii="Times New Roman" w:hAnsi="Times New Roman" w:cs="Times New Roman"/>
          <w:b/>
          <w:i/>
          <w:sz w:val="18"/>
          <w:szCs w:val="18"/>
        </w:rPr>
        <w:t>—</w:t>
      </w:r>
      <w:r w:rsidR="007916F3" w:rsidRPr="00BD53B7">
        <w:rPr>
          <w:rFonts w:ascii="Times New Roman" w:hAnsi="Times New Roman" w:cs="Times New Roman"/>
          <w:b/>
          <w:sz w:val="18"/>
          <w:szCs w:val="18"/>
        </w:rPr>
        <w:t xml:space="preserve">One paradigm shift that has opened up new possibilities for connection and service provision is </w:t>
      </w:r>
      <w:r w:rsidR="00E72A0C" w:rsidRPr="00BD53B7">
        <w:rPr>
          <w:rFonts w:ascii="Times New Roman" w:hAnsi="Times New Roman" w:cs="Times New Roman"/>
          <w:b/>
          <w:sz w:val="18"/>
          <w:szCs w:val="18"/>
        </w:rPr>
        <w:t>using</w:t>
      </w:r>
      <w:r w:rsidR="007916F3" w:rsidRPr="00BD53B7">
        <w:rPr>
          <w:rFonts w:ascii="Times New Roman" w:hAnsi="Times New Roman" w:cs="Times New Roman"/>
          <w:b/>
          <w:sz w:val="18"/>
          <w:szCs w:val="18"/>
        </w:rPr>
        <w:t xml:space="preserve"> Unmanned Aerial Vehicles (UAVs) in wireless communication networks. </w:t>
      </w:r>
      <w:r w:rsidR="00E72A0C" w:rsidRPr="00BD53B7">
        <w:rPr>
          <w:rFonts w:ascii="Times New Roman" w:hAnsi="Times New Roman" w:cs="Times New Roman"/>
          <w:b/>
          <w:sz w:val="18"/>
          <w:szCs w:val="18"/>
        </w:rPr>
        <w:t>T</w:t>
      </w:r>
      <w:r w:rsidR="007916F3" w:rsidRPr="00BD53B7">
        <w:rPr>
          <w:rFonts w:ascii="Times New Roman" w:hAnsi="Times New Roman" w:cs="Times New Roman"/>
          <w:b/>
          <w:sz w:val="18"/>
          <w:szCs w:val="18"/>
        </w:rPr>
        <w:t>he main features and developments of next-generation wireless communication networks are helped by unmanned aerial vehicles.</w:t>
      </w:r>
      <w:r w:rsidR="00E72A0C" w:rsidRPr="00BD53B7">
        <w:rPr>
          <w:rFonts w:ascii="Times New Roman" w:hAnsi="Times New Roman" w:cs="Times New Roman"/>
          <w:b/>
          <w:sz w:val="18"/>
          <w:szCs w:val="18"/>
        </w:rPr>
        <w:t xml:space="preserve"> </w:t>
      </w:r>
      <w:r w:rsidR="007916F3" w:rsidRPr="00BD53B7">
        <w:rPr>
          <w:rFonts w:ascii="Times New Roman" w:hAnsi="Times New Roman" w:cs="Times New Roman"/>
          <w:b/>
          <w:sz w:val="18"/>
          <w:szCs w:val="18"/>
        </w:rPr>
        <w:t>Unmanned Aerial Vehicle (UAV) deployment in wireless networks brings a new, adaptable architecture that solves problems with old ground-based systems. Using UAVs, it is possible to increase network performance by optimizing resource allocation, expanding coverage to remote places, and establishing temporary co</w:t>
      </w:r>
      <w:r w:rsidR="00E72A0C" w:rsidRPr="00BD53B7">
        <w:rPr>
          <w:rFonts w:ascii="Times New Roman" w:hAnsi="Times New Roman" w:cs="Times New Roman"/>
          <w:b/>
          <w:sz w:val="18"/>
          <w:szCs w:val="18"/>
        </w:rPr>
        <w:t>mmunication links. In this paper</w:t>
      </w:r>
      <w:r w:rsidR="007916F3" w:rsidRPr="00BD53B7">
        <w:rPr>
          <w:rFonts w:ascii="Times New Roman" w:hAnsi="Times New Roman" w:cs="Times New Roman"/>
          <w:b/>
          <w:sz w:val="18"/>
          <w:szCs w:val="18"/>
        </w:rPr>
        <w:t>, we take a look at unmanned aerial vehicle</w:t>
      </w:r>
      <w:r w:rsidR="00E72A0C" w:rsidRPr="00BD53B7">
        <w:rPr>
          <w:rFonts w:ascii="Times New Roman" w:hAnsi="Times New Roman" w:cs="Times New Roman"/>
          <w:b/>
          <w:sz w:val="18"/>
          <w:szCs w:val="18"/>
        </w:rPr>
        <w:t>s (UAVs) and their possible deployment for optimal threshold limit by calculating signal-to-noise ratio (SNR) and frame error rate (FER)</w:t>
      </w:r>
      <w:r w:rsidR="007916F3" w:rsidRPr="00BD53B7">
        <w:rPr>
          <w:rFonts w:ascii="Times New Roman" w:hAnsi="Times New Roman" w:cs="Times New Roman"/>
          <w:b/>
          <w:sz w:val="18"/>
          <w:szCs w:val="18"/>
        </w:rPr>
        <w:t>, problems, and solutions in next-gen wireless communication networks.</w:t>
      </w:r>
    </w:p>
    <w:p w:rsidR="0029776A" w:rsidRPr="004D72B5" w:rsidRDefault="0029776A" w:rsidP="0029776A">
      <w:pPr>
        <w:pStyle w:val="Keywords"/>
      </w:pPr>
      <w:r w:rsidRPr="004D72B5">
        <w:t>Keywords—</w:t>
      </w:r>
      <w:r w:rsidRPr="0029776A">
        <w:rPr>
          <w:b w:val="0"/>
        </w:rPr>
        <w:t xml:space="preserve"> </w:t>
      </w:r>
      <w:r w:rsidRPr="0029776A">
        <w:t>Unmanned Aerial Vehicles</w:t>
      </w:r>
      <w:r>
        <w:t>,</w:t>
      </w:r>
      <w:r w:rsidRPr="004D72B5">
        <w:t xml:space="preserve"> </w:t>
      </w:r>
      <w:r w:rsidRPr="00A33C7A">
        <w:rPr>
          <w:sz w:val="20"/>
          <w:szCs w:val="20"/>
        </w:rPr>
        <w:t>genetic algorithm</w:t>
      </w:r>
      <w:r>
        <w:t>, Frame error rate,</w:t>
      </w:r>
      <w:r w:rsidRPr="0029776A">
        <w:rPr>
          <w:b w:val="0"/>
        </w:rPr>
        <w:t xml:space="preserve"> </w:t>
      </w:r>
      <w:r w:rsidRPr="0029776A">
        <w:t>signal-to-noise ratio</w:t>
      </w:r>
      <w:r>
        <w:t>.</w:t>
      </w:r>
    </w:p>
    <w:p w:rsidR="0029776A" w:rsidRPr="007916F3" w:rsidRDefault="0029776A" w:rsidP="00FA6DB6">
      <w:pPr>
        <w:jc w:val="both"/>
        <w:rPr>
          <w:rFonts w:ascii="Times New Roman" w:hAnsi="Times New Roman" w:cs="Times New Roman"/>
          <w:sz w:val="24"/>
          <w:szCs w:val="24"/>
        </w:rPr>
      </w:pPr>
    </w:p>
    <w:p w:rsidR="0084309B" w:rsidRPr="00A33C7A" w:rsidRDefault="0084309B" w:rsidP="00A33C7A">
      <w:pPr>
        <w:pStyle w:val="Heading1"/>
        <w:numPr>
          <w:ilvl w:val="0"/>
          <w:numId w:val="3"/>
        </w:numPr>
        <w:ind w:hanging="270"/>
        <w:rPr>
          <w:rFonts w:ascii="Times New Roman" w:hAnsi="Times New Roman" w:cs="Times New Roman"/>
          <w:color w:val="auto"/>
          <w:sz w:val="20"/>
          <w:szCs w:val="20"/>
        </w:rPr>
      </w:pPr>
      <w:r w:rsidRPr="00A33C7A">
        <w:rPr>
          <w:rFonts w:ascii="Times New Roman" w:hAnsi="Times New Roman" w:cs="Times New Roman"/>
          <w:color w:val="auto"/>
          <w:sz w:val="20"/>
          <w:szCs w:val="20"/>
        </w:rPr>
        <w:t>INTRODUCTION</w:t>
      </w:r>
    </w:p>
    <w:p w:rsidR="001931D2" w:rsidRPr="00A33C7A" w:rsidRDefault="001931D2" w:rsidP="00FA6DB6">
      <w:pPr>
        <w:jc w:val="both"/>
        <w:rPr>
          <w:rFonts w:ascii="Times New Roman" w:hAnsi="Times New Roman" w:cs="Times New Roman"/>
          <w:sz w:val="20"/>
          <w:szCs w:val="20"/>
        </w:rPr>
      </w:pPr>
      <w:r w:rsidRPr="00A33C7A">
        <w:rPr>
          <w:rFonts w:ascii="Times New Roman" w:hAnsi="Times New Roman" w:cs="Times New Roman"/>
          <w:sz w:val="20"/>
          <w:szCs w:val="20"/>
        </w:rPr>
        <w:t xml:space="preserve">Fifth-generation (5G) radio connection networks will replace current cellular networks, which are fourth-generation, and are expected to bring about the promise of seamless global connectivity. Over 150 billion wired and wireless devices are expected to be supported by 5G networks, which will also offer differentiated availability, bandwidth, and energy considerations [1]. The growth of the Internet of Things (IoT) and the launch of 5G and beyond 5G (B5G) have both had a significant positive impact on the demand for mobile data services. By 2028, it is predicted that monthly mobile internet traffic </w:t>
      </w:r>
      <w:r w:rsidR="00927478">
        <w:rPr>
          <w:rFonts w:ascii="Times New Roman" w:hAnsi="Times New Roman" w:cs="Times New Roman"/>
          <w:sz w:val="20"/>
          <w:szCs w:val="20"/>
        </w:rPr>
        <w:t>will</w:t>
      </w:r>
      <w:r w:rsidRPr="00A33C7A">
        <w:rPr>
          <w:rFonts w:ascii="Times New Roman" w:hAnsi="Times New Roman" w:cs="Times New Roman"/>
          <w:sz w:val="20"/>
          <w:szCs w:val="20"/>
        </w:rPr>
        <w:t xml:space="preserve"> shockingly increase to 1.6 zettabytes. The pressure on infrastructure and the effectiveness of networks will both be significantly raised as a result, leading to higher capital and operating costs. Using a range of microscopic cells, heterogeneous networks, sometimes referred to as HetNets, are early attempts to meet these </w:t>
      </w:r>
      <w:r w:rsidR="00927478">
        <w:rPr>
          <w:rFonts w:ascii="Times New Roman" w:hAnsi="Times New Roman" w:cs="Times New Roman"/>
          <w:sz w:val="20"/>
          <w:szCs w:val="20"/>
        </w:rPr>
        <w:t>ever-expanding</w:t>
      </w:r>
      <w:r w:rsidRPr="00A33C7A">
        <w:rPr>
          <w:rFonts w:ascii="Times New Roman" w:hAnsi="Times New Roman" w:cs="Times New Roman"/>
          <w:sz w:val="20"/>
          <w:szCs w:val="20"/>
        </w:rPr>
        <w:t xml:space="preserve"> demands [2.] These early efforts led to the emergence of HetNets. Unmanned aerial vehicles (UAVs), sometimes </w:t>
      </w:r>
      <w:r w:rsidRPr="00A33C7A">
        <w:rPr>
          <w:rFonts w:ascii="Times New Roman" w:hAnsi="Times New Roman" w:cs="Times New Roman"/>
          <w:sz w:val="20"/>
          <w:szCs w:val="20"/>
        </w:rPr>
        <w:lastRenderedPageBreak/>
        <w:t>known as cellular UAVs [</w:t>
      </w:r>
      <w:r w:rsidR="00847281" w:rsidRPr="00A33C7A">
        <w:rPr>
          <w:rFonts w:ascii="Times New Roman" w:hAnsi="Times New Roman" w:cs="Times New Roman"/>
          <w:sz w:val="20"/>
          <w:szCs w:val="20"/>
        </w:rPr>
        <w:t>3</w:t>
      </w:r>
      <w:r w:rsidRPr="00A33C7A">
        <w:rPr>
          <w:rFonts w:ascii="Times New Roman" w:hAnsi="Times New Roman" w:cs="Times New Roman"/>
          <w:sz w:val="20"/>
          <w:szCs w:val="20"/>
        </w:rPr>
        <w:t xml:space="preserve">], have come to be recognized as viable solutions in this situation. UAVs may be used for a variety of tasks, such as cargo transportation and defense support. Although the majority of recent research has been on using unmanned aerial vehicles (UAVs) to support mobile communications, </w:t>
      </w:r>
      <w:r w:rsidR="0029776A">
        <w:rPr>
          <w:rFonts w:ascii="Times New Roman" w:hAnsi="Times New Roman" w:cs="Times New Roman"/>
          <w:sz w:val="20"/>
          <w:szCs w:val="20"/>
        </w:rPr>
        <w:t>other present use cases make</w:t>
      </w:r>
      <w:r w:rsidRPr="00A33C7A">
        <w:rPr>
          <w:rFonts w:ascii="Times New Roman" w:hAnsi="Times New Roman" w:cs="Times New Roman"/>
          <w:sz w:val="20"/>
          <w:szCs w:val="20"/>
        </w:rPr>
        <w:t xml:space="preserve"> use of UAVs that include navigational systems and specialized sensors. The development of Fly Ad Hoc Networks (FANETs), in which a colony of unmanned aerial vehicles (UAVs) </w:t>
      </w:r>
      <w:r w:rsidR="00847281" w:rsidRPr="00A33C7A">
        <w:rPr>
          <w:rFonts w:ascii="Times New Roman" w:hAnsi="Times New Roman" w:cs="Times New Roman"/>
          <w:sz w:val="20"/>
          <w:szCs w:val="20"/>
        </w:rPr>
        <w:t>cooperates</w:t>
      </w:r>
      <w:r w:rsidRPr="00A33C7A">
        <w:rPr>
          <w:rFonts w:ascii="Times New Roman" w:hAnsi="Times New Roman" w:cs="Times New Roman"/>
          <w:sz w:val="20"/>
          <w:szCs w:val="20"/>
        </w:rPr>
        <w:t xml:space="preserve"> to create broadband access networking across vast territories, has been studied in several </w:t>
      </w:r>
      <w:r w:rsidR="00847281" w:rsidRPr="00A33C7A">
        <w:rPr>
          <w:rFonts w:ascii="Times New Roman" w:hAnsi="Times New Roman" w:cs="Times New Roman"/>
          <w:sz w:val="20"/>
          <w:szCs w:val="20"/>
        </w:rPr>
        <w:t>studies</w:t>
      </w:r>
      <w:r w:rsidRPr="00A33C7A">
        <w:rPr>
          <w:rFonts w:ascii="Times New Roman" w:hAnsi="Times New Roman" w:cs="Times New Roman"/>
          <w:sz w:val="20"/>
          <w:szCs w:val="20"/>
        </w:rPr>
        <w:t xml:space="preserve"> [</w:t>
      </w:r>
      <w:r w:rsidR="00847281" w:rsidRPr="00A33C7A">
        <w:rPr>
          <w:rFonts w:ascii="Times New Roman" w:hAnsi="Times New Roman" w:cs="Times New Roman"/>
          <w:sz w:val="20"/>
          <w:szCs w:val="20"/>
        </w:rPr>
        <w:t>4,5</w:t>
      </w:r>
      <w:r w:rsidRPr="00A33C7A">
        <w:rPr>
          <w:rFonts w:ascii="Times New Roman" w:hAnsi="Times New Roman" w:cs="Times New Roman"/>
          <w:sz w:val="20"/>
          <w:szCs w:val="20"/>
        </w:rPr>
        <w:t xml:space="preserve">]. To successfully address the location issues of base stations (BSs) on-demand, however, </w:t>
      </w:r>
      <w:r w:rsidR="0029776A">
        <w:rPr>
          <w:rFonts w:ascii="Times New Roman" w:hAnsi="Times New Roman" w:cs="Times New Roman"/>
          <w:sz w:val="20"/>
          <w:szCs w:val="20"/>
        </w:rPr>
        <w:t>several</w:t>
      </w:r>
      <w:r w:rsidRPr="00A33C7A">
        <w:rPr>
          <w:rFonts w:ascii="Times New Roman" w:hAnsi="Times New Roman" w:cs="Times New Roman"/>
          <w:sz w:val="20"/>
          <w:szCs w:val="20"/>
        </w:rPr>
        <w:t xml:space="preserve"> challenges must be solved, particularly when grounded BSs are supplemented by unmanned aerial vehicles (UAVs). Several research projects have recently addressed the technological problems that are connected to UAV interactions. Topics including wireless coverage optimization, 3D positioning, user participation, and wireless UAV communication have been the main emphasis of these efforts. For instance, one research effort proposed architecture </w:t>
      </w:r>
      <w:r w:rsidR="0029776A">
        <w:rPr>
          <w:rFonts w:ascii="Times New Roman" w:hAnsi="Times New Roman" w:cs="Times New Roman"/>
          <w:sz w:val="20"/>
          <w:szCs w:val="20"/>
        </w:rPr>
        <w:t>to determine</w:t>
      </w:r>
      <w:r w:rsidRPr="00A33C7A">
        <w:rPr>
          <w:rFonts w:ascii="Times New Roman" w:hAnsi="Times New Roman" w:cs="Times New Roman"/>
          <w:sz w:val="20"/>
          <w:szCs w:val="20"/>
        </w:rPr>
        <w:t xml:space="preserve"> the ideal number of drones to improve the quality of wireless coverage in particular places [</w:t>
      </w:r>
      <w:r w:rsidR="00847281" w:rsidRPr="00A33C7A">
        <w:rPr>
          <w:rFonts w:ascii="Times New Roman" w:hAnsi="Times New Roman" w:cs="Times New Roman"/>
          <w:sz w:val="20"/>
          <w:szCs w:val="20"/>
        </w:rPr>
        <w:t>6</w:t>
      </w:r>
      <w:r w:rsidRPr="00A33C7A">
        <w:rPr>
          <w:rFonts w:ascii="Times New Roman" w:hAnsi="Times New Roman" w:cs="Times New Roman"/>
          <w:sz w:val="20"/>
          <w:szCs w:val="20"/>
        </w:rPr>
        <w:t xml:space="preserve">]. </w:t>
      </w:r>
      <w:r w:rsidR="00A467EA">
        <w:rPr>
          <w:rFonts w:ascii="Times New Roman" w:hAnsi="Times New Roman" w:cs="Times New Roman"/>
          <w:sz w:val="20"/>
          <w:szCs w:val="20"/>
        </w:rPr>
        <w:t>A</w:t>
      </w:r>
      <w:r w:rsidRPr="00A33C7A">
        <w:rPr>
          <w:rFonts w:ascii="Times New Roman" w:hAnsi="Times New Roman" w:cs="Times New Roman"/>
          <w:sz w:val="20"/>
          <w:szCs w:val="20"/>
        </w:rPr>
        <w:t>nother research examined the optimum strategy to deploy unmanned aerial vehicles (UAVs) in three dimensions [</w:t>
      </w:r>
      <w:r w:rsidR="00847281" w:rsidRPr="00A33C7A">
        <w:rPr>
          <w:rFonts w:ascii="Times New Roman" w:hAnsi="Times New Roman" w:cs="Times New Roman"/>
          <w:sz w:val="20"/>
          <w:szCs w:val="20"/>
        </w:rPr>
        <w:t>7</w:t>
      </w:r>
      <w:r w:rsidRPr="00A33C7A">
        <w:rPr>
          <w:rFonts w:ascii="Times New Roman" w:hAnsi="Times New Roman" w:cs="Times New Roman"/>
          <w:sz w:val="20"/>
          <w:szCs w:val="20"/>
        </w:rPr>
        <w:t xml:space="preserve">]. Additionally, it was intended to strategically install several base stations supported by drones using wireless networking technologies </w:t>
      </w:r>
      <w:r w:rsidR="00927478">
        <w:rPr>
          <w:rFonts w:ascii="Times New Roman" w:hAnsi="Times New Roman" w:cs="Times New Roman"/>
          <w:sz w:val="20"/>
          <w:szCs w:val="20"/>
        </w:rPr>
        <w:t>to</w:t>
      </w:r>
      <w:r w:rsidRPr="00A33C7A">
        <w:rPr>
          <w:rFonts w:ascii="Times New Roman" w:hAnsi="Times New Roman" w:cs="Times New Roman"/>
          <w:sz w:val="20"/>
          <w:szCs w:val="20"/>
        </w:rPr>
        <w:t xml:space="preserve"> create a large ground network [</w:t>
      </w:r>
      <w:r w:rsidR="00847281" w:rsidRPr="00A33C7A">
        <w:rPr>
          <w:rFonts w:ascii="Times New Roman" w:hAnsi="Times New Roman" w:cs="Times New Roman"/>
          <w:sz w:val="20"/>
          <w:szCs w:val="20"/>
        </w:rPr>
        <w:t>8</w:t>
      </w:r>
      <w:r w:rsidRPr="00A33C7A">
        <w:rPr>
          <w:rFonts w:ascii="Times New Roman" w:hAnsi="Times New Roman" w:cs="Times New Roman"/>
          <w:sz w:val="20"/>
          <w:szCs w:val="20"/>
        </w:rPr>
        <w:t>]. However, prior studies on the setting up of UAV ground stations occasionally failed to include the involvement of drone user terminals (UTs). These enhancements enable the developed algorithm to effectively solve the positioning challenges that emerge when BSs are deployed alongside UAVs. The program outlines an innovative method for using UAVs to help build cellular ground stations as efficiently as possible. Unmanned aerial vehicles (UAVs) acting as airborne ground stations have been the subject of several investigations to determine whether they may increase data transmission and offer a hybrid cellular network design [</w:t>
      </w:r>
      <w:r w:rsidR="00847281" w:rsidRPr="00A33C7A">
        <w:rPr>
          <w:rFonts w:ascii="Times New Roman" w:hAnsi="Times New Roman" w:cs="Times New Roman"/>
          <w:sz w:val="20"/>
          <w:szCs w:val="20"/>
        </w:rPr>
        <w:t>9</w:t>
      </w:r>
      <w:r w:rsidRPr="00A33C7A">
        <w:rPr>
          <w:rFonts w:ascii="Times New Roman" w:hAnsi="Times New Roman" w:cs="Times New Roman"/>
          <w:sz w:val="20"/>
          <w:szCs w:val="20"/>
        </w:rPr>
        <w:t>].</w:t>
      </w:r>
      <w:r w:rsidR="00A467EA">
        <w:rPr>
          <w:rFonts w:ascii="Times New Roman" w:hAnsi="Times New Roman" w:cs="Times New Roman"/>
          <w:sz w:val="20"/>
          <w:szCs w:val="20"/>
        </w:rPr>
        <w:t xml:space="preserve"> B</w:t>
      </w:r>
      <w:r w:rsidRPr="00A33C7A">
        <w:rPr>
          <w:rFonts w:ascii="Times New Roman" w:hAnsi="Times New Roman" w:cs="Times New Roman"/>
          <w:sz w:val="20"/>
          <w:szCs w:val="20"/>
        </w:rPr>
        <w:t xml:space="preserve">y enhancing device-drone </w:t>
      </w:r>
      <w:r w:rsidRPr="00A33C7A">
        <w:rPr>
          <w:rFonts w:ascii="Times New Roman" w:hAnsi="Times New Roman" w:cs="Times New Roman"/>
          <w:sz w:val="20"/>
          <w:szCs w:val="20"/>
        </w:rPr>
        <w:lastRenderedPageBreak/>
        <w:t>interaction and allocating spectrum for mobile broadband service, various studies have sought to improve land usage [</w:t>
      </w:r>
      <w:r w:rsidR="00847281" w:rsidRPr="00A33C7A">
        <w:rPr>
          <w:rFonts w:ascii="Times New Roman" w:hAnsi="Times New Roman" w:cs="Times New Roman"/>
          <w:sz w:val="20"/>
          <w:szCs w:val="20"/>
        </w:rPr>
        <w:t>10</w:t>
      </w:r>
      <w:r w:rsidRPr="00A33C7A">
        <w:rPr>
          <w:rFonts w:ascii="Times New Roman" w:hAnsi="Times New Roman" w:cs="Times New Roman"/>
          <w:sz w:val="20"/>
          <w:szCs w:val="20"/>
        </w:rPr>
        <w:t>]. In a different study, the researchers created a novel method of cell association that increased the overall data gathered from drone-based sensors while at the same time shortening the time</w:t>
      </w:r>
      <w:r w:rsidR="00993160">
        <w:rPr>
          <w:rFonts w:ascii="Times New Roman" w:hAnsi="Times New Roman" w:cs="Times New Roman"/>
          <w:sz w:val="20"/>
          <w:szCs w:val="20"/>
        </w:rPr>
        <w:t xml:space="preserve"> ground users were in the air [8</w:t>
      </w:r>
      <w:r w:rsidRPr="00A33C7A">
        <w:rPr>
          <w:rFonts w:ascii="Times New Roman" w:hAnsi="Times New Roman" w:cs="Times New Roman"/>
          <w:sz w:val="20"/>
          <w:szCs w:val="20"/>
        </w:rPr>
        <w:t xml:space="preserve">]. Together, these numerous initiatives are influencing the development of UAV-assisted communication networks, which aim to achieve higher levels of performance and efficiency. In conclusion, the landscape of future radio communication networks driven by 5G will transform how the world communicates, and </w:t>
      </w:r>
      <w:r w:rsidR="00A467EA">
        <w:rPr>
          <w:rFonts w:ascii="Times New Roman" w:hAnsi="Times New Roman" w:cs="Times New Roman"/>
          <w:sz w:val="20"/>
          <w:szCs w:val="20"/>
        </w:rPr>
        <w:t>UAVs</w:t>
      </w:r>
      <w:r w:rsidRPr="00A33C7A">
        <w:rPr>
          <w:rFonts w:ascii="Times New Roman" w:hAnsi="Times New Roman" w:cs="Times New Roman"/>
          <w:sz w:val="20"/>
          <w:szCs w:val="20"/>
        </w:rPr>
        <w:t xml:space="preserve"> will be crucial to addressing the demands of the Internet of Things and other emerging technologies. In response to the rising number of network issues, research activities are concentrated on enhancing the deploy</w:t>
      </w:r>
      <w:r w:rsidR="00A467EA">
        <w:rPr>
          <w:rFonts w:ascii="Times New Roman" w:hAnsi="Times New Roman" w:cs="Times New Roman"/>
          <w:sz w:val="20"/>
          <w:szCs w:val="20"/>
        </w:rPr>
        <w:t>ment of UAVs</w:t>
      </w:r>
      <w:r w:rsidRPr="00A33C7A">
        <w:rPr>
          <w:rFonts w:ascii="Times New Roman" w:hAnsi="Times New Roman" w:cs="Times New Roman"/>
          <w:sz w:val="20"/>
          <w:szCs w:val="20"/>
        </w:rPr>
        <w:t xml:space="preserve"> as airborne base stations. This prompted the creation of original algorithms and optimiza</w:t>
      </w:r>
      <w:r w:rsidR="00A467EA">
        <w:rPr>
          <w:rFonts w:ascii="Times New Roman" w:hAnsi="Times New Roman" w:cs="Times New Roman"/>
          <w:sz w:val="20"/>
          <w:szCs w:val="20"/>
        </w:rPr>
        <w:t>tion techniques. UAVs</w:t>
      </w:r>
      <w:r w:rsidRPr="00A33C7A">
        <w:rPr>
          <w:rFonts w:ascii="Times New Roman" w:hAnsi="Times New Roman" w:cs="Times New Roman"/>
          <w:sz w:val="20"/>
          <w:szCs w:val="20"/>
        </w:rPr>
        <w:t xml:space="preserve"> have a lot of promise to expand coverage, increase capacity, and provide a reliable and seamless connection for a wide range of applications when they are integrated into wireless communication networks.</w:t>
      </w:r>
    </w:p>
    <w:p w:rsidR="0084309B" w:rsidRPr="00A33C7A" w:rsidRDefault="0084309B" w:rsidP="00572ABD">
      <w:pPr>
        <w:pStyle w:val="ListParagraph"/>
        <w:numPr>
          <w:ilvl w:val="0"/>
          <w:numId w:val="3"/>
        </w:numPr>
        <w:ind w:hanging="360"/>
        <w:jc w:val="center"/>
        <w:rPr>
          <w:rFonts w:ascii="Times New Roman" w:hAnsi="Times New Roman" w:cs="Times New Roman"/>
          <w:sz w:val="20"/>
          <w:szCs w:val="20"/>
        </w:rPr>
      </w:pPr>
      <w:r w:rsidRPr="00A33C7A">
        <w:rPr>
          <w:rFonts w:ascii="Times New Roman" w:hAnsi="Times New Roman" w:cs="Times New Roman"/>
          <w:sz w:val="20"/>
          <w:szCs w:val="20"/>
        </w:rPr>
        <w:t>RELATED WORK</w:t>
      </w:r>
    </w:p>
    <w:p w:rsidR="00F6787A" w:rsidRPr="00A33C7A" w:rsidRDefault="00C916EB" w:rsidP="00A33C7A">
      <w:pPr>
        <w:jc w:val="both"/>
        <w:rPr>
          <w:rFonts w:ascii="Times New Roman" w:hAnsi="Times New Roman" w:cs="Times New Roman"/>
          <w:sz w:val="20"/>
          <w:szCs w:val="20"/>
        </w:rPr>
      </w:pPr>
      <w:r w:rsidRPr="00A33C7A">
        <w:rPr>
          <w:rFonts w:ascii="Times New Roman" w:hAnsi="Times New Roman" w:cs="Times New Roman"/>
          <w:sz w:val="20"/>
          <w:szCs w:val="20"/>
        </w:rPr>
        <w:t xml:space="preserve">The issue of trajectory design and UAV deployment has received extensive attention in the literature. Rather than serving a vast number of </w:t>
      </w:r>
      <w:r w:rsidR="00FD09A4">
        <w:rPr>
          <w:rFonts w:ascii="Times New Roman" w:hAnsi="Times New Roman" w:cs="Times New Roman"/>
          <w:sz w:val="20"/>
          <w:szCs w:val="20"/>
        </w:rPr>
        <w:t>consumers to</w:t>
      </w:r>
      <w:r w:rsidR="00FD09A4" w:rsidRPr="00FD09A4">
        <w:rPr>
          <w:rFonts w:ascii="Times New Roman" w:hAnsi="Times New Roman" w:cs="Times New Roman"/>
          <w:sz w:val="20"/>
          <w:szCs w:val="20"/>
        </w:rPr>
        <w:t xml:space="preserve"> assist high-</w:t>
      </w:r>
      <w:r w:rsidR="00993160">
        <w:rPr>
          <w:rFonts w:ascii="Times New Roman" w:hAnsi="Times New Roman" w:cs="Times New Roman"/>
          <w:sz w:val="20"/>
          <w:szCs w:val="20"/>
        </w:rPr>
        <w:t>priority consumers, the work [1</w:t>
      </w:r>
      <w:r w:rsidR="00FD09A4" w:rsidRPr="00FD09A4">
        <w:rPr>
          <w:rFonts w:ascii="Times New Roman" w:hAnsi="Times New Roman" w:cs="Times New Roman"/>
          <w:sz w:val="20"/>
          <w:szCs w:val="20"/>
        </w:rPr>
        <w:t xml:space="preserve">] used a UAV. UAVs are deployed in three dimensions </w:t>
      </w:r>
      <w:r w:rsidR="00993160">
        <w:rPr>
          <w:rFonts w:ascii="Times New Roman" w:hAnsi="Times New Roman" w:cs="Times New Roman"/>
          <w:sz w:val="20"/>
          <w:szCs w:val="20"/>
        </w:rPr>
        <w:t>[10</w:t>
      </w:r>
      <w:r w:rsidRPr="00A33C7A">
        <w:rPr>
          <w:rFonts w:ascii="Times New Roman" w:hAnsi="Times New Roman" w:cs="Times New Roman"/>
          <w:sz w:val="20"/>
          <w:szCs w:val="20"/>
        </w:rPr>
        <w:t xml:space="preserve">] by optimizing the number of covered users while taking user QoS requirements and UAV capacity into account. The genetic algorithm (GA) solves the given problem. </w:t>
      </w:r>
      <w:r w:rsidR="00927478">
        <w:rPr>
          <w:rFonts w:ascii="Times New Roman" w:hAnsi="Times New Roman" w:cs="Times New Roman"/>
          <w:sz w:val="20"/>
          <w:szCs w:val="20"/>
        </w:rPr>
        <w:t>However</w:t>
      </w:r>
      <w:r w:rsidR="00993160">
        <w:rPr>
          <w:rFonts w:ascii="Times New Roman" w:hAnsi="Times New Roman" w:cs="Times New Roman"/>
          <w:sz w:val="20"/>
          <w:szCs w:val="20"/>
        </w:rPr>
        <w:t xml:space="preserve"> [7</w:t>
      </w:r>
      <w:r w:rsidRPr="00A33C7A">
        <w:rPr>
          <w:rFonts w:ascii="Times New Roman" w:hAnsi="Times New Roman" w:cs="Times New Roman"/>
          <w:sz w:val="20"/>
          <w:szCs w:val="20"/>
        </w:rPr>
        <w:t xml:space="preserve">] did not take into account the dynamic movement design of UAVs. By increasing the overall system throughput, </w:t>
      </w:r>
      <w:r w:rsidR="00FD09A4">
        <w:rPr>
          <w:rFonts w:ascii="Times New Roman" w:hAnsi="Times New Roman" w:cs="Times New Roman"/>
          <w:sz w:val="20"/>
          <w:szCs w:val="20"/>
        </w:rPr>
        <w:t>t</w:t>
      </w:r>
      <w:r w:rsidR="00993160">
        <w:rPr>
          <w:rFonts w:ascii="Times New Roman" w:hAnsi="Times New Roman" w:cs="Times New Roman"/>
          <w:sz w:val="20"/>
          <w:szCs w:val="20"/>
        </w:rPr>
        <w:t>he authors of [6</w:t>
      </w:r>
      <w:r w:rsidR="00FD09A4" w:rsidRPr="00FD09A4">
        <w:rPr>
          <w:rFonts w:ascii="Times New Roman" w:hAnsi="Times New Roman" w:cs="Times New Roman"/>
          <w:sz w:val="20"/>
          <w:szCs w:val="20"/>
        </w:rPr>
        <w:t>] collaborated to optimize UAV trajectory design, communication scheduling, and transmit power</w:t>
      </w:r>
      <w:r w:rsidR="00927478">
        <w:rPr>
          <w:rFonts w:ascii="Times New Roman" w:hAnsi="Times New Roman" w:cs="Times New Roman"/>
          <w:sz w:val="20"/>
          <w:szCs w:val="20"/>
        </w:rPr>
        <w:t>.</w:t>
      </w:r>
      <w:r w:rsidRPr="00A33C7A">
        <w:rPr>
          <w:rFonts w:ascii="Times New Roman" w:hAnsi="Times New Roman" w:cs="Times New Roman"/>
          <w:sz w:val="20"/>
          <w:szCs w:val="20"/>
        </w:rPr>
        <w:t xml:space="preserve"> They did, however, believe that LoS linkages dominated the channel.</w:t>
      </w:r>
      <w:r w:rsidR="00993160">
        <w:rPr>
          <w:rFonts w:ascii="Times New Roman" w:hAnsi="Times New Roman" w:cs="Times New Roman"/>
          <w:sz w:val="20"/>
          <w:szCs w:val="20"/>
        </w:rPr>
        <w:t xml:space="preserve"> In contrast, the authors of [9</w:t>
      </w:r>
      <w:r w:rsidRPr="00A33C7A">
        <w:rPr>
          <w:rFonts w:ascii="Times New Roman" w:hAnsi="Times New Roman" w:cs="Times New Roman"/>
          <w:sz w:val="20"/>
          <w:szCs w:val="20"/>
        </w:rPr>
        <w:t xml:space="preserve">] took into account the probabilistic LoS model for designing UAV trajectories with specified starting and ending points. </w:t>
      </w:r>
      <w:r w:rsidR="00993160">
        <w:rPr>
          <w:rFonts w:ascii="Times New Roman" w:hAnsi="Times New Roman" w:cs="Times New Roman"/>
          <w:sz w:val="20"/>
          <w:szCs w:val="20"/>
        </w:rPr>
        <w:t>on [5</w:t>
      </w:r>
      <w:r w:rsidR="00FD09A4" w:rsidRPr="00FD09A4">
        <w:rPr>
          <w:rFonts w:ascii="Times New Roman" w:hAnsi="Times New Roman" w:cs="Times New Roman"/>
          <w:sz w:val="20"/>
          <w:szCs w:val="20"/>
        </w:rPr>
        <w:t xml:space="preserve">], the deployment and mobility of energy-efficient UAVs for emergency response on a wireless network with numerous UAVs enabled is investigated. </w:t>
      </w:r>
      <w:r w:rsidRPr="00A33C7A">
        <w:rPr>
          <w:rFonts w:ascii="Times New Roman" w:hAnsi="Times New Roman" w:cs="Times New Roman"/>
          <w:sz w:val="20"/>
          <w:szCs w:val="20"/>
        </w:rPr>
        <w:t xml:space="preserve">Furthermore, </w:t>
      </w:r>
      <w:r w:rsidR="00DF4B49">
        <w:rPr>
          <w:rFonts w:ascii="Times New Roman" w:hAnsi="Times New Roman" w:cs="Times New Roman"/>
          <w:sz w:val="20"/>
          <w:szCs w:val="20"/>
        </w:rPr>
        <w:t>to</w:t>
      </w:r>
      <w:r w:rsidRPr="00A33C7A">
        <w:rPr>
          <w:rFonts w:ascii="Times New Roman" w:hAnsi="Times New Roman" w:cs="Times New Roman"/>
          <w:sz w:val="20"/>
          <w:szCs w:val="20"/>
        </w:rPr>
        <w:t xml:space="preserve"> meet the consumers' requirements for signal-to-interference plus</w:t>
      </w:r>
      <w:r w:rsidR="00993160">
        <w:rPr>
          <w:rFonts w:ascii="Times New Roman" w:hAnsi="Times New Roman" w:cs="Times New Roman"/>
          <w:sz w:val="20"/>
          <w:szCs w:val="20"/>
        </w:rPr>
        <w:t xml:space="preserve"> noise power ratio, the work [8</w:t>
      </w:r>
      <w:r w:rsidRPr="00A33C7A">
        <w:rPr>
          <w:rFonts w:ascii="Times New Roman" w:hAnsi="Times New Roman" w:cs="Times New Roman"/>
          <w:sz w:val="20"/>
          <w:szCs w:val="20"/>
        </w:rPr>
        <w:t xml:space="preserve">] simultaneously </w:t>
      </w:r>
      <w:r w:rsidR="00DF4B49" w:rsidRPr="00A33C7A">
        <w:rPr>
          <w:rFonts w:ascii="Times New Roman" w:hAnsi="Times New Roman" w:cs="Times New Roman"/>
          <w:sz w:val="20"/>
          <w:szCs w:val="20"/>
        </w:rPr>
        <w:t>enhanced</w:t>
      </w:r>
      <w:r w:rsidRPr="00A33C7A">
        <w:rPr>
          <w:rFonts w:ascii="Times New Roman" w:hAnsi="Times New Roman" w:cs="Times New Roman"/>
          <w:sz w:val="20"/>
          <w:szCs w:val="20"/>
        </w:rPr>
        <w:t xml:space="preserve"> the UAVs' </w:t>
      </w:r>
      <w:r w:rsidR="00DF4B49" w:rsidRPr="00A33C7A">
        <w:rPr>
          <w:rFonts w:ascii="Times New Roman" w:hAnsi="Times New Roman" w:cs="Times New Roman"/>
          <w:sz w:val="20"/>
          <w:szCs w:val="20"/>
        </w:rPr>
        <w:t>path</w:t>
      </w:r>
      <w:r w:rsidR="00DF4B49">
        <w:rPr>
          <w:rFonts w:ascii="Times New Roman" w:hAnsi="Times New Roman" w:cs="Times New Roman"/>
          <w:sz w:val="20"/>
          <w:szCs w:val="20"/>
        </w:rPr>
        <w:t xml:space="preserve"> and its</w:t>
      </w:r>
      <w:r w:rsidRPr="00A33C7A">
        <w:rPr>
          <w:rFonts w:ascii="Times New Roman" w:hAnsi="Times New Roman" w:cs="Times New Roman"/>
          <w:sz w:val="20"/>
          <w:szCs w:val="20"/>
        </w:rPr>
        <w:t xml:space="preserve"> power. The defined problem is proposed to be solved using the </w:t>
      </w:r>
      <w:r w:rsidR="00DF4B49">
        <w:rPr>
          <w:rFonts w:ascii="Times New Roman" w:hAnsi="Times New Roman" w:cs="Times New Roman"/>
          <w:sz w:val="20"/>
          <w:szCs w:val="20"/>
        </w:rPr>
        <w:t>mean-field</w:t>
      </w:r>
      <w:r w:rsidRPr="00A33C7A">
        <w:rPr>
          <w:rFonts w:ascii="Times New Roman" w:hAnsi="Times New Roman" w:cs="Times New Roman"/>
          <w:sz w:val="20"/>
          <w:szCs w:val="20"/>
        </w:rPr>
        <w:t xml:space="preserve"> Q-learning algorithm, but it converges after a significant number of iterations. A UAV's trajectory is planned with a defin</w:t>
      </w:r>
      <w:r w:rsidR="00993160">
        <w:rPr>
          <w:rFonts w:ascii="Times New Roman" w:hAnsi="Times New Roman" w:cs="Times New Roman"/>
          <w:sz w:val="20"/>
          <w:szCs w:val="20"/>
        </w:rPr>
        <w:t>ite source and destination in [5, 6</w:t>
      </w:r>
      <w:r w:rsidRPr="00A33C7A">
        <w:rPr>
          <w:rFonts w:ascii="Times New Roman" w:hAnsi="Times New Roman" w:cs="Times New Roman"/>
          <w:sz w:val="20"/>
          <w:szCs w:val="20"/>
        </w:rPr>
        <w:t>]</w:t>
      </w:r>
      <w:r w:rsidR="00C46D4A" w:rsidRPr="00A33C7A">
        <w:rPr>
          <w:rFonts w:ascii="Times New Roman" w:hAnsi="Times New Roman" w:cs="Times New Roman"/>
          <w:sz w:val="20"/>
          <w:szCs w:val="20"/>
        </w:rPr>
        <w:t xml:space="preserve">. </w:t>
      </w:r>
      <w:r w:rsidRPr="00A33C7A">
        <w:rPr>
          <w:rFonts w:ascii="Times New Roman" w:hAnsi="Times New Roman" w:cs="Times New Roman"/>
          <w:sz w:val="20"/>
          <w:szCs w:val="20"/>
        </w:rPr>
        <w:t xml:space="preserve">In contrast, because users are mobile, this study uses </w:t>
      </w:r>
      <w:r w:rsidRPr="00A33C7A">
        <w:rPr>
          <w:rFonts w:ascii="Times New Roman" w:hAnsi="Times New Roman" w:cs="Times New Roman"/>
          <w:sz w:val="20"/>
          <w:szCs w:val="20"/>
        </w:rPr>
        <w:lastRenderedPageBreak/>
        <w:t>the suggested deployment algorithm to locate the UAVs' beginning place and does not specify the UAVs' final destination. Orthogonal multiple access (OMA) has bee</w:t>
      </w:r>
      <w:r w:rsidR="00993160">
        <w:rPr>
          <w:rFonts w:ascii="Times New Roman" w:hAnsi="Times New Roman" w:cs="Times New Roman"/>
          <w:sz w:val="20"/>
          <w:szCs w:val="20"/>
        </w:rPr>
        <w:t>n used in several studies [10</w:t>
      </w:r>
      <w:r w:rsidRPr="00A33C7A">
        <w:rPr>
          <w:rFonts w:ascii="Times New Roman" w:hAnsi="Times New Roman" w:cs="Times New Roman"/>
          <w:sz w:val="20"/>
          <w:szCs w:val="20"/>
        </w:rPr>
        <w:t>].</w:t>
      </w:r>
      <w:r w:rsidR="00993160">
        <w:rPr>
          <w:rFonts w:ascii="Times New Roman" w:hAnsi="Times New Roman" w:cs="Times New Roman"/>
          <w:sz w:val="20"/>
          <w:szCs w:val="20"/>
        </w:rPr>
        <w:t xml:space="preserve"> In contrast, the authors of [8</w:t>
      </w:r>
      <w:r w:rsidRPr="00A33C7A">
        <w:rPr>
          <w:rFonts w:ascii="Times New Roman" w:hAnsi="Times New Roman" w:cs="Times New Roman"/>
          <w:sz w:val="20"/>
          <w:szCs w:val="20"/>
        </w:rPr>
        <w:t>] optimized the NOMA precoding and UAV trajectory for UAV NOMA wireless networks, in which the users are served simultaneously by the UAV and terrestrial BS</w:t>
      </w:r>
      <w:r w:rsidR="00C46D4A" w:rsidRPr="00A33C7A">
        <w:rPr>
          <w:rFonts w:ascii="Times New Roman" w:hAnsi="Times New Roman" w:cs="Times New Roman"/>
          <w:sz w:val="20"/>
          <w:szCs w:val="20"/>
        </w:rPr>
        <w:t xml:space="preserve">. </w:t>
      </w:r>
      <w:r w:rsidRPr="00A33C7A">
        <w:rPr>
          <w:rFonts w:ascii="Times New Roman" w:hAnsi="Times New Roman" w:cs="Times New Roman"/>
          <w:sz w:val="20"/>
          <w:szCs w:val="20"/>
        </w:rPr>
        <w:t>Nevertheless, the UAV's energy expenditure for staying in the air is not taken into account. Addit</w:t>
      </w:r>
      <w:r w:rsidR="00993160">
        <w:rPr>
          <w:rFonts w:ascii="Times New Roman" w:hAnsi="Times New Roman" w:cs="Times New Roman"/>
          <w:sz w:val="20"/>
          <w:szCs w:val="20"/>
        </w:rPr>
        <w:t>ionally, the previous studies [9–10</w:t>
      </w:r>
      <w:r w:rsidRPr="00A33C7A">
        <w:rPr>
          <w:rFonts w:ascii="Times New Roman" w:hAnsi="Times New Roman" w:cs="Times New Roman"/>
          <w:sz w:val="20"/>
          <w:szCs w:val="20"/>
        </w:rPr>
        <w:t xml:space="preserve">] only took into account one UAV. This paper, on the other hand, makes use of </w:t>
      </w:r>
      <w:r w:rsidR="00B7492B" w:rsidRPr="00A33C7A">
        <w:rPr>
          <w:rFonts w:ascii="Times New Roman" w:hAnsi="Times New Roman" w:cs="Times New Roman"/>
          <w:sz w:val="20"/>
          <w:szCs w:val="20"/>
        </w:rPr>
        <w:t>multi-UAV-enabled NOMA communication. Traditional optimiza</w:t>
      </w:r>
      <w:r w:rsidR="00993160">
        <w:rPr>
          <w:rFonts w:ascii="Times New Roman" w:hAnsi="Times New Roman" w:cs="Times New Roman"/>
          <w:sz w:val="20"/>
          <w:szCs w:val="20"/>
        </w:rPr>
        <w:t xml:space="preserve">tion methods </w:t>
      </w:r>
      <w:r w:rsidR="00B7492B" w:rsidRPr="00A33C7A">
        <w:rPr>
          <w:rFonts w:ascii="Times New Roman" w:hAnsi="Times New Roman" w:cs="Times New Roman"/>
          <w:sz w:val="20"/>
          <w:szCs w:val="20"/>
        </w:rPr>
        <w:t xml:space="preserve"> for issue solving have several limitations, including reliance on the problem type, incapacity to address multimodal and nonlinear problems efficiently, and lack of assurance for the best solution. Conversely, meta-heuristic optimization algorithms function similarly to a "black box," receiving as input a set of choice factors and producing an almost optimal answer in an acceptable amount of time. Applying meta-heuristic algorithms (such as GA) to the deployment of UAVs does not yield encouraging outcomes [8].</w:t>
      </w:r>
      <w:r w:rsidR="00A33C7A">
        <w:rPr>
          <w:rFonts w:ascii="Times New Roman" w:hAnsi="Times New Roman" w:cs="Times New Roman"/>
          <w:sz w:val="20"/>
          <w:szCs w:val="20"/>
        </w:rPr>
        <w:t xml:space="preserve"> </w:t>
      </w:r>
      <w:r w:rsidR="00B7492B" w:rsidRPr="00A33C7A">
        <w:rPr>
          <w:rFonts w:ascii="Times New Roman" w:hAnsi="Times New Roman" w:cs="Times New Roman"/>
          <w:sz w:val="20"/>
          <w:szCs w:val="20"/>
        </w:rPr>
        <w:t>For multi-UAV trajec</w:t>
      </w:r>
      <w:r w:rsidR="00993160">
        <w:rPr>
          <w:rFonts w:ascii="Times New Roman" w:hAnsi="Times New Roman" w:cs="Times New Roman"/>
          <w:sz w:val="20"/>
          <w:szCs w:val="20"/>
        </w:rPr>
        <w:t>tory design, the authors in</w:t>
      </w:r>
      <w:r w:rsidR="00B7492B" w:rsidRPr="00A33C7A">
        <w:rPr>
          <w:rFonts w:ascii="Times New Roman" w:hAnsi="Times New Roman" w:cs="Times New Roman"/>
          <w:sz w:val="20"/>
          <w:szCs w:val="20"/>
        </w:rPr>
        <w:t xml:space="preserve"> presented HGEOGWO, a hybrid technique based on grey wolf optimization (GWO) and golden eagle optimizer (GEO).</w:t>
      </w:r>
    </w:p>
    <w:p w:rsidR="00BC4D80" w:rsidRPr="00A33C7A" w:rsidRDefault="00BC4D80" w:rsidP="00A33C7A">
      <w:pPr>
        <w:pStyle w:val="ListParagraph"/>
        <w:numPr>
          <w:ilvl w:val="0"/>
          <w:numId w:val="3"/>
        </w:numPr>
        <w:ind w:hanging="450"/>
        <w:jc w:val="center"/>
        <w:rPr>
          <w:rFonts w:ascii="Times New Roman" w:hAnsi="Times New Roman" w:cs="Times New Roman"/>
          <w:sz w:val="20"/>
          <w:szCs w:val="20"/>
        </w:rPr>
      </w:pPr>
      <w:r w:rsidRPr="00A33C7A">
        <w:rPr>
          <w:rFonts w:ascii="Times New Roman" w:hAnsi="Times New Roman" w:cs="Times New Roman"/>
          <w:sz w:val="20"/>
          <w:szCs w:val="20"/>
        </w:rPr>
        <w:t>SYSTEM MODEL</w:t>
      </w:r>
    </w:p>
    <w:p w:rsidR="00AB0D48" w:rsidRPr="00A33C7A" w:rsidRDefault="00AB0D48" w:rsidP="00FA6DB6">
      <w:pPr>
        <w:jc w:val="both"/>
        <w:rPr>
          <w:rFonts w:ascii="Times New Roman" w:hAnsi="Times New Roman" w:cs="Times New Roman"/>
          <w:sz w:val="20"/>
          <w:szCs w:val="20"/>
        </w:rPr>
      </w:pPr>
      <w:r w:rsidRPr="00A33C7A">
        <w:rPr>
          <w:rFonts w:ascii="Times New Roman" w:hAnsi="Times New Roman" w:cs="Times New Roman"/>
          <w:sz w:val="20"/>
          <w:szCs w:val="20"/>
        </w:rPr>
        <w:t>An all-encompassing framework that incorporates essential components and interactions is included in the system model for a next-generation wireless communication network that is helped by unmanned aerial vehicles (UAVs). The model specifies the geographical topology, the features of the UAV movement, the communication links, the methods for resource allocation, the energy consumption, and the quality of service factors. It considers regulatory limits, collision avoidance, and environmental conditions, and it integrates dynamic trajectory optimization. Additionally, the model tackles issues of security, privacy, and regulatory compliance, making certain that aviation rules and wireless communication standards are adhered to. Throughput, coverage, and scalability are some of the performance criteria that are established in this model. Additionally, the model takes into consideration dynamic scenarios, interaction with current networks, and future technological developments. In the end, the system model offers a versatile basis for simulation, validation, and optimization, which ultimately helps to support the development and evaluation of</w:t>
      </w:r>
      <w:r w:rsidR="00A33C7A">
        <w:rPr>
          <w:rFonts w:ascii="Times New Roman" w:hAnsi="Times New Roman" w:cs="Times New Roman"/>
          <w:sz w:val="20"/>
          <w:szCs w:val="20"/>
        </w:rPr>
        <w:t xml:space="preserve"> </w:t>
      </w:r>
      <w:r w:rsidRPr="00A33C7A">
        <w:rPr>
          <w:rFonts w:ascii="Times New Roman" w:hAnsi="Times New Roman" w:cs="Times New Roman"/>
          <w:sz w:val="20"/>
          <w:szCs w:val="20"/>
        </w:rPr>
        <w:t xml:space="preserve">communication networks that are helped by unmanned aerial vehicles (UAVs). </w:t>
      </w:r>
    </w:p>
    <w:p w:rsidR="00F6787A" w:rsidRDefault="00F6787A" w:rsidP="00FA6DB6">
      <w:pPr>
        <w:jc w:val="both"/>
        <w:rPr>
          <w:rFonts w:ascii="Times New Roman" w:hAnsi="Times New Roman" w:cs="Times New Roman"/>
          <w:sz w:val="24"/>
          <w:szCs w:val="24"/>
        </w:rPr>
        <w:sectPr w:rsidR="00F6787A" w:rsidSect="00730238">
          <w:type w:val="continuous"/>
          <w:pgSz w:w="12240" w:h="15840"/>
          <w:pgMar w:top="1440" w:right="1080" w:bottom="1440" w:left="1080" w:header="720" w:footer="720" w:gutter="0"/>
          <w:cols w:num="2" w:space="360"/>
          <w:docGrid w:linePitch="360"/>
        </w:sectPr>
      </w:pPr>
    </w:p>
    <w:p w:rsidR="00F6787A" w:rsidRDefault="00AB0D48" w:rsidP="00A45683">
      <w:pPr>
        <w:jc w:val="center"/>
        <w:rPr>
          <w:rFonts w:ascii="Times New Roman" w:hAnsi="Times New Roman" w:cs="Times New Roman"/>
          <w:sz w:val="24"/>
          <w:szCs w:val="24"/>
        </w:rPr>
        <w:sectPr w:rsidR="00F6787A" w:rsidSect="00F6787A">
          <w:type w:val="continuous"/>
          <w:pgSz w:w="12240" w:h="15840"/>
          <w:pgMar w:top="1440" w:right="1080" w:bottom="1440" w:left="1080" w:header="720" w:footer="720" w:gutter="0"/>
          <w:cols w:space="720"/>
          <w:docGrid w:linePitch="360"/>
        </w:sectPr>
      </w:pPr>
      <w:r>
        <w:rPr>
          <w:noProof/>
        </w:rPr>
        <w:lastRenderedPageBreak/>
        <w:drawing>
          <wp:inline distT="0" distB="0" distL="0" distR="0">
            <wp:extent cx="634365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346216" cy="4049762"/>
                    </a:xfrm>
                    <a:prstGeom prst="rect">
                      <a:avLst/>
                    </a:prstGeom>
                  </pic:spPr>
                </pic:pic>
              </a:graphicData>
            </a:graphic>
          </wp:inline>
        </w:drawing>
      </w:r>
    </w:p>
    <w:p w:rsidR="00AB0D48" w:rsidRDefault="00AB0D48" w:rsidP="00FA6DB6">
      <w:pPr>
        <w:jc w:val="both"/>
        <w:rPr>
          <w:rFonts w:ascii="Times New Roman" w:hAnsi="Times New Roman" w:cs="Times New Roman"/>
          <w:sz w:val="24"/>
          <w:szCs w:val="24"/>
        </w:rPr>
      </w:pPr>
    </w:p>
    <w:p w:rsidR="00F6787A" w:rsidRPr="00A33C7A" w:rsidRDefault="00AB0D48" w:rsidP="006E1E55">
      <w:pPr>
        <w:jc w:val="center"/>
        <w:rPr>
          <w:rFonts w:ascii="Times New Roman" w:hAnsi="Times New Roman" w:cs="Times New Roman"/>
          <w:sz w:val="16"/>
          <w:szCs w:val="16"/>
        </w:rPr>
        <w:sectPr w:rsidR="00F6787A" w:rsidRPr="00A33C7A" w:rsidSect="00F6787A">
          <w:type w:val="continuous"/>
          <w:pgSz w:w="12240" w:h="15840"/>
          <w:pgMar w:top="1440" w:right="1080" w:bottom="1440" w:left="1080" w:header="720" w:footer="720" w:gutter="0"/>
          <w:cols w:space="720"/>
          <w:docGrid w:linePitch="360"/>
        </w:sectPr>
      </w:pPr>
      <w:r w:rsidRPr="00A33C7A">
        <w:rPr>
          <w:rFonts w:ascii="Times New Roman" w:hAnsi="Times New Roman" w:cs="Times New Roman"/>
          <w:sz w:val="16"/>
          <w:szCs w:val="16"/>
        </w:rPr>
        <w:t>Fig. 1</w:t>
      </w:r>
      <w:r w:rsidR="0029776A">
        <w:rPr>
          <w:rFonts w:ascii="Times New Roman" w:hAnsi="Times New Roman" w:cs="Times New Roman"/>
          <w:sz w:val="16"/>
          <w:szCs w:val="16"/>
        </w:rPr>
        <w:t xml:space="preserve"> </w:t>
      </w:r>
      <w:r w:rsidRPr="00A33C7A">
        <w:rPr>
          <w:rFonts w:ascii="Times New Roman" w:hAnsi="Times New Roman" w:cs="Times New Roman"/>
          <w:sz w:val="16"/>
          <w:szCs w:val="16"/>
        </w:rPr>
        <w:t xml:space="preserve"> Post-disaster</w:t>
      </w:r>
      <w:r w:rsidR="00430A79" w:rsidRPr="00A33C7A">
        <w:rPr>
          <w:rFonts w:ascii="Times New Roman" w:hAnsi="Times New Roman" w:cs="Times New Roman"/>
          <w:sz w:val="16"/>
          <w:szCs w:val="16"/>
        </w:rPr>
        <w:t>/emergency</w:t>
      </w:r>
      <w:r w:rsidRPr="00A33C7A">
        <w:rPr>
          <w:rFonts w:ascii="Times New Roman" w:hAnsi="Times New Roman" w:cs="Times New Roman"/>
          <w:sz w:val="16"/>
          <w:szCs w:val="16"/>
        </w:rPr>
        <w:t xml:space="preserve"> </w:t>
      </w:r>
      <w:r w:rsidR="00927478">
        <w:rPr>
          <w:rFonts w:ascii="Times New Roman" w:hAnsi="Times New Roman" w:cs="Times New Roman"/>
          <w:sz w:val="16"/>
          <w:szCs w:val="16"/>
        </w:rPr>
        <w:t>UAV-assisted</w:t>
      </w:r>
      <w:r w:rsidRPr="00A33C7A">
        <w:rPr>
          <w:rFonts w:ascii="Times New Roman" w:hAnsi="Times New Roman" w:cs="Times New Roman"/>
          <w:sz w:val="16"/>
          <w:szCs w:val="16"/>
        </w:rPr>
        <w:t xml:space="preserve"> wireless communication network</w:t>
      </w:r>
    </w:p>
    <w:p w:rsidR="00F6787A" w:rsidRDefault="00F6787A" w:rsidP="00FA6DB6">
      <w:pPr>
        <w:jc w:val="both"/>
        <w:rPr>
          <w:rFonts w:ascii="Times New Roman" w:hAnsi="Times New Roman" w:cs="Times New Roman"/>
          <w:b/>
          <w:sz w:val="24"/>
          <w:szCs w:val="24"/>
        </w:rPr>
        <w:sectPr w:rsidR="00F6787A" w:rsidSect="00F6787A">
          <w:type w:val="continuous"/>
          <w:pgSz w:w="12240" w:h="15840"/>
          <w:pgMar w:top="1440" w:right="1080" w:bottom="1440" w:left="1080" w:header="720" w:footer="720" w:gutter="0"/>
          <w:cols w:space="720"/>
          <w:docGrid w:linePitch="360"/>
        </w:sectPr>
      </w:pPr>
    </w:p>
    <w:p w:rsidR="007916F3" w:rsidRPr="00A33C7A" w:rsidRDefault="00CE4EE7" w:rsidP="00FA6DB6">
      <w:pPr>
        <w:jc w:val="both"/>
        <w:rPr>
          <w:rFonts w:ascii="Times New Roman" w:hAnsi="Times New Roman" w:cs="Times New Roman"/>
          <w:sz w:val="20"/>
          <w:szCs w:val="20"/>
        </w:rPr>
      </w:pPr>
      <w:r w:rsidRPr="00A33C7A">
        <w:rPr>
          <w:rFonts w:ascii="Times New Roman" w:hAnsi="Times New Roman" w:cs="Times New Roman"/>
          <w:sz w:val="20"/>
          <w:szCs w:val="20"/>
        </w:rPr>
        <w:lastRenderedPageBreak/>
        <w:t xml:space="preserve">The well-known channel </w:t>
      </w:r>
      <w:r w:rsidR="00993160">
        <w:rPr>
          <w:rFonts w:ascii="Times New Roman" w:hAnsi="Times New Roman" w:cs="Times New Roman"/>
          <w:sz w:val="20"/>
          <w:szCs w:val="20"/>
        </w:rPr>
        <w:t>model, which is discussed in [11</w:t>
      </w:r>
      <w:r w:rsidRPr="00A33C7A">
        <w:rPr>
          <w:rFonts w:ascii="Times New Roman" w:hAnsi="Times New Roman" w:cs="Times New Roman"/>
          <w:sz w:val="20"/>
          <w:szCs w:val="20"/>
        </w:rPr>
        <w:t>], is utilized in this paper. Links between unmanned aerial vehicles (UAVs) and ground users are anticipated to take place, both in terms of line of sight and non-line of sight. According to [26], the probability of a link between a UAV and a user being regarded as a LoS is calculated as</w:t>
      </w:r>
    </w:p>
    <w:p w:rsidR="001B6774" w:rsidRPr="00A33C7A" w:rsidRDefault="00546C1E" w:rsidP="00FA6DB6">
      <w:pPr>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LoS</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r>
                <w:rPr>
                  <w:rFonts w:ascii="Cambria Math" w:hAnsi="Cambria Math" w:cs="Times New Roman"/>
                  <w:sz w:val="20"/>
                  <w:szCs w:val="20"/>
                </w:rPr>
                <m:t xml:space="preserve"> exp</m:t>
              </m:r>
              <m:d>
                <m:dPr>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2</m:t>
                      </m:r>
                    </m:sub>
                  </m:sSub>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180</m:t>
                          </m:r>
                        </m:num>
                        <m:den>
                          <m:r>
                            <w:rPr>
                              <w:rFonts w:ascii="Cambria Math" w:hAnsi="Cambria Math" w:cs="Times New Roman"/>
                              <w:sz w:val="20"/>
                              <w:szCs w:val="20"/>
                            </w:rPr>
                            <m:t>π</m:t>
                          </m:r>
                        </m:den>
                      </m:f>
                      <m:sSup>
                        <m:sSupPr>
                          <m:ctrlPr>
                            <w:rPr>
                              <w:rFonts w:ascii="Cambria Math" w:hAnsi="Cambria Math" w:cs="Times New Roman"/>
                              <w:i/>
                              <w:sz w:val="20"/>
                              <w:szCs w:val="20"/>
                            </w:rPr>
                          </m:ctrlPr>
                        </m:sSupPr>
                        <m:e>
                          <m:r>
                            <w:rPr>
                              <w:rFonts w:ascii="Cambria Math" w:hAnsi="Cambria Math" w:cs="Times New Roman"/>
                              <w:sz w:val="20"/>
                              <w:szCs w:val="20"/>
                            </w:rPr>
                            <m:t>tan</m:t>
                          </m:r>
                        </m:e>
                        <m:sup>
                          <m:r>
                            <w:rPr>
                              <w:rFonts w:ascii="Cambria Math" w:hAnsi="Cambria Math" w:cs="Times New Roman"/>
                              <w:sz w:val="20"/>
                              <w:szCs w:val="20"/>
                            </w:rPr>
                            <m:t>-1</m:t>
                          </m:r>
                        </m:sup>
                      </m:sSup>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c</m:t>
                                  </m:r>
                                </m:sub>
                              </m:sSub>
                            </m:num>
                            <m:den>
                              <m:sSubSup>
                                <m:sSubSupPr>
                                  <m:ctrlPr>
                                    <w:rPr>
                                      <w:rFonts w:ascii="Cambria Math" w:hAnsi="Cambria Math" w:cs="Times New Roman"/>
                                      <w:i/>
                                      <w:sz w:val="20"/>
                                      <w:szCs w:val="20"/>
                                    </w:rPr>
                                  </m:ctrlPr>
                                </m:sSubSupPr>
                                <m:e>
                                  <m:r>
                                    <w:rPr>
                                      <w:rFonts w:ascii="Cambria Math" w:hAnsi="Cambria Math" w:cs="Times New Roman"/>
                                      <w:sz w:val="20"/>
                                      <w:szCs w:val="20"/>
                                    </w:rPr>
                                    <m:t>r</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up>
                                  <m:r>
                                    <w:rPr>
                                      <w:rFonts w:ascii="Cambria Math" w:hAnsi="Cambria Math" w:cs="Times New Roman"/>
                                      <w:sz w:val="20"/>
                                      <w:szCs w:val="20"/>
                                    </w:rPr>
                                    <m:t>c</m:t>
                                  </m:r>
                                </m:sup>
                              </m:sSubSup>
                            </m:den>
                          </m:f>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e>
                  </m:d>
                </m:e>
              </m:d>
            </m:den>
          </m:f>
          <m:r>
            <w:rPr>
              <w:rFonts w:ascii="Cambria Math" w:hAnsi="Cambria Math" w:cs="Times New Roman"/>
              <w:sz w:val="20"/>
              <w:szCs w:val="20"/>
            </w:rPr>
            <m:t xml:space="preserve">    (1) </m:t>
          </m:r>
        </m:oMath>
      </m:oMathPara>
    </w:p>
    <w:p w:rsidR="00F6787A" w:rsidRPr="00A33C7A" w:rsidRDefault="00A419A1" w:rsidP="00FA6DB6">
      <w:pPr>
        <w:jc w:val="both"/>
        <w:rPr>
          <w:rFonts w:ascii="Times New Roman" w:hAnsi="Times New Roman" w:cs="Times New Roman"/>
          <w:sz w:val="20"/>
          <w:szCs w:val="20"/>
        </w:rPr>
      </w:pPr>
      <w:r w:rsidRPr="00A33C7A">
        <w:rPr>
          <w:rFonts w:ascii="Times New Roman" w:hAnsi="Times New Roman" w:cs="Times New Roman"/>
          <w:sz w:val="20"/>
          <w:szCs w:val="20"/>
        </w:rPr>
        <w:t xml:space="preserve">The environment is responsible for determining the constant vales </w:t>
      </w:r>
      <w:r w:rsidRPr="00A33C7A">
        <w:rPr>
          <w:rFonts w:ascii="Cambria Math" w:hAnsi="Cambria Math" w:cs="Cambria Math"/>
          <w:sz w:val="20"/>
          <w:szCs w:val="20"/>
        </w:rPr>
        <w:t>𝑑</w:t>
      </w:r>
      <w:r w:rsidRPr="00A33C7A">
        <w:rPr>
          <w:rFonts w:ascii="Times New Roman" w:hAnsi="Times New Roman" w:cs="Times New Roman"/>
          <w:sz w:val="20"/>
          <w:szCs w:val="20"/>
          <w:vertAlign w:val="subscript"/>
        </w:rPr>
        <w:t>1</w:t>
      </w:r>
      <w:r w:rsidRPr="00A33C7A">
        <w:rPr>
          <w:rFonts w:ascii="Times New Roman" w:hAnsi="Times New Roman" w:cs="Times New Roman"/>
          <w:sz w:val="20"/>
          <w:szCs w:val="20"/>
        </w:rPr>
        <w:t xml:space="preserve"> and </w:t>
      </w:r>
      <w:r w:rsidRPr="00A33C7A">
        <w:rPr>
          <w:rFonts w:ascii="Cambria Math" w:hAnsi="Cambria Math" w:cs="Cambria Math"/>
          <w:sz w:val="20"/>
          <w:szCs w:val="20"/>
        </w:rPr>
        <w:t>𝑑</w:t>
      </w:r>
      <w:r w:rsidRPr="00A33C7A">
        <w:rPr>
          <w:rFonts w:ascii="Times New Roman" w:hAnsi="Times New Roman" w:cs="Times New Roman"/>
          <w:sz w:val="20"/>
          <w:szCs w:val="20"/>
          <w:vertAlign w:val="subscript"/>
        </w:rPr>
        <w:t>2</w:t>
      </w:r>
      <w:r w:rsidRPr="00A33C7A">
        <w:rPr>
          <w:rFonts w:ascii="Times New Roman" w:hAnsi="Times New Roman" w:cs="Times New Roman"/>
          <w:sz w:val="20"/>
          <w:szCs w:val="20"/>
        </w:rPr>
        <w:t xml:space="preserve"> </w:t>
      </w:r>
      <w:r w:rsidR="00927478">
        <w:rPr>
          <w:rFonts w:ascii="Times New Roman" w:hAnsi="Times New Roman" w:cs="Times New Roman"/>
          <w:sz w:val="20"/>
          <w:szCs w:val="20"/>
        </w:rPr>
        <w:t>in this</w:t>
      </w:r>
      <w:r w:rsidRPr="00A33C7A">
        <w:rPr>
          <w:rFonts w:ascii="Times New Roman" w:hAnsi="Times New Roman" w:cs="Times New Roman"/>
          <w:sz w:val="20"/>
          <w:szCs w:val="20"/>
        </w:rPr>
        <w:t xml:space="preserve"> equation. The horizontal Euclidean distance between </w:t>
      </w:r>
      <w:r w:rsidRPr="00A33C7A">
        <w:rPr>
          <w:rFonts w:ascii="Cambria Math" w:hAnsi="Cambria Math" w:cs="Cambria Math"/>
          <w:sz w:val="20"/>
          <w:szCs w:val="20"/>
        </w:rPr>
        <w:t>𝑢</w:t>
      </w:r>
      <w:r w:rsidRPr="00A33C7A">
        <w:rPr>
          <w:rFonts w:ascii="Cambria Math" w:hAnsi="Cambria Math" w:cs="Cambria Math"/>
          <w:sz w:val="20"/>
          <w:szCs w:val="20"/>
          <w:vertAlign w:val="subscript"/>
        </w:rPr>
        <w:t>𝑐</w:t>
      </w:r>
      <w:r w:rsidRPr="00A33C7A">
        <w:rPr>
          <w:rFonts w:ascii="Times New Roman" w:hAnsi="Times New Roman" w:cs="Times New Roman"/>
          <w:sz w:val="20"/>
          <w:szCs w:val="20"/>
        </w:rPr>
        <w:t>nd UAV</w:t>
      </w:r>
      <w:r w:rsidRPr="00A33C7A">
        <w:rPr>
          <w:rFonts w:ascii="Cambria Math" w:hAnsi="Cambria Math" w:cs="Cambria Math"/>
          <w:sz w:val="20"/>
          <w:szCs w:val="20"/>
        </w:rPr>
        <w:t>𝑐</w:t>
      </w:r>
      <w:r w:rsidRPr="00A33C7A">
        <w:rPr>
          <w:rFonts w:ascii="Times New Roman" w:hAnsi="Times New Roman" w:cs="Times New Roman"/>
          <w:sz w:val="20"/>
          <w:szCs w:val="20"/>
        </w:rPr>
        <w:t xml:space="preserve"> is</w:t>
      </w:r>
    </w:p>
    <w:p w:rsidR="00A419A1" w:rsidRPr="00A33C7A" w:rsidRDefault="00A419A1" w:rsidP="00FA6DB6">
      <w:pPr>
        <w:jc w:val="both"/>
        <w:rPr>
          <w:rFonts w:ascii="Times New Roman" w:hAnsi="Times New Roman" w:cs="Times New Roman"/>
          <w:sz w:val="20"/>
          <w:szCs w:val="20"/>
        </w:rPr>
      </w:pPr>
      <w:r w:rsidRPr="00A33C7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u</m:t>
                </m:r>
              </m:sub>
              <m:sup>
                <m:r>
                  <w:rPr>
                    <w:rFonts w:ascii="Cambria Math" w:hAnsi="Cambria Math" w:cs="Times New Roman"/>
                    <w:sz w:val="20"/>
                    <w:szCs w:val="20"/>
                  </w:rPr>
                  <m:t>c</m:t>
                </m:r>
              </m:sup>
            </m:sSubSup>
          </m:e>
          <m:sub>
            <m:r>
              <w:rPr>
                <w:rFonts w:ascii="Cambria Math" w:hAnsi="Cambria Math" w:cs="Times New Roman"/>
                <w:sz w:val="20"/>
                <w:szCs w:val="20"/>
              </w:rPr>
              <m:t>c</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c</m:t>
                </m:r>
              </m:sub>
              <m:sup>
                <m:r>
                  <w:rPr>
                    <w:rFonts w:ascii="Cambria Math" w:hAnsi="Cambria Math" w:cs="Times New Roman"/>
                    <w:sz w:val="20"/>
                    <w:szCs w:val="20"/>
                  </w:rPr>
                  <m:t>2</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 xml:space="preserve">   </m:t>
        </m:r>
      </m:oMath>
      <w:r w:rsidRPr="00A33C7A">
        <w:rPr>
          <w:rFonts w:ascii="Times New Roman" w:hAnsi="Times New Roman" w:cs="Times New Roman"/>
          <w:sz w:val="20"/>
          <w:szCs w:val="20"/>
        </w:rPr>
        <w:t xml:space="preserve">used to estimate the distance between the two entities. The equation that is used to estimate the likelihood of NLoS is derived by subtracting the value of NLoS from the value of NLoS. Based </w:t>
      </w:r>
      <w:r w:rsidRPr="00A33C7A">
        <w:rPr>
          <w:rFonts w:ascii="Times New Roman" w:hAnsi="Times New Roman" w:cs="Times New Roman"/>
          <w:sz w:val="20"/>
          <w:szCs w:val="20"/>
        </w:rPr>
        <w:lastRenderedPageBreak/>
        <w:t>on</w:t>
      </w:r>
      <w:r w:rsidR="00993160">
        <w:rPr>
          <w:rFonts w:ascii="Times New Roman" w:hAnsi="Times New Roman" w:cs="Times New Roman"/>
          <w:sz w:val="20"/>
          <w:szCs w:val="20"/>
        </w:rPr>
        <w:t xml:space="preserve"> the information provided in [11</w:t>
      </w:r>
      <w:r w:rsidRPr="00A33C7A">
        <w:rPr>
          <w:rFonts w:ascii="Times New Roman" w:hAnsi="Times New Roman" w:cs="Times New Roman"/>
          <w:sz w:val="20"/>
          <w:szCs w:val="20"/>
        </w:rPr>
        <w:t xml:space="preserve">], it is anticipated that the average route loss between user </w:t>
      </w:r>
      <w:r w:rsidRPr="00A33C7A">
        <w:rPr>
          <w:rFonts w:ascii="Cambria Math" w:hAnsi="Cambria Math" w:cs="Cambria Math"/>
          <w:sz w:val="20"/>
          <w:szCs w:val="20"/>
        </w:rPr>
        <w:t>𝑢</w:t>
      </w:r>
      <w:r w:rsidRPr="00A33C7A">
        <w:rPr>
          <w:rFonts w:ascii="Cambria Math" w:hAnsi="Cambria Math" w:cs="Cambria Math"/>
          <w:sz w:val="20"/>
          <w:szCs w:val="20"/>
          <w:vertAlign w:val="subscript"/>
        </w:rPr>
        <w:t>𝑐</w:t>
      </w:r>
      <w:r w:rsidRPr="00A33C7A">
        <w:rPr>
          <w:rFonts w:ascii="Times New Roman" w:hAnsi="Times New Roman" w:cs="Times New Roman"/>
          <w:sz w:val="20"/>
          <w:szCs w:val="20"/>
        </w:rPr>
        <w:t xml:space="preserve"> and UAV </w:t>
      </w:r>
      <w:r w:rsidRPr="00A33C7A">
        <w:rPr>
          <w:rFonts w:ascii="Cambria Math" w:hAnsi="Cambria Math" w:cs="Cambria Math"/>
          <w:sz w:val="20"/>
          <w:szCs w:val="20"/>
        </w:rPr>
        <w:t>𝑐</w:t>
      </w:r>
      <w:r w:rsidRPr="00A33C7A">
        <w:rPr>
          <w:rFonts w:ascii="Times New Roman" w:hAnsi="Times New Roman" w:cs="Times New Roman"/>
          <w:sz w:val="20"/>
          <w:szCs w:val="20"/>
        </w:rPr>
        <w:t xml:space="preserve"> will be as follows:</w:t>
      </w:r>
    </w:p>
    <w:p w:rsidR="001B6774" w:rsidRPr="00A33C7A" w:rsidRDefault="00546C1E" w:rsidP="00FA6DB6">
      <w:pPr>
        <w:jc w:val="both"/>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L</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up>
              <m:r>
                <w:rPr>
                  <w:rFonts w:ascii="Cambria Math" w:hAnsi="Cambria Math" w:cs="Times New Roman"/>
                  <w:sz w:val="20"/>
                  <w:szCs w:val="20"/>
                </w:rPr>
                <m:t>c</m:t>
              </m:r>
            </m:sup>
          </m:sSubSup>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0</m:t>
              </m:r>
            </m:sub>
          </m:sSub>
          <m:sSubSup>
            <m:sSubSupPr>
              <m:ctrlPr>
                <w:rPr>
                  <w:rFonts w:ascii="Cambria Math" w:hAnsi="Cambria Math" w:cs="Times New Roman"/>
                  <w:i/>
                  <w:sz w:val="20"/>
                  <w:szCs w:val="20"/>
                </w:rPr>
              </m:ctrlPr>
            </m:sSubSupPr>
            <m:e>
              <m:r>
                <w:rPr>
                  <w:rFonts w:ascii="Cambria Math" w:hAnsi="Cambria Math" w:cs="Times New Roman"/>
                  <w:sz w:val="20"/>
                  <w:szCs w:val="20"/>
                </w:rPr>
                <m:t>d</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up>
              <m:r>
                <w:rPr>
                  <w:rFonts w:ascii="Cambria Math" w:hAnsi="Cambria Math" w:cs="Times New Roman"/>
                  <w:sz w:val="20"/>
                  <w:szCs w:val="20"/>
                </w:rPr>
                <m:t>c</m:t>
              </m:r>
            </m:sup>
          </m:sSubSup>
          <m:r>
            <w:rPr>
              <w:rFonts w:ascii="Cambria Math" w:hAnsi="Cambria Math" w:cs="Times New Roman"/>
              <w:sz w:val="20"/>
              <w:szCs w:val="20"/>
            </w:rPr>
            <m:t xml:space="preserve"> φ</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LoS</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LoS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NLoS</m:t>
                  </m:r>
                </m:sub>
              </m:sSub>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NLoS</m:t>
                  </m:r>
                </m:sub>
              </m:sSub>
            </m:e>
          </m:d>
          <m:r>
            <w:rPr>
              <w:rFonts w:ascii="Cambria Math" w:hAnsi="Cambria Math" w:cs="Times New Roman"/>
              <w:sz w:val="20"/>
              <w:szCs w:val="20"/>
            </w:rPr>
            <m:t xml:space="preserve">     (2)</m:t>
          </m:r>
        </m:oMath>
      </m:oMathPara>
    </w:p>
    <w:p w:rsidR="00F6787A" w:rsidRPr="00A33C7A" w:rsidRDefault="00AB0D48" w:rsidP="00FA6DB6">
      <w:pPr>
        <w:jc w:val="both"/>
        <w:rPr>
          <w:rFonts w:ascii="Times New Roman" w:hAnsi="Times New Roman" w:cs="Times New Roman"/>
          <w:sz w:val="20"/>
          <w:szCs w:val="20"/>
        </w:rPr>
      </w:pPr>
      <w:r w:rsidRPr="00A33C7A">
        <w:rPr>
          <w:rFonts w:ascii="Times New Roman" w:hAnsi="Times New Roman" w:cs="Times New Roman"/>
          <w:sz w:val="20"/>
          <w:szCs w:val="20"/>
        </w:rPr>
        <w:t>W</w:t>
      </w:r>
      <w:r w:rsidR="00A419A1" w:rsidRPr="00A33C7A">
        <w:rPr>
          <w:rFonts w:ascii="Times New Roman" w:hAnsi="Times New Roman" w:cs="Times New Roman"/>
          <w:sz w:val="20"/>
          <w:szCs w:val="20"/>
        </w:rPr>
        <w:t>here</w:t>
      </w:r>
      <w:r w:rsidRPr="00A33C7A">
        <w:rPr>
          <w:rFonts w:ascii="Times New Roman" w:hAnsi="Times New Roman" w:cs="Times New Roman"/>
          <w:sz w:val="20"/>
          <w:szCs w:val="20"/>
        </w:rPr>
        <w:t>,</w:t>
      </w:r>
    </w:p>
    <w:p w:rsidR="00A419A1" w:rsidRPr="00A33C7A" w:rsidRDefault="00546C1E" w:rsidP="00FA6DB6">
      <w:pPr>
        <w:jc w:val="both"/>
        <w:rPr>
          <w:rFonts w:ascii="Times New Roman" w:hAnsi="Times New Roman" w:cs="Times New Roman"/>
          <w:sz w:val="20"/>
          <w:szCs w:val="20"/>
        </w:rPr>
      </w:pPr>
      <m:oMath>
        <m:sSub>
          <m:sSubPr>
            <m:ctrlPr>
              <w:rPr>
                <w:rFonts w:ascii="Cambria Math" w:hAnsi="Cambria Math" w:cs="Times New Roman"/>
                <w:i/>
                <w:sz w:val="20"/>
                <w:szCs w:val="20"/>
              </w:rPr>
            </m:ctrlPr>
          </m:sSubPr>
          <m:e>
            <m:sSubSup>
              <m:sSubSupPr>
                <m:ctrlPr>
                  <w:rPr>
                    <w:rFonts w:ascii="Cambria Math" w:hAnsi="Cambria Math" w:cs="Times New Roman"/>
                    <w:i/>
                    <w:sz w:val="20"/>
                    <w:szCs w:val="20"/>
                  </w:rPr>
                </m:ctrlPr>
              </m:sSubSupPr>
              <m:e>
                <m:r>
                  <w:rPr>
                    <w:rFonts w:ascii="Cambria Math" w:hAnsi="Cambria Math" w:cs="Times New Roman"/>
                    <w:sz w:val="20"/>
                    <w:szCs w:val="20"/>
                  </w:rPr>
                  <m:t>d</m:t>
                </m:r>
              </m:e>
              <m:sub>
                <m:r>
                  <w:rPr>
                    <w:rFonts w:ascii="Cambria Math" w:hAnsi="Cambria Math" w:cs="Times New Roman"/>
                    <w:sz w:val="20"/>
                    <w:szCs w:val="20"/>
                  </w:rPr>
                  <m:t>u</m:t>
                </m:r>
              </m:sub>
              <m:sup>
                <m:r>
                  <w:rPr>
                    <w:rFonts w:ascii="Cambria Math" w:hAnsi="Cambria Math" w:cs="Times New Roman"/>
                    <w:sz w:val="20"/>
                    <w:szCs w:val="20"/>
                  </w:rPr>
                  <m:t>c</m:t>
                </m:r>
              </m:sup>
            </m:sSubSup>
          </m:e>
          <m:sub>
            <m:r>
              <w:rPr>
                <w:rFonts w:ascii="Cambria Math" w:hAnsi="Cambria Math" w:cs="Times New Roman"/>
                <w:sz w:val="20"/>
                <w:szCs w:val="20"/>
              </w:rPr>
              <m:t>c</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c</m:t>
                </m:r>
              </m:sub>
              <m:sup>
                <m:r>
                  <w:rPr>
                    <w:rFonts w:ascii="Cambria Math" w:hAnsi="Cambria Math" w:cs="Times New Roman"/>
                    <w:sz w:val="20"/>
                    <w:szCs w:val="20"/>
                  </w:rPr>
                  <m:t>2</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Sub>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 xml:space="preserve">  </m:t>
        </m:r>
      </m:oMath>
      <w:r w:rsidR="00A419A1" w:rsidRPr="00A33C7A">
        <w:rPr>
          <w:rFonts w:ascii="Times New Roman" w:hAnsi="Times New Roman" w:cs="Times New Roman"/>
          <w:sz w:val="20"/>
          <w:szCs w:val="20"/>
        </w:rPr>
        <w:t xml:space="preserve">is the distance between the user </w:t>
      </w:r>
      <w:r w:rsidR="00A419A1" w:rsidRPr="00A33C7A">
        <w:rPr>
          <w:rFonts w:ascii="Cambria Math" w:hAnsi="Cambria Math" w:cs="Cambria Math"/>
          <w:sz w:val="20"/>
          <w:szCs w:val="20"/>
        </w:rPr>
        <w:t>𝑢</w:t>
      </w:r>
      <w:r w:rsidR="00366605" w:rsidRPr="00A33C7A">
        <w:rPr>
          <w:rFonts w:ascii="Times New Roman" w:hAnsi="Times New Roman" w:cs="Times New Roman"/>
          <w:sz w:val="20"/>
          <w:szCs w:val="20"/>
          <w:vertAlign w:val="subscript"/>
        </w:rPr>
        <w:t>c</w:t>
      </w:r>
      <w:r w:rsidR="00A419A1" w:rsidRPr="00A33C7A">
        <w:rPr>
          <w:rFonts w:ascii="Times New Roman" w:hAnsi="Times New Roman" w:cs="Times New Roman"/>
          <w:sz w:val="20"/>
          <w:szCs w:val="20"/>
        </w:rPr>
        <w:t xml:space="preserve"> and the unmanned aerial vehicle (UAV</w:t>
      </w:r>
      <w:r w:rsidR="00366605" w:rsidRPr="00A33C7A">
        <w:rPr>
          <w:rFonts w:ascii="Times New Roman" w:hAnsi="Times New Roman" w:cs="Times New Roman"/>
          <w:sz w:val="20"/>
          <w:szCs w:val="20"/>
        </w:rPr>
        <w:t xml:space="preserve"> c</w:t>
      </w:r>
      <w:r w:rsidR="00A419A1" w:rsidRPr="00A33C7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0</m:t>
            </m:r>
          </m:sub>
        </m:sSub>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4π</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m:t>
                        </m:r>
                      </m:sub>
                    </m:sSub>
                  </m:num>
                  <m:den>
                    <m:r>
                      <w:rPr>
                        <w:rFonts w:ascii="Cambria Math" w:hAnsi="Cambria Math" w:cs="Times New Roman"/>
                        <w:sz w:val="20"/>
                        <w:szCs w:val="20"/>
                      </w:rPr>
                      <m:t>s</m:t>
                    </m:r>
                  </m:den>
                </m:f>
              </m:e>
            </m:d>
          </m:e>
          <m:sup>
            <m:r>
              <w:rPr>
                <w:rFonts w:ascii="Cambria Math" w:hAnsi="Cambria Math" w:cs="Times New Roman"/>
                <w:sz w:val="20"/>
                <w:szCs w:val="20"/>
              </w:rPr>
              <m:t>2</m:t>
            </m:r>
          </m:sup>
        </m:sSup>
        <m:r>
          <w:rPr>
            <w:rFonts w:ascii="Cambria Math" w:hAnsi="Cambria Math" w:cs="Times New Roman"/>
            <w:sz w:val="20"/>
            <w:szCs w:val="20"/>
          </w:rPr>
          <m:t xml:space="preserve">, </m:t>
        </m:r>
      </m:oMath>
      <w:r w:rsidR="00A419A1" w:rsidRPr="00A33C7A">
        <w:rPr>
          <w:rFonts w:ascii="Cambria Math" w:hAnsi="Cambria Math" w:cs="Cambria Math"/>
          <w:sz w:val="20"/>
          <w:szCs w:val="20"/>
        </w:rPr>
        <w:t>𝜑</w:t>
      </w:r>
      <w:r w:rsidR="00A419A1" w:rsidRPr="00A33C7A">
        <w:rPr>
          <w:rFonts w:ascii="Times New Roman" w:hAnsi="Times New Roman" w:cs="Times New Roman"/>
          <w:sz w:val="20"/>
          <w:szCs w:val="20"/>
        </w:rPr>
        <w:t xml:space="preserve"> is the constant </w:t>
      </w:r>
      <w:r w:rsidR="006528DB">
        <w:rPr>
          <w:rFonts w:ascii="Times New Roman" w:hAnsi="Times New Roman" w:cs="Times New Roman"/>
          <w:sz w:val="20"/>
          <w:szCs w:val="20"/>
        </w:rPr>
        <w:t xml:space="preserve">for </w:t>
      </w:r>
      <w:r w:rsidR="00A419A1" w:rsidRPr="00A33C7A">
        <w:rPr>
          <w:rFonts w:ascii="Times New Roman" w:hAnsi="Times New Roman" w:cs="Times New Roman"/>
          <w:sz w:val="20"/>
          <w:szCs w:val="20"/>
        </w:rPr>
        <w:t xml:space="preserve">the path loss </w:t>
      </w:r>
      <w:r w:rsidR="006528DB" w:rsidRPr="00A33C7A">
        <w:rPr>
          <w:rFonts w:ascii="Times New Roman" w:hAnsi="Times New Roman" w:cs="Times New Roman"/>
          <w:sz w:val="20"/>
          <w:szCs w:val="20"/>
        </w:rPr>
        <w:t>proponent</w:t>
      </w:r>
      <w:r w:rsidR="00A419A1" w:rsidRPr="00A33C7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f</m:t>
            </m:r>
          </m:sub>
        </m:sSub>
      </m:oMath>
      <w:r w:rsidR="006528DB">
        <w:rPr>
          <w:rFonts w:ascii="Times New Roman" w:hAnsi="Times New Roman" w:cs="Times New Roman"/>
          <w:sz w:val="20"/>
          <w:szCs w:val="20"/>
        </w:rPr>
        <w:t xml:space="preserve"> is the </w:t>
      </w:r>
      <w:r w:rsidR="00A419A1" w:rsidRPr="00A33C7A">
        <w:rPr>
          <w:rFonts w:ascii="Times New Roman" w:hAnsi="Times New Roman" w:cs="Times New Roman"/>
          <w:sz w:val="20"/>
          <w:szCs w:val="20"/>
        </w:rPr>
        <w:t>frequency</w:t>
      </w:r>
      <w:r w:rsidR="006528DB">
        <w:rPr>
          <w:rFonts w:ascii="Times New Roman" w:hAnsi="Times New Roman" w:cs="Times New Roman"/>
          <w:sz w:val="20"/>
          <w:szCs w:val="20"/>
        </w:rPr>
        <w:t xml:space="preserve"> of the carrier</w:t>
      </w:r>
      <w:r w:rsidR="00A419A1" w:rsidRPr="00A33C7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LoS</m:t>
            </m:r>
          </m:sub>
        </m:sSub>
      </m:oMath>
      <w:r w:rsidR="00A419A1" w:rsidRPr="00A33C7A">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NLoS</m:t>
            </m:r>
          </m:sub>
        </m:sSub>
      </m:oMath>
      <w:r w:rsidR="00AB0D48" w:rsidRPr="00A33C7A">
        <w:rPr>
          <w:rFonts w:ascii="Times New Roman" w:hAnsi="Times New Roman" w:cs="Times New Roman"/>
          <w:sz w:val="20"/>
          <w:szCs w:val="20"/>
        </w:rPr>
        <w:t xml:space="preserve"> </w:t>
      </w:r>
      <w:r w:rsidR="00A419A1" w:rsidRPr="00A33C7A">
        <w:rPr>
          <w:rFonts w:ascii="Times New Roman" w:hAnsi="Times New Roman" w:cs="Times New Roman"/>
          <w:sz w:val="20"/>
          <w:szCs w:val="20"/>
        </w:rPr>
        <w:t xml:space="preserve">are the attenuation (loss) factors for the local area network (LoS) and NLoS connections, respectively, and </w:t>
      </w:r>
      <w:r w:rsidR="00A419A1" w:rsidRPr="00A33C7A">
        <w:rPr>
          <w:rFonts w:ascii="Cambria Math" w:hAnsi="Cambria Math" w:cs="Cambria Math"/>
          <w:sz w:val="20"/>
          <w:szCs w:val="20"/>
        </w:rPr>
        <w:t>𝑠</w:t>
      </w:r>
      <w:r w:rsidR="00A419A1" w:rsidRPr="00A33C7A">
        <w:rPr>
          <w:rFonts w:ascii="Times New Roman" w:hAnsi="Times New Roman" w:cs="Times New Roman"/>
          <w:sz w:val="20"/>
          <w:szCs w:val="20"/>
        </w:rPr>
        <w:t xml:space="preserve"> </w:t>
      </w:r>
      <w:r w:rsidR="00E30FA5">
        <w:rPr>
          <w:rFonts w:ascii="Times New Roman" w:hAnsi="Times New Roman" w:cs="Times New Roman"/>
          <w:sz w:val="20"/>
          <w:szCs w:val="20"/>
        </w:rPr>
        <w:t>represents the light speed</w:t>
      </w:r>
      <w:r w:rsidR="00A419A1" w:rsidRPr="00A33C7A">
        <w:rPr>
          <w:rFonts w:ascii="Times New Roman" w:hAnsi="Times New Roman" w:cs="Times New Roman"/>
          <w:sz w:val="20"/>
          <w:szCs w:val="20"/>
        </w:rPr>
        <w:t xml:space="preserve">. This equation, which states that the channel gain </w:t>
      </w:r>
      <w:r w:rsidR="00A419A1" w:rsidRPr="00A33C7A">
        <w:rPr>
          <w:rFonts w:ascii="Cambria Math" w:hAnsi="Cambria Math" w:cs="Cambria Math"/>
          <w:sz w:val="20"/>
          <w:szCs w:val="20"/>
        </w:rPr>
        <w:t>𝑔𝑐</w:t>
      </w:r>
      <w:r w:rsidR="00A419A1" w:rsidRPr="00A33C7A">
        <w:rPr>
          <w:rFonts w:ascii="Times New Roman" w:hAnsi="Times New Roman" w:cs="Times New Roman"/>
          <w:sz w:val="20"/>
          <w:szCs w:val="20"/>
        </w:rPr>
        <w:t xml:space="preserve"> average route loss, may be found in [25].</w:t>
      </w:r>
    </w:p>
    <w:p w:rsidR="00F6787A" w:rsidRPr="00A33C7A" w:rsidRDefault="00FA6DB6" w:rsidP="00FA6DB6">
      <w:pPr>
        <w:jc w:val="center"/>
        <w:rPr>
          <w:rFonts w:ascii="Times New Roman" w:eastAsiaTheme="minorEastAsia" w:hAnsi="Times New Roman" w:cs="Times New Roman"/>
          <w:sz w:val="20"/>
          <w:szCs w:val="20"/>
        </w:rPr>
        <w:sectPr w:rsidR="00F6787A" w:rsidRPr="00A33C7A" w:rsidSect="005B7219">
          <w:type w:val="continuous"/>
          <w:pgSz w:w="12240" w:h="15840"/>
          <w:pgMar w:top="1440" w:right="1080" w:bottom="1440" w:left="1080" w:header="720" w:footer="720" w:gutter="0"/>
          <w:cols w:num="2" w:space="360"/>
          <w:docGrid w:linePitch="360"/>
        </w:sectPr>
      </w:pPr>
      <m:oMath>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up>
            <m:r>
              <w:rPr>
                <w:rFonts w:ascii="Cambria Math" w:hAnsi="Cambria Math" w:cs="Times New Roman"/>
                <w:sz w:val="20"/>
                <w:szCs w:val="20"/>
              </w:rPr>
              <m:t>c</m:t>
            </m:r>
          </m:sup>
        </m:sSubSup>
      </m:oMath>
      <w:r w:rsidR="00F6787A" w:rsidRPr="00A33C7A">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Sup>
              <m:sSubSupPr>
                <m:ctrlPr>
                  <w:rPr>
                    <w:rFonts w:ascii="Cambria Math" w:hAnsi="Cambria Math" w:cs="Times New Roman"/>
                    <w:i/>
                    <w:sz w:val="20"/>
                    <w:szCs w:val="20"/>
                  </w:rPr>
                </m:ctrlPr>
              </m:sSubSupPr>
              <m:e>
                <m:r>
                  <w:rPr>
                    <w:rFonts w:ascii="Cambria Math" w:hAnsi="Cambria Math" w:cs="Times New Roman"/>
                    <w:sz w:val="20"/>
                    <w:szCs w:val="20"/>
                  </w:rPr>
                  <m:t>L</m:t>
                </m:r>
              </m:e>
              <m: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c</m:t>
                    </m:r>
                  </m:sub>
                </m:sSub>
              </m:sub>
              <m:sup>
                <m:r>
                  <w:rPr>
                    <w:rFonts w:ascii="Cambria Math" w:hAnsi="Cambria Math" w:cs="Times New Roman"/>
                    <w:sz w:val="20"/>
                    <w:szCs w:val="20"/>
                  </w:rPr>
                  <m:t>c</m:t>
                </m:r>
              </m:sup>
            </m:sSubSup>
          </m:den>
        </m:f>
      </m:oMath>
      <w:r w:rsidR="00F6787A" w:rsidRPr="00A33C7A">
        <w:rPr>
          <w:rFonts w:ascii="Times New Roman" w:eastAsiaTheme="minorEastAsia" w:hAnsi="Times New Roman" w:cs="Times New Roman"/>
          <w:sz w:val="20"/>
          <w:szCs w:val="20"/>
        </w:rPr>
        <w:t xml:space="preserve">        </w:t>
      </w:r>
      <w:r w:rsidRPr="00A33C7A">
        <w:rPr>
          <w:rFonts w:ascii="Times New Roman" w:eastAsiaTheme="minorEastAsia" w:hAnsi="Times New Roman" w:cs="Times New Roman"/>
          <w:sz w:val="20"/>
          <w:szCs w:val="20"/>
        </w:rPr>
        <w:t xml:space="preserve"> </w:t>
      </w:r>
      <w:r w:rsidR="00F6787A" w:rsidRPr="00A33C7A">
        <w:rPr>
          <w:rFonts w:ascii="Times New Roman" w:eastAsiaTheme="minorEastAsia" w:hAnsi="Times New Roman" w:cs="Times New Roman"/>
          <w:sz w:val="20"/>
          <w:szCs w:val="20"/>
        </w:rPr>
        <w:t xml:space="preserve">  </w:t>
      </w:r>
      <w:r w:rsidRPr="00A33C7A">
        <w:rPr>
          <w:rFonts w:ascii="Times New Roman" w:eastAsiaTheme="minorEastAsia" w:hAnsi="Times New Roman" w:cs="Times New Roman"/>
          <w:sz w:val="20"/>
          <w:szCs w:val="20"/>
        </w:rPr>
        <w:t xml:space="preserve">                </w:t>
      </w:r>
      <w:r w:rsidR="00F6787A" w:rsidRPr="00A33C7A">
        <w:rPr>
          <w:rFonts w:ascii="Times New Roman" w:eastAsiaTheme="minorEastAsia" w:hAnsi="Times New Roman" w:cs="Times New Roman"/>
          <w:sz w:val="20"/>
          <w:szCs w:val="20"/>
        </w:rPr>
        <w:t xml:space="preserve">  (3) </w:t>
      </w:r>
    </w:p>
    <w:p w:rsidR="007A5C37" w:rsidRPr="007A5C37" w:rsidRDefault="00F6787A" w:rsidP="00FA6DB6">
      <w:pPr>
        <w:jc w:val="both"/>
        <w:rPr>
          <w:rFonts w:ascii="Times New Roman" w:hAnsi="Times New Roman" w:cs="Times New Roman"/>
          <w:b/>
          <w:sz w:val="24"/>
          <w:szCs w:val="24"/>
        </w:rPr>
      </w:pPr>
      <w:r>
        <w:rPr>
          <w:rFonts w:ascii="Times New Roman" w:eastAsiaTheme="minorEastAsia" w:hAnsi="Times New Roman" w:cs="Times New Roman"/>
          <w:sz w:val="24"/>
          <w:szCs w:val="24"/>
        </w:rPr>
        <w:lastRenderedPageBreak/>
        <w:t xml:space="preserve">      </w:t>
      </w:r>
    </w:p>
    <w:p w:rsidR="00F6787A" w:rsidRDefault="00F6787A" w:rsidP="009A31DC">
      <w:pPr>
        <w:pStyle w:val="NormalWeb"/>
        <w:jc w:val="center"/>
        <w:sectPr w:rsidR="00F6787A" w:rsidSect="00F6787A">
          <w:type w:val="continuous"/>
          <w:pgSz w:w="12240" w:h="15840"/>
          <w:pgMar w:top="1440" w:right="1080" w:bottom="1440" w:left="1080" w:header="720" w:footer="720" w:gutter="0"/>
          <w:cols w:space="720"/>
          <w:docGrid w:linePitch="360"/>
        </w:sectPr>
      </w:pPr>
      <w:r>
        <w:rPr>
          <w:noProof/>
        </w:rPr>
        <w:lastRenderedPageBreak/>
        <w:drawing>
          <wp:inline distT="0" distB="0" distL="0" distR="0" wp14:anchorId="11B91301" wp14:editId="041AC4BD">
            <wp:extent cx="5818505" cy="4629150"/>
            <wp:effectExtent l="0" t="0" r="0" b="0"/>
            <wp:docPr id="7" name="Picture 7" descr="E:\Users\sharm\OneDrive\Desktop\PHD WORK\pune conf 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sharm\OneDrive\Desktop\PHD WORK\pune conf flow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4485" cy="4633908"/>
                    </a:xfrm>
                    <a:prstGeom prst="rect">
                      <a:avLst/>
                    </a:prstGeom>
                    <a:noFill/>
                    <a:ln>
                      <a:noFill/>
                    </a:ln>
                  </pic:spPr>
                </pic:pic>
              </a:graphicData>
            </a:graphic>
          </wp:inline>
        </w:drawing>
      </w:r>
    </w:p>
    <w:p w:rsidR="00F6787A" w:rsidRDefault="00F6787A" w:rsidP="00FA6DB6">
      <w:pPr>
        <w:pStyle w:val="NormalWeb"/>
        <w:jc w:val="both"/>
      </w:pPr>
    </w:p>
    <w:p w:rsidR="009A31DC" w:rsidRPr="0029776A" w:rsidRDefault="00F6787A" w:rsidP="00A33C7A">
      <w:pPr>
        <w:pStyle w:val="NormalWeb"/>
        <w:jc w:val="center"/>
        <w:rPr>
          <w:sz w:val="16"/>
          <w:szCs w:val="16"/>
        </w:rPr>
        <w:sectPr w:rsidR="009A31DC" w:rsidRPr="0029776A" w:rsidSect="00F6787A">
          <w:type w:val="continuous"/>
          <w:pgSz w:w="12240" w:h="15840"/>
          <w:pgMar w:top="1440" w:right="1080" w:bottom="1440" w:left="1080" w:header="720" w:footer="720" w:gutter="0"/>
          <w:cols w:space="720"/>
          <w:docGrid w:linePitch="360"/>
        </w:sectPr>
      </w:pPr>
      <w:r w:rsidRPr="0029776A">
        <w:rPr>
          <w:sz w:val="16"/>
          <w:szCs w:val="16"/>
        </w:rPr>
        <w:t>Fig.2 Flow chart of deployment of UAV as a base station i</w:t>
      </w:r>
      <w:r w:rsidR="00A33C7A" w:rsidRPr="0029776A">
        <w:rPr>
          <w:sz w:val="16"/>
          <w:szCs w:val="16"/>
        </w:rPr>
        <w:t>n wireless communication Networ</w:t>
      </w:r>
      <w:r w:rsidR="0029776A">
        <w:rPr>
          <w:sz w:val="16"/>
          <w:szCs w:val="16"/>
        </w:rPr>
        <w:t>k</w:t>
      </w:r>
    </w:p>
    <w:p w:rsidR="00F6787A" w:rsidRDefault="00F6787A" w:rsidP="00FA6DB6">
      <w:pPr>
        <w:jc w:val="both"/>
        <w:rPr>
          <w:rFonts w:ascii="Times New Roman" w:hAnsi="Times New Roman" w:cs="Times New Roman"/>
          <w:b/>
          <w:sz w:val="24"/>
          <w:szCs w:val="24"/>
        </w:rPr>
        <w:sectPr w:rsidR="00F6787A" w:rsidSect="009A31DC">
          <w:type w:val="continuous"/>
          <w:pgSz w:w="12240" w:h="15840"/>
          <w:pgMar w:top="1440" w:right="1080" w:bottom="1440" w:left="1080" w:header="720" w:footer="720" w:gutter="0"/>
          <w:cols w:num="2" w:space="720"/>
          <w:docGrid w:linePitch="360"/>
        </w:sectPr>
      </w:pPr>
    </w:p>
    <w:p w:rsidR="006E1E55" w:rsidRDefault="006E1E55" w:rsidP="00FA6DB6">
      <w:pPr>
        <w:jc w:val="both"/>
        <w:rPr>
          <w:rFonts w:ascii="Times New Roman" w:hAnsi="Times New Roman" w:cs="Times New Roman"/>
          <w:b/>
          <w:sz w:val="24"/>
          <w:szCs w:val="24"/>
        </w:rPr>
      </w:pPr>
    </w:p>
    <w:p w:rsidR="007A5C37" w:rsidRPr="00A33C7A" w:rsidRDefault="006E1E55" w:rsidP="00A33C7A">
      <w:pPr>
        <w:ind w:firstLine="360"/>
        <w:jc w:val="center"/>
        <w:rPr>
          <w:rFonts w:ascii="Times New Roman" w:hAnsi="Times New Roman" w:cs="Times New Roman"/>
          <w:sz w:val="20"/>
          <w:szCs w:val="20"/>
        </w:rPr>
      </w:pPr>
      <w:r w:rsidRPr="00A33C7A">
        <w:rPr>
          <w:rFonts w:ascii="Times New Roman" w:hAnsi="Times New Roman" w:cs="Times New Roman"/>
          <w:sz w:val="20"/>
          <w:szCs w:val="20"/>
        </w:rPr>
        <w:t>IV.</w:t>
      </w:r>
      <w:r w:rsidRPr="00A33C7A">
        <w:rPr>
          <w:rFonts w:ascii="Times New Roman" w:hAnsi="Times New Roman" w:cs="Times New Roman"/>
          <w:sz w:val="20"/>
          <w:szCs w:val="20"/>
        </w:rPr>
        <w:tab/>
      </w:r>
      <w:r w:rsidR="00A242D8" w:rsidRPr="00A33C7A">
        <w:rPr>
          <w:rFonts w:ascii="Times New Roman" w:hAnsi="Times New Roman" w:cs="Times New Roman"/>
          <w:sz w:val="20"/>
          <w:szCs w:val="20"/>
        </w:rPr>
        <w:t>RESULT AND DISCUSSION</w:t>
      </w:r>
    </w:p>
    <w:p w:rsidR="00A33C7A" w:rsidRPr="00A33C7A" w:rsidRDefault="006E1E55" w:rsidP="00FA6DB6">
      <w:pPr>
        <w:jc w:val="both"/>
        <w:rPr>
          <w:rFonts w:ascii="Times New Roman" w:hAnsi="Times New Roman" w:cs="Times New Roman"/>
          <w:sz w:val="20"/>
          <w:szCs w:val="20"/>
        </w:rPr>
      </w:pPr>
      <w:r w:rsidRPr="00A33C7A">
        <w:rPr>
          <w:rFonts w:ascii="Times New Roman" w:hAnsi="Times New Roman" w:cs="Times New Roman"/>
          <w:sz w:val="20"/>
          <w:szCs w:val="20"/>
        </w:rPr>
        <w:t xml:space="preserve">Simulation graph </w:t>
      </w:r>
      <w:r w:rsidR="009A75E9" w:rsidRPr="00A33C7A">
        <w:rPr>
          <w:rFonts w:ascii="Times New Roman" w:hAnsi="Times New Roman" w:cs="Times New Roman"/>
          <w:sz w:val="20"/>
          <w:szCs w:val="20"/>
        </w:rPr>
        <w:t>Plotted against the signal-to-noise ratio (SNR) for two transmit antennas, the frame error rate (FER) performance of various deployment models (UAVs to UAVs, Base station to UAVs, Satellite to Base</w:t>
      </w:r>
      <w:r w:rsidR="0013561A" w:rsidRPr="00A33C7A">
        <w:rPr>
          <w:rFonts w:ascii="Times New Roman" w:hAnsi="Times New Roman" w:cs="Times New Roman"/>
          <w:sz w:val="20"/>
          <w:szCs w:val="20"/>
        </w:rPr>
        <w:t xml:space="preserve"> Station) is displayed in Fig. 3</w:t>
      </w:r>
      <w:r w:rsidR="009A75E9" w:rsidRPr="00A33C7A">
        <w:rPr>
          <w:rFonts w:ascii="Times New Roman" w:hAnsi="Times New Roman" w:cs="Times New Roman"/>
          <w:sz w:val="20"/>
          <w:szCs w:val="20"/>
        </w:rPr>
        <w:t xml:space="preserve">. There are various IMT advanced operating environment deployment models in use. Since RF </w:t>
      </w:r>
    </w:p>
    <w:p w:rsidR="00A33C7A" w:rsidRPr="00A33C7A" w:rsidRDefault="00A33C7A" w:rsidP="00FA6DB6">
      <w:pPr>
        <w:jc w:val="both"/>
        <w:rPr>
          <w:rFonts w:ascii="Times New Roman" w:hAnsi="Times New Roman" w:cs="Times New Roman"/>
          <w:sz w:val="20"/>
          <w:szCs w:val="20"/>
        </w:rPr>
      </w:pPr>
    </w:p>
    <w:p w:rsidR="00A55308" w:rsidRPr="009A0E5C" w:rsidRDefault="009A75E9" w:rsidP="00FA6DB6">
      <w:pPr>
        <w:jc w:val="both"/>
        <w:rPr>
          <w:rFonts w:ascii="Times New Roman" w:hAnsi="Times New Roman" w:cs="Times New Roman"/>
          <w:b/>
          <w:sz w:val="24"/>
          <w:szCs w:val="24"/>
        </w:rPr>
      </w:pPr>
      <w:r w:rsidRPr="00A33C7A">
        <w:rPr>
          <w:rFonts w:ascii="Times New Roman" w:hAnsi="Times New Roman" w:cs="Times New Roman"/>
          <w:sz w:val="20"/>
          <w:szCs w:val="20"/>
        </w:rPr>
        <w:t>transmission will be necessary in the future while adopting broadband technology. Multi</w:t>
      </w:r>
      <w:r w:rsidR="00FB32D9" w:rsidRPr="00A33C7A">
        <w:rPr>
          <w:rFonts w:ascii="Times New Roman" w:hAnsi="Times New Roman" w:cs="Times New Roman"/>
          <w:sz w:val="20"/>
          <w:szCs w:val="20"/>
        </w:rPr>
        <w:t xml:space="preserve">ple </w:t>
      </w:r>
      <w:r w:rsidRPr="00A33C7A">
        <w:rPr>
          <w:rFonts w:ascii="Times New Roman" w:hAnsi="Times New Roman" w:cs="Times New Roman"/>
          <w:sz w:val="20"/>
          <w:szCs w:val="20"/>
        </w:rPr>
        <w:t>input multi</w:t>
      </w:r>
      <w:r w:rsidR="00FB32D9" w:rsidRPr="00A33C7A">
        <w:rPr>
          <w:rFonts w:ascii="Times New Roman" w:hAnsi="Times New Roman" w:cs="Times New Roman"/>
          <w:sz w:val="20"/>
          <w:szCs w:val="20"/>
        </w:rPr>
        <w:t xml:space="preserve">ple </w:t>
      </w:r>
      <w:r w:rsidRPr="00A33C7A">
        <w:rPr>
          <w:rFonts w:ascii="Times New Roman" w:hAnsi="Times New Roman" w:cs="Times New Roman"/>
          <w:sz w:val="20"/>
          <w:szCs w:val="20"/>
        </w:rPr>
        <w:t xml:space="preserve">output systems are required when radio channels can be used in any way to increase FER while still being affordable and </w:t>
      </w:r>
      <w:r w:rsidRPr="00A33C7A">
        <w:rPr>
          <w:rFonts w:ascii="Times New Roman" w:hAnsi="Times New Roman" w:cs="Times New Roman"/>
          <w:sz w:val="20"/>
          <w:szCs w:val="20"/>
        </w:rPr>
        <w:lastRenderedPageBreak/>
        <w:t xml:space="preserve">effective. The base transceiver station (BTS) height is maintained at a little higher level than the surrounding workplaces. The bricks may be arranged differently or form a grid-like layout. Propagation conditions for nonline-of-sight/ line-of-sight to diffraction effects for nonline-of-sight and direct for line-of-sight. By modeling the system, we compare the results, as the distance </w:t>
      </w:r>
      <w:r w:rsidR="00927478">
        <w:rPr>
          <w:rFonts w:ascii="Times New Roman" w:hAnsi="Times New Roman" w:cs="Times New Roman"/>
          <w:sz w:val="20"/>
          <w:szCs w:val="20"/>
        </w:rPr>
        <w:t>increases</w:t>
      </w:r>
      <w:r w:rsidRPr="00A33C7A">
        <w:rPr>
          <w:rFonts w:ascii="Times New Roman" w:hAnsi="Times New Roman" w:cs="Times New Roman"/>
          <w:sz w:val="20"/>
          <w:szCs w:val="20"/>
        </w:rPr>
        <w:t xml:space="preserve"> (Satellite to base station </w:t>
      </w:r>
      <w:r w:rsidR="00FB32D9" w:rsidRPr="00A33C7A">
        <w:rPr>
          <w:rFonts w:ascii="Times New Roman" w:hAnsi="Times New Roman" w:cs="Times New Roman"/>
          <w:sz w:val="20"/>
          <w:szCs w:val="20"/>
        </w:rPr>
        <w:t>comparisons</w:t>
      </w:r>
      <w:r w:rsidR="0013561A" w:rsidRPr="00A33C7A">
        <w:rPr>
          <w:rFonts w:ascii="Times New Roman" w:hAnsi="Times New Roman" w:cs="Times New Roman"/>
          <w:sz w:val="20"/>
          <w:szCs w:val="20"/>
        </w:rPr>
        <w:t xml:space="preserve"> to U</w:t>
      </w:r>
      <w:r w:rsidRPr="00A33C7A">
        <w:rPr>
          <w:rFonts w:ascii="Times New Roman" w:hAnsi="Times New Roman" w:cs="Times New Roman"/>
          <w:sz w:val="20"/>
          <w:szCs w:val="20"/>
        </w:rPr>
        <w:t>AVs to UAVs and Base station to UAVs) FER is more</w:t>
      </w:r>
      <w:r w:rsidR="0013561A" w:rsidRPr="00A33C7A">
        <w:rPr>
          <w:rFonts w:ascii="Times New Roman" w:hAnsi="Times New Roman" w:cs="Times New Roman"/>
          <w:sz w:val="20"/>
          <w:szCs w:val="20"/>
        </w:rPr>
        <w:t xml:space="preserve"> and</w:t>
      </w:r>
      <w:r w:rsidRPr="00A33C7A">
        <w:rPr>
          <w:rFonts w:ascii="Times New Roman" w:hAnsi="Times New Roman" w:cs="Times New Roman"/>
          <w:sz w:val="20"/>
          <w:szCs w:val="20"/>
        </w:rPr>
        <w:t xml:space="preserve"> becomes better as the distance decreases for </w:t>
      </w:r>
      <w:r w:rsidR="00927478">
        <w:rPr>
          <w:rFonts w:ascii="Times New Roman" w:hAnsi="Times New Roman" w:cs="Times New Roman"/>
          <w:sz w:val="20"/>
          <w:szCs w:val="20"/>
        </w:rPr>
        <w:t xml:space="preserve">a </w:t>
      </w:r>
      <w:r w:rsidRPr="00A33C7A">
        <w:rPr>
          <w:rFonts w:ascii="Times New Roman" w:hAnsi="Times New Roman" w:cs="Times New Roman"/>
          <w:sz w:val="20"/>
          <w:szCs w:val="20"/>
        </w:rPr>
        <w:t>particular threshold limit, thus the signal-to-noise ratio increases, and consequently, FER is reduced, as the distance decreases for the optimum positioning of UAVs</w:t>
      </w:r>
      <w:r w:rsidR="007A5C37" w:rsidRPr="005B7219">
        <w:rPr>
          <w:rFonts w:ascii="Times New Roman" w:hAnsi="Times New Roman" w:cs="Times New Roman"/>
          <w:sz w:val="24"/>
          <w:szCs w:val="24"/>
        </w:rPr>
        <w:t>.</w:t>
      </w:r>
      <w:r w:rsidR="007A5C37">
        <w:t xml:space="preserve"> </w:t>
      </w:r>
      <w:r w:rsidR="009A31DC">
        <w:rPr>
          <w:rFonts w:ascii="Times New Roman" w:hAnsi="Times New Roman" w:cs="Times New Roman"/>
          <w:noProof/>
          <w:sz w:val="24"/>
          <w:szCs w:val="24"/>
        </w:rPr>
        <w:lastRenderedPageBreak/>
        <w:drawing>
          <wp:inline distT="0" distB="0" distL="0" distR="0" wp14:anchorId="317C17DA" wp14:editId="00ABC630">
            <wp:extent cx="3190875" cy="2532134"/>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93586" cy="2534285"/>
                    </a:xfrm>
                    <a:prstGeom prst="rect">
                      <a:avLst/>
                    </a:prstGeom>
                    <a:noFill/>
                    <a:ln w="9525">
                      <a:noFill/>
                      <a:miter lim="800000"/>
                      <a:headEnd/>
                      <a:tailEnd/>
                    </a:ln>
                  </pic:spPr>
                </pic:pic>
              </a:graphicData>
            </a:graphic>
          </wp:inline>
        </w:drawing>
      </w:r>
      <w:r w:rsidR="009A31DC" w:rsidRPr="0029776A">
        <w:rPr>
          <w:rFonts w:ascii="Times New Roman" w:hAnsi="Times New Roman" w:cs="Times New Roman"/>
          <w:sz w:val="16"/>
          <w:szCs w:val="16"/>
        </w:rPr>
        <w:t>F</w:t>
      </w:r>
      <w:r w:rsidR="00A55308" w:rsidRPr="0029776A">
        <w:rPr>
          <w:rFonts w:ascii="Times New Roman" w:hAnsi="Times New Roman" w:cs="Times New Roman"/>
          <w:sz w:val="16"/>
          <w:szCs w:val="16"/>
        </w:rPr>
        <w:t xml:space="preserve">ig. </w:t>
      </w:r>
      <w:r w:rsidR="009A31DC" w:rsidRPr="0029776A">
        <w:rPr>
          <w:rFonts w:ascii="Times New Roman" w:hAnsi="Times New Roman" w:cs="Times New Roman"/>
          <w:sz w:val="16"/>
          <w:szCs w:val="16"/>
        </w:rPr>
        <w:t>3</w:t>
      </w:r>
      <w:r w:rsidR="00A55308" w:rsidRPr="0029776A">
        <w:rPr>
          <w:rFonts w:ascii="Times New Roman" w:hAnsi="Times New Roman" w:cs="Times New Roman"/>
          <w:sz w:val="16"/>
          <w:szCs w:val="16"/>
        </w:rPr>
        <w:t xml:space="preserve"> Performance Evaluation of Different Deployment Models.</w:t>
      </w:r>
    </w:p>
    <w:p w:rsidR="0051639A" w:rsidRPr="0029776A" w:rsidRDefault="0051639A" w:rsidP="0029776A">
      <w:pPr>
        <w:jc w:val="center"/>
        <w:rPr>
          <w:rFonts w:ascii="Times New Roman" w:hAnsi="Times New Roman" w:cs="Times New Roman"/>
          <w:sz w:val="20"/>
          <w:szCs w:val="20"/>
        </w:rPr>
      </w:pPr>
      <w:r w:rsidRPr="0029776A">
        <w:rPr>
          <w:rFonts w:ascii="Times New Roman" w:hAnsi="Times New Roman" w:cs="Times New Roman"/>
          <w:sz w:val="20"/>
          <w:szCs w:val="20"/>
        </w:rPr>
        <w:t>REFERENCES</w:t>
      </w:r>
      <w:bookmarkStart w:id="0" w:name="_GoBack"/>
      <w:bookmarkEnd w:id="0"/>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sz w:val="16"/>
          <w:szCs w:val="16"/>
        </w:rPr>
        <w:t xml:space="preserve">[1] </w:t>
      </w:r>
      <w:r w:rsidRPr="00993160">
        <w:rPr>
          <w:rFonts w:ascii="Times New Roman" w:hAnsi="Times New Roman" w:cs="Times New Roman"/>
          <w:color w:val="222222"/>
          <w:sz w:val="16"/>
          <w:szCs w:val="16"/>
          <w:shd w:val="clear" w:color="auto" w:fill="FFFFFF"/>
        </w:rPr>
        <w:t>Ning, Zhaolong, Peiran Dong, Xiaojie Wang, Xiping Hu, Lei Guo, Bin Hu, Yi Guo, Tie Qiu, and Ricky YK Kwok. "Mobile edge computing enabled 5G health monitoring for Internet of medical things: A decentralized game theoretic approach." </w:t>
      </w:r>
      <w:r w:rsidRPr="00993160">
        <w:rPr>
          <w:rFonts w:ascii="Times New Roman" w:hAnsi="Times New Roman" w:cs="Times New Roman"/>
          <w:iCs/>
          <w:color w:val="222222"/>
          <w:sz w:val="16"/>
          <w:szCs w:val="16"/>
          <w:shd w:val="clear" w:color="auto" w:fill="FFFFFF"/>
        </w:rPr>
        <w:t>IEEE Journal on Selected Areas in Communications</w:t>
      </w:r>
      <w:r w:rsidRPr="00993160">
        <w:rPr>
          <w:rFonts w:ascii="Times New Roman" w:hAnsi="Times New Roman" w:cs="Times New Roman"/>
          <w:color w:val="222222"/>
          <w:sz w:val="16"/>
          <w:szCs w:val="16"/>
          <w:shd w:val="clear" w:color="auto" w:fill="FFFFFF"/>
        </w:rPr>
        <w:t> 39, no. 2 (2020): 463-478.</w:t>
      </w:r>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sz w:val="16"/>
          <w:szCs w:val="16"/>
        </w:rPr>
        <w:t xml:space="preserve">[2] </w:t>
      </w:r>
      <w:r w:rsidR="00993160" w:rsidRPr="00993160">
        <w:rPr>
          <w:rFonts w:ascii="Arial" w:hAnsi="Arial" w:cs="Arial"/>
          <w:color w:val="222222"/>
          <w:sz w:val="16"/>
          <w:szCs w:val="16"/>
          <w:shd w:val="clear" w:color="auto" w:fill="FFFFFF"/>
        </w:rPr>
        <w:t>Sharma, Rahul, Shakti Raj Chopra, and Akhil Gupta. "Power Optimization of Unmanned Aerial Vehicle-Assisted Future Wireless Communication Using Hybrid Beamforming Technique in Disaster Management." In </w:t>
      </w:r>
      <w:r w:rsidR="00993160" w:rsidRPr="00993160">
        <w:rPr>
          <w:rFonts w:ascii="Arial" w:hAnsi="Arial" w:cs="Arial"/>
          <w:i/>
          <w:iCs/>
          <w:color w:val="222222"/>
          <w:sz w:val="16"/>
          <w:szCs w:val="16"/>
          <w:shd w:val="clear" w:color="auto" w:fill="FFFFFF"/>
        </w:rPr>
        <w:t>IOP Conference Series: Earth and Environmental Science</w:t>
      </w:r>
      <w:r w:rsidR="00993160" w:rsidRPr="00993160">
        <w:rPr>
          <w:rFonts w:ascii="Arial" w:hAnsi="Arial" w:cs="Arial"/>
          <w:color w:val="222222"/>
          <w:sz w:val="16"/>
          <w:szCs w:val="16"/>
          <w:shd w:val="clear" w:color="auto" w:fill="FFFFFF"/>
        </w:rPr>
        <w:t>, vol. 1285, no. 1, p. 012025. IOP Publishing, 2024.</w:t>
      </w:r>
      <w:r w:rsidRPr="00993160">
        <w:rPr>
          <w:rFonts w:ascii="Times New Roman" w:hAnsi="Times New Roman" w:cs="Times New Roman"/>
          <w:color w:val="222222"/>
          <w:sz w:val="16"/>
          <w:szCs w:val="16"/>
          <w:shd w:val="clear" w:color="auto" w:fill="FFFFFF"/>
        </w:rPr>
        <w:t>.</w:t>
      </w:r>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sz w:val="16"/>
          <w:szCs w:val="16"/>
        </w:rPr>
        <w:t xml:space="preserve">[3] </w:t>
      </w:r>
      <w:r w:rsidRPr="00993160">
        <w:rPr>
          <w:rFonts w:ascii="Times New Roman" w:hAnsi="Times New Roman" w:cs="Times New Roman"/>
          <w:color w:val="222222"/>
          <w:sz w:val="16"/>
          <w:szCs w:val="16"/>
          <w:shd w:val="clear" w:color="auto" w:fill="FFFFFF"/>
        </w:rPr>
        <w:t>Liu, Jianqi, Jiafu Wan, Dongyao Jia, Bi Zeng, Di Li, Ching-Hsien Hsu, and Haibo Chen. "High-efficiency urban traffic management in context-aware computing and 5G communication." </w:t>
      </w:r>
      <w:r w:rsidRPr="00993160">
        <w:rPr>
          <w:rFonts w:ascii="Times New Roman" w:hAnsi="Times New Roman" w:cs="Times New Roman"/>
          <w:iCs/>
          <w:color w:val="222222"/>
          <w:sz w:val="16"/>
          <w:szCs w:val="16"/>
          <w:shd w:val="clear" w:color="auto" w:fill="FFFFFF"/>
        </w:rPr>
        <w:t>IEEE Communications Magazine</w:t>
      </w:r>
      <w:r w:rsidRPr="00993160">
        <w:rPr>
          <w:rFonts w:ascii="Times New Roman" w:hAnsi="Times New Roman" w:cs="Times New Roman"/>
          <w:color w:val="222222"/>
          <w:sz w:val="16"/>
          <w:szCs w:val="16"/>
          <w:shd w:val="clear" w:color="auto" w:fill="FFFFFF"/>
        </w:rPr>
        <w:t> 55, no. 1 (2017): 34-40.</w:t>
      </w:r>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color w:val="222222"/>
          <w:sz w:val="16"/>
          <w:szCs w:val="16"/>
          <w:shd w:val="clear" w:color="auto" w:fill="FFFFFF"/>
        </w:rPr>
        <w:t>[4] Liu, Jianqi, Jiafu Wan, Dongyao Jia, Bi Zeng, Di Li, Ching-Hsien Hsu, and Haibo Chen. "High</w:t>
      </w:r>
      <w:r w:rsidR="009A31DC" w:rsidRPr="00993160">
        <w:rPr>
          <w:rFonts w:ascii="Times New Roman" w:hAnsi="Times New Roman" w:cs="Times New Roman"/>
          <w:color w:val="222222"/>
          <w:sz w:val="16"/>
          <w:szCs w:val="16"/>
          <w:shd w:val="clear" w:color="auto" w:fill="FFFFFF"/>
        </w:rPr>
        <w:t xml:space="preserve"> </w:t>
      </w:r>
      <w:r w:rsidRPr="00993160">
        <w:rPr>
          <w:rFonts w:ascii="Times New Roman" w:hAnsi="Times New Roman" w:cs="Times New Roman"/>
          <w:color w:val="222222"/>
          <w:sz w:val="16"/>
          <w:szCs w:val="16"/>
          <w:shd w:val="clear" w:color="auto" w:fill="FFFFFF"/>
        </w:rPr>
        <w:t>efficiency urban traffic management in context-aware computing and 5G communication." </w:t>
      </w:r>
      <w:r w:rsidRPr="00993160">
        <w:rPr>
          <w:rFonts w:ascii="Times New Roman" w:hAnsi="Times New Roman" w:cs="Times New Roman"/>
          <w:iCs/>
          <w:color w:val="222222"/>
          <w:sz w:val="16"/>
          <w:szCs w:val="16"/>
          <w:shd w:val="clear" w:color="auto" w:fill="FFFFFF"/>
        </w:rPr>
        <w:t>IEEE Communications Magazine</w:t>
      </w:r>
      <w:r w:rsidRPr="00993160">
        <w:rPr>
          <w:rFonts w:ascii="Times New Roman" w:hAnsi="Times New Roman" w:cs="Times New Roman"/>
          <w:color w:val="222222"/>
          <w:sz w:val="16"/>
          <w:szCs w:val="16"/>
          <w:shd w:val="clear" w:color="auto" w:fill="FFFFFF"/>
        </w:rPr>
        <w:t> 55, no. 1 (2017): 34-40.</w:t>
      </w:r>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color w:val="222222"/>
          <w:sz w:val="16"/>
          <w:szCs w:val="16"/>
          <w:shd w:val="clear" w:color="auto" w:fill="FFFFFF"/>
        </w:rPr>
        <w:t>[5] Darwish, Ashraf, Aboul Ella Hassanien, Mohamed Elhoseny, Arun Kumar Sangaiah, and Khan Muhammad. "The impact of the hybrid platform of internet of things and cloud computing on healthcare systems: opportunities, challenges, and open problems." </w:t>
      </w:r>
      <w:r w:rsidRPr="00993160">
        <w:rPr>
          <w:rFonts w:ascii="Times New Roman" w:hAnsi="Times New Roman" w:cs="Times New Roman"/>
          <w:iCs/>
          <w:color w:val="222222"/>
          <w:sz w:val="16"/>
          <w:szCs w:val="16"/>
          <w:shd w:val="clear" w:color="auto" w:fill="FFFFFF"/>
        </w:rPr>
        <w:t>Journal of Ambient Intelligence and Humanized Computing</w:t>
      </w:r>
      <w:r w:rsidRPr="00993160">
        <w:rPr>
          <w:rFonts w:ascii="Times New Roman" w:hAnsi="Times New Roman" w:cs="Times New Roman"/>
          <w:color w:val="222222"/>
          <w:sz w:val="16"/>
          <w:szCs w:val="16"/>
          <w:shd w:val="clear" w:color="auto" w:fill="FFFFFF"/>
        </w:rPr>
        <w:t> 10 (2019): 4151-4166.</w:t>
      </w:r>
    </w:p>
    <w:p w:rsidR="0051639A" w:rsidRPr="00993160" w:rsidRDefault="0051639A" w:rsidP="00FA6DB6">
      <w:pPr>
        <w:jc w:val="both"/>
        <w:rPr>
          <w:rFonts w:ascii="Times New Roman" w:hAnsi="Times New Roman" w:cs="Times New Roman"/>
          <w:sz w:val="16"/>
          <w:szCs w:val="16"/>
        </w:rPr>
      </w:pPr>
      <w:r w:rsidRPr="00993160">
        <w:rPr>
          <w:rFonts w:ascii="Times New Roman" w:hAnsi="Times New Roman" w:cs="Times New Roman"/>
          <w:color w:val="222222"/>
          <w:sz w:val="16"/>
          <w:szCs w:val="16"/>
          <w:shd w:val="clear" w:color="auto" w:fill="FFFFFF"/>
        </w:rPr>
        <w:t xml:space="preserve">[6] </w:t>
      </w:r>
      <w:r w:rsidRPr="00993160">
        <w:rPr>
          <w:rFonts w:ascii="Times New Roman" w:hAnsi="Times New Roman" w:cs="Times New Roman"/>
          <w:sz w:val="16"/>
          <w:szCs w:val="16"/>
        </w:rPr>
        <w:t>Akram, T.; Awais, M.; Naqvi, R.; Ahmed, A.; Naeem, M.: Multicriteria uav base stations placement for disaster management. IEEE Syst. J. 14(3), 3475–3482 (2020)</w:t>
      </w:r>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color w:val="222222"/>
          <w:sz w:val="16"/>
          <w:szCs w:val="16"/>
          <w:shd w:val="clear" w:color="auto" w:fill="FFFFFF"/>
        </w:rPr>
        <w:t>[7] Alzenad, Mohamed, Amr El-Keyi, Faraj Lagum, and Halim Yanikomeroglu. "3-D placement of an unmanned aerial vehicle base station (UAV-BS) for energy-efficient maximal coverage." </w:t>
      </w:r>
      <w:r w:rsidRPr="00993160">
        <w:rPr>
          <w:rFonts w:ascii="Times New Roman" w:hAnsi="Times New Roman" w:cs="Times New Roman"/>
          <w:iCs/>
          <w:color w:val="222222"/>
          <w:sz w:val="16"/>
          <w:szCs w:val="16"/>
          <w:shd w:val="clear" w:color="auto" w:fill="FFFFFF"/>
        </w:rPr>
        <w:t>IEEE Wireless Communications Letters</w:t>
      </w:r>
      <w:r w:rsidRPr="00993160">
        <w:rPr>
          <w:rFonts w:ascii="Times New Roman" w:hAnsi="Times New Roman" w:cs="Times New Roman"/>
          <w:color w:val="222222"/>
          <w:sz w:val="16"/>
          <w:szCs w:val="16"/>
          <w:shd w:val="clear" w:color="auto" w:fill="FFFFFF"/>
        </w:rPr>
        <w:t> 6, no. 4 (2017): 434-437.</w:t>
      </w:r>
    </w:p>
    <w:p w:rsidR="0051639A" w:rsidRPr="0029776A" w:rsidRDefault="0051639A" w:rsidP="00FA6DB6">
      <w:pPr>
        <w:jc w:val="both"/>
        <w:rPr>
          <w:rFonts w:ascii="Times New Roman" w:hAnsi="Times New Roman" w:cs="Times New Roman"/>
          <w:color w:val="222222"/>
          <w:sz w:val="16"/>
          <w:szCs w:val="16"/>
          <w:shd w:val="clear" w:color="auto" w:fill="FFFFFF"/>
        </w:rPr>
      </w:pPr>
      <w:r w:rsidRPr="0029776A">
        <w:rPr>
          <w:rFonts w:ascii="Times New Roman" w:hAnsi="Times New Roman" w:cs="Times New Roman"/>
          <w:color w:val="222222"/>
          <w:sz w:val="16"/>
          <w:szCs w:val="16"/>
          <w:shd w:val="clear" w:color="auto" w:fill="FFFFFF"/>
        </w:rPr>
        <w:t xml:space="preserve">[8] </w:t>
      </w:r>
      <w:r w:rsidR="001814D4" w:rsidRPr="00993160">
        <w:rPr>
          <w:rFonts w:ascii="Times New Roman" w:hAnsi="Times New Roman" w:cs="Times New Roman"/>
          <w:color w:val="222222"/>
          <w:sz w:val="16"/>
          <w:szCs w:val="16"/>
          <w:shd w:val="clear" w:color="auto" w:fill="FFFFFF"/>
        </w:rPr>
        <w:t>Chopra, Shakti Raj, Tadiboyina Teja, Rudru Gowtham, Gompa Dileep Kumar, Tati Sai Vivek, and Kakumanu Venkateswarlu. "Moving Object Detection Using Satellite Navigation System." In </w:t>
      </w:r>
      <w:r w:rsidR="001814D4" w:rsidRPr="00993160">
        <w:rPr>
          <w:rFonts w:ascii="Times New Roman" w:hAnsi="Times New Roman" w:cs="Times New Roman"/>
          <w:i/>
          <w:iCs/>
          <w:color w:val="222222"/>
          <w:sz w:val="16"/>
          <w:szCs w:val="16"/>
          <w:shd w:val="clear" w:color="auto" w:fill="FFFFFF"/>
        </w:rPr>
        <w:t>Artificial Intelligence and Machine Learning in Satellite Data Processing and</w:t>
      </w:r>
      <w:r w:rsidR="001814D4">
        <w:rPr>
          <w:rFonts w:ascii="Arial" w:hAnsi="Arial" w:cs="Arial"/>
          <w:i/>
          <w:iCs/>
          <w:color w:val="222222"/>
          <w:sz w:val="20"/>
          <w:szCs w:val="20"/>
          <w:shd w:val="clear" w:color="auto" w:fill="FFFFFF"/>
        </w:rPr>
        <w:t xml:space="preserve"> </w:t>
      </w:r>
      <w:r w:rsidR="001814D4" w:rsidRPr="00993160">
        <w:rPr>
          <w:rFonts w:ascii="Times New Roman" w:hAnsi="Times New Roman" w:cs="Times New Roman"/>
          <w:i/>
          <w:iCs/>
          <w:color w:val="222222"/>
          <w:sz w:val="16"/>
          <w:szCs w:val="16"/>
          <w:shd w:val="clear" w:color="auto" w:fill="FFFFFF"/>
        </w:rPr>
        <w:t xml:space="preserve">Services: Proceedings </w:t>
      </w:r>
      <w:r w:rsidR="001814D4" w:rsidRPr="00993160">
        <w:rPr>
          <w:rFonts w:ascii="Times New Roman" w:hAnsi="Times New Roman" w:cs="Times New Roman"/>
          <w:i/>
          <w:iCs/>
          <w:color w:val="222222"/>
          <w:sz w:val="16"/>
          <w:szCs w:val="16"/>
          <w:shd w:val="clear" w:color="auto" w:fill="FFFFFF"/>
        </w:rPr>
        <w:lastRenderedPageBreak/>
        <w:t>of the International Conference on Small Satellites, ICSS 2022</w:t>
      </w:r>
      <w:r w:rsidR="001814D4" w:rsidRPr="00993160">
        <w:rPr>
          <w:rFonts w:ascii="Times New Roman" w:hAnsi="Times New Roman" w:cs="Times New Roman"/>
          <w:color w:val="222222"/>
          <w:sz w:val="16"/>
          <w:szCs w:val="16"/>
          <w:shd w:val="clear" w:color="auto" w:fill="FFFFFF"/>
        </w:rPr>
        <w:t>, pp. 99-108. Singapore: Springer Nature Singapore, 2023</w:t>
      </w:r>
      <w:r w:rsidR="001814D4">
        <w:rPr>
          <w:rFonts w:ascii="Arial" w:hAnsi="Arial" w:cs="Arial"/>
          <w:color w:val="222222"/>
          <w:sz w:val="20"/>
          <w:szCs w:val="20"/>
          <w:shd w:val="clear" w:color="auto" w:fill="FFFFFF"/>
        </w:rPr>
        <w:t>.</w:t>
      </w:r>
      <w:r w:rsidRPr="0029776A">
        <w:rPr>
          <w:rFonts w:ascii="Times New Roman" w:hAnsi="Times New Roman" w:cs="Times New Roman"/>
          <w:color w:val="222222"/>
          <w:sz w:val="16"/>
          <w:szCs w:val="16"/>
          <w:shd w:val="clear" w:color="auto" w:fill="FFFFFF"/>
        </w:rPr>
        <w:t>.</w:t>
      </w:r>
    </w:p>
    <w:p w:rsidR="0051639A" w:rsidRPr="00993160"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color w:val="222222"/>
          <w:sz w:val="16"/>
          <w:szCs w:val="16"/>
          <w:shd w:val="clear" w:color="auto" w:fill="FFFFFF"/>
        </w:rPr>
        <w:t>[9] Lyu, Jiangbin, Yong Zeng, and Rui Zhang. "UAV-aided offloading for cellular hotspot." </w:t>
      </w:r>
      <w:r w:rsidRPr="00993160">
        <w:rPr>
          <w:rFonts w:ascii="Times New Roman" w:hAnsi="Times New Roman" w:cs="Times New Roman"/>
          <w:iCs/>
          <w:color w:val="222222"/>
          <w:sz w:val="16"/>
          <w:szCs w:val="16"/>
          <w:shd w:val="clear" w:color="auto" w:fill="FFFFFF"/>
        </w:rPr>
        <w:t>IEEE Transactions on Wireless Communications</w:t>
      </w:r>
      <w:r w:rsidRPr="00993160">
        <w:rPr>
          <w:rFonts w:ascii="Times New Roman" w:hAnsi="Times New Roman" w:cs="Times New Roman"/>
          <w:color w:val="222222"/>
          <w:sz w:val="16"/>
          <w:szCs w:val="16"/>
          <w:shd w:val="clear" w:color="auto" w:fill="FFFFFF"/>
        </w:rPr>
        <w:t> 17, no. 6 (2018): 3988-4001.</w:t>
      </w:r>
    </w:p>
    <w:p w:rsidR="0051639A" w:rsidRDefault="0051639A" w:rsidP="00FA6DB6">
      <w:pPr>
        <w:jc w:val="both"/>
        <w:rPr>
          <w:rFonts w:ascii="Times New Roman" w:hAnsi="Times New Roman" w:cs="Times New Roman"/>
          <w:color w:val="222222"/>
          <w:sz w:val="16"/>
          <w:szCs w:val="16"/>
          <w:shd w:val="clear" w:color="auto" w:fill="FFFFFF"/>
        </w:rPr>
      </w:pPr>
      <w:r w:rsidRPr="00993160">
        <w:rPr>
          <w:rFonts w:ascii="Times New Roman" w:hAnsi="Times New Roman" w:cs="Times New Roman"/>
          <w:color w:val="222222"/>
          <w:sz w:val="16"/>
          <w:szCs w:val="16"/>
          <w:shd w:val="clear" w:color="auto" w:fill="FFFFFF"/>
        </w:rPr>
        <w:t xml:space="preserve">[10] </w:t>
      </w:r>
      <w:r w:rsidR="001814D4" w:rsidRPr="00993160">
        <w:rPr>
          <w:rFonts w:ascii="Times New Roman" w:hAnsi="Times New Roman" w:cs="Times New Roman"/>
          <w:color w:val="222222"/>
          <w:sz w:val="16"/>
          <w:szCs w:val="16"/>
          <w:shd w:val="clear" w:color="auto" w:fill="FFFFFF"/>
        </w:rPr>
        <w:t>Chopra, Shakti Raj, Parulpreet Singh, Ahmed Alhussen, Nitin Mittal, and MohdAnul Haq. "Power Optimized Multiple-UAV Error-Free Network in Cognitive Environment." </w:t>
      </w:r>
      <w:r w:rsidR="001814D4" w:rsidRPr="00993160">
        <w:rPr>
          <w:rFonts w:ascii="Times New Roman" w:hAnsi="Times New Roman" w:cs="Times New Roman"/>
          <w:i/>
          <w:iCs/>
          <w:color w:val="222222"/>
          <w:sz w:val="16"/>
          <w:szCs w:val="16"/>
          <w:shd w:val="clear" w:color="auto" w:fill="FFFFFF"/>
        </w:rPr>
        <w:t>Computers, Materials &amp; Continua</w:t>
      </w:r>
      <w:r w:rsidR="001814D4" w:rsidRPr="00993160">
        <w:rPr>
          <w:rFonts w:ascii="Times New Roman" w:hAnsi="Times New Roman" w:cs="Times New Roman"/>
          <w:color w:val="222222"/>
          <w:sz w:val="16"/>
          <w:szCs w:val="16"/>
          <w:shd w:val="clear" w:color="auto" w:fill="FFFFFF"/>
        </w:rPr>
        <w:t> 75, no. 2 (2023)</w:t>
      </w:r>
      <w:r w:rsidRPr="00993160">
        <w:rPr>
          <w:rFonts w:ascii="Times New Roman" w:hAnsi="Times New Roman" w:cs="Times New Roman"/>
          <w:color w:val="222222"/>
          <w:sz w:val="16"/>
          <w:szCs w:val="16"/>
          <w:shd w:val="clear" w:color="auto" w:fill="FFFFFF"/>
        </w:rPr>
        <w:t>.</w:t>
      </w:r>
    </w:p>
    <w:p w:rsidR="00993160" w:rsidRPr="00993160" w:rsidRDefault="00993160" w:rsidP="00FA6DB6">
      <w:pPr>
        <w:jc w:val="both"/>
        <w:rPr>
          <w:rFonts w:ascii="Times New Roman" w:hAnsi="Times New Roman" w:cs="Times New Roman"/>
          <w:color w:val="222222"/>
          <w:sz w:val="16"/>
          <w:szCs w:val="16"/>
          <w:shd w:val="clear" w:color="auto" w:fill="FFFFFF"/>
        </w:rPr>
      </w:pPr>
      <w:r>
        <w:rPr>
          <w:rFonts w:ascii="Times New Roman" w:hAnsi="Times New Roman" w:cs="Times New Roman"/>
          <w:sz w:val="16"/>
          <w:szCs w:val="16"/>
        </w:rPr>
        <w:t>[11</w:t>
      </w:r>
      <w:r w:rsidRPr="0029776A">
        <w:rPr>
          <w:rFonts w:ascii="Times New Roman" w:hAnsi="Times New Roman" w:cs="Times New Roman"/>
          <w:sz w:val="16"/>
          <w:szCs w:val="16"/>
        </w:rPr>
        <w:t>] Li, Xiaowei, Haipeng Yao, Jingjing Wang, Xiaobin Xu, Chunxiao Jiang, and Lajos Hanzo. "A near-optimal UAV-aided radio coverage strategy for dense urban areas." IEEE Transactions on Vehicular Technology 68, no. 9 (2019): 9098-9109</w:t>
      </w:r>
    </w:p>
    <w:sectPr w:rsidR="00993160" w:rsidRPr="00993160" w:rsidSect="005B7219">
      <w:type w:val="continuous"/>
      <w:pgSz w:w="12240" w:h="15840"/>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C1E" w:rsidRDefault="00546C1E" w:rsidP="00AB0D48">
      <w:pPr>
        <w:spacing w:after="0" w:line="240" w:lineRule="auto"/>
      </w:pPr>
      <w:r>
        <w:separator/>
      </w:r>
    </w:p>
  </w:endnote>
  <w:endnote w:type="continuationSeparator" w:id="0">
    <w:p w:rsidR="00546C1E" w:rsidRDefault="00546C1E" w:rsidP="00AB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C1E" w:rsidRDefault="00546C1E" w:rsidP="00AB0D48">
      <w:pPr>
        <w:spacing w:after="0" w:line="240" w:lineRule="auto"/>
      </w:pPr>
      <w:r>
        <w:separator/>
      </w:r>
    </w:p>
  </w:footnote>
  <w:footnote w:type="continuationSeparator" w:id="0">
    <w:p w:rsidR="00546C1E" w:rsidRDefault="00546C1E" w:rsidP="00AB0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F0072"/>
    <w:multiLevelType w:val="hybridMultilevel"/>
    <w:tmpl w:val="079078F4"/>
    <w:lvl w:ilvl="0" w:tplc="69346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F3603"/>
    <w:multiLevelType w:val="hybridMultilevel"/>
    <w:tmpl w:val="EBF472EC"/>
    <w:lvl w:ilvl="0" w:tplc="5A6A1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F7BD3"/>
    <w:multiLevelType w:val="hybridMultilevel"/>
    <w:tmpl w:val="B286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D2"/>
    <w:rsid w:val="000D035E"/>
    <w:rsid w:val="0013561A"/>
    <w:rsid w:val="00137FB8"/>
    <w:rsid w:val="001814D4"/>
    <w:rsid w:val="001931D2"/>
    <w:rsid w:val="001B6774"/>
    <w:rsid w:val="00285925"/>
    <w:rsid w:val="0029776A"/>
    <w:rsid w:val="002B1D89"/>
    <w:rsid w:val="0035644D"/>
    <w:rsid w:val="00365DD7"/>
    <w:rsid w:val="00366605"/>
    <w:rsid w:val="0040510D"/>
    <w:rsid w:val="00424570"/>
    <w:rsid w:val="00430A79"/>
    <w:rsid w:val="00442F1D"/>
    <w:rsid w:val="00490A34"/>
    <w:rsid w:val="004D6F44"/>
    <w:rsid w:val="0050214B"/>
    <w:rsid w:val="0051639A"/>
    <w:rsid w:val="00546C1E"/>
    <w:rsid w:val="00572ABD"/>
    <w:rsid w:val="005B7219"/>
    <w:rsid w:val="00615614"/>
    <w:rsid w:val="006224F4"/>
    <w:rsid w:val="006528DB"/>
    <w:rsid w:val="006E1E55"/>
    <w:rsid w:val="006F0FA7"/>
    <w:rsid w:val="0072046A"/>
    <w:rsid w:val="00730238"/>
    <w:rsid w:val="007916F3"/>
    <w:rsid w:val="007A5C37"/>
    <w:rsid w:val="007E783A"/>
    <w:rsid w:val="0082362D"/>
    <w:rsid w:val="0084309B"/>
    <w:rsid w:val="00847281"/>
    <w:rsid w:val="00927478"/>
    <w:rsid w:val="009668C5"/>
    <w:rsid w:val="00977809"/>
    <w:rsid w:val="00993160"/>
    <w:rsid w:val="009A0E5C"/>
    <w:rsid w:val="009A31DC"/>
    <w:rsid w:val="009A75E9"/>
    <w:rsid w:val="009D03DC"/>
    <w:rsid w:val="009F794C"/>
    <w:rsid w:val="00A242D8"/>
    <w:rsid w:val="00A27F2C"/>
    <w:rsid w:val="00A33C7A"/>
    <w:rsid w:val="00A419A1"/>
    <w:rsid w:val="00A45683"/>
    <w:rsid w:val="00A467EA"/>
    <w:rsid w:val="00A47738"/>
    <w:rsid w:val="00A55308"/>
    <w:rsid w:val="00AB0D48"/>
    <w:rsid w:val="00AE2C13"/>
    <w:rsid w:val="00AE6121"/>
    <w:rsid w:val="00B7492B"/>
    <w:rsid w:val="00BC4D80"/>
    <w:rsid w:val="00BD10AC"/>
    <w:rsid w:val="00BD53B7"/>
    <w:rsid w:val="00C46D4A"/>
    <w:rsid w:val="00C916EB"/>
    <w:rsid w:val="00CE4EE7"/>
    <w:rsid w:val="00D400CF"/>
    <w:rsid w:val="00D67FC2"/>
    <w:rsid w:val="00D8257E"/>
    <w:rsid w:val="00D93298"/>
    <w:rsid w:val="00DA0DCB"/>
    <w:rsid w:val="00DB466F"/>
    <w:rsid w:val="00DE5CD4"/>
    <w:rsid w:val="00DF4B49"/>
    <w:rsid w:val="00E103A2"/>
    <w:rsid w:val="00E26B5A"/>
    <w:rsid w:val="00E30FA5"/>
    <w:rsid w:val="00E72A0C"/>
    <w:rsid w:val="00E86A7C"/>
    <w:rsid w:val="00EB3C83"/>
    <w:rsid w:val="00EF67BE"/>
    <w:rsid w:val="00F0608D"/>
    <w:rsid w:val="00F11D11"/>
    <w:rsid w:val="00F31B48"/>
    <w:rsid w:val="00F6787A"/>
    <w:rsid w:val="00FA6DB6"/>
    <w:rsid w:val="00FB08BA"/>
    <w:rsid w:val="00FB32D9"/>
    <w:rsid w:val="00FC0B16"/>
    <w:rsid w:val="00FD09A4"/>
    <w:rsid w:val="00FD316B"/>
    <w:rsid w:val="00FD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125E8"/>
  <w15:docId w15:val="{4A51F46D-C011-4171-8222-ECCFBF5C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C83"/>
  </w:style>
  <w:style w:type="paragraph" w:styleId="Heading1">
    <w:name w:val="heading 1"/>
    <w:basedOn w:val="Normal"/>
    <w:next w:val="Normal"/>
    <w:link w:val="Heading1Char"/>
    <w:uiPriority w:val="9"/>
    <w:qFormat/>
    <w:rsid w:val="00A5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787A"/>
    <w:pPr>
      <w:widowControl w:val="0"/>
      <w:autoSpaceDE w:val="0"/>
      <w:autoSpaceDN w:val="0"/>
      <w:spacing w:after="0" w:line="240" w:lineRule="auto"/>
      <w:ind w:left="571" w:hanging="451"/>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BC4D80"/>
  </w:style>
  <w:style w:type="character" w:customStyle="1" w:styleId="mopen">
    <w:name w:val="mopen"/>
    <w:basedOn w:val="DefaultParagraphFont"/>
    <w:rsid w:val="00BC4D80"/>
  </w:style>
  <w:style w:type="character" w:customStyle="1" w:styleId="mord">
    <w:name w:val="mord"/>
    <w:basedOn w:val="DefaultParagraphFont"/>
    <w:rsid w:val="00BC4D80"/>
  </w:style>
  <w:style w:type="character" w:customStyle="1" w:styleId="vlist-s">
    <w:name w:val="vlist-s"/>
    <w:basedOn w:val="DefaultParagraphFont"/>
    <w:rsid w:val="00BC4D80"/>
  </w:style>
  <w:style w:type="character" w:customStyle="1" w:styleId="mclose">
    <w:name w:val="mclose"/>
    <w:basedOn w:val="DefaultParagraphFont"/>
    <w:rsid w:val="00BC4D80"/>
  </w:style>
  <w:style w:type="character" w:customStyle="1" w:styleId="mpunct">
    <w:name w:val="mpunct"/>
    <w:basedOn w:val="DefaultParagraphFont"/>
    <w:rsid w:val="00BC4D80"/>
  </w:style>
  <w:style w:type="character" w:customStyle="1" w:styleId="mrel">
    <w:name w:val="mrel"/>
    <w:basedOn w:val="DefaultParagraphFont"/>
    <w:rsid w:val="00BC4D80"/>
  </w:style>
  <w:style w:type="character" w:customStyle="1" w:styleId="mbin">
    <w:name w:val="mbin"/>
    <w:basedOn w:val="DefaultParagraphFont"/>
    <w:rsid w:val="00BC4D80"/>
  </w:style>
  <w:style w:type="character" w:customStyle="1" w:styleId="mop">
    <w:name w:val="mop"/>
    <w:basedOn w:val="DefaultParagraphFont"/>
    <w:rsid w:val="00BC4D80"/>
  </w:style>
  <w:style w:type="character" w:styleId="PlaceholderText">
    <w:name w:val="Placeholder Text"/>
    <w:basedOn w:val="DefaultParagraphFont"/>
    <w:uiPriority w:val="99"/>
    <w:semiHidden/>
    <w:rsid w:val="00366605"/>
    <w:rPr>
      <w:color w:val="808080"/>
    </w:rPr>
  </w:style>
  <w:style w:type="paragraph" w:styleId="Header">
    <w:name w:val="header"/>
    <w:basedOn w:val="Normal"/>
    <w:link w:val="HeaderChar"/>
    <w:uiPriority w:val="99"/>
    <w:unhideWhenUsed/>
    <w:rsid w:val="00AB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48"/>
  </w:style>
  <w:style w:type="paragraph" w:styleId="Footer">
    <w:name w:val="footer"/>
    <w:basedOn w:val="Normal"/>
    <w:link w:val="FooterChar"/>
    <w:uiPriority w:val="99"/>
    <w:unhideWhenUsed/>
    <w:rsid w:val="00AB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48"/>
  </w:style>
  <w:style w:type="paragraph" w:styleId="NormalWeb">
    <w:name w:val="Normal (Web)"/>
    <w:basedOn w:val="Normal"/>
    <w:uiPriority w:val="99"/>
    <w:unhideWhenUsed/>
    <w:rsid w:val="00DE5C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BE"/>
    <w:rPr>
      <w:rFonts w:ascii="Tahoma" w:hAnsi="Tahoma" w:cs="Tahoma"/>
      <w:sz w:val="16"/>
      <w:szCs w:val="16"/>
    </w:rPr>
  </w:style>
  <w:style w:type="character" w:customStyle="1" w:styleId="Heading3Char">
    <w:name w:val="Heading 3 Char"/>
    <w:basedOn w:val="DefaultParagraphFont"/>
    <w:link w:val="Heading3"/>
    <w:uiPriority w:val="9"/>
    <w:rsid w:val="00F6787A"/>
    <w:rPr>
      <w:rFonts w:ascii="Arial" w:eastAsia="Arial" w:hAnsi="Arial" w:cs="Arial"/>
      <w:b/>
      <w:bCs/>
      <w:sz w:val="20"/>
      <w:szCs w:val="20"/>
    </w:rPr>
  </w:style>
  <w:style w:type="paragraph" w:styleId="BodyText">
    <w:name w:val="Body Text"/>
    <w:basedOn w:val="Normal"/>
    <w:link w:val="BodyTextChar"/>
    <w:uiPriority w:val="1"/>
    <w:qFormat/>
    <w:rsid w:val="00F6787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6787A"/>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55308"/>
    <w:rPr>
      <w:rFonts w:asciiTheme="majorHAnsi" w:eastAsiaTheme="majorEastAsia" w:hAnsiTheme="majorHAnsi" w:cstheme="majorBidi"/>
      <w:color w:val="2F5496" w:themeColor="accent1" w:themeShade="BF"/>
      <w:sz w:val="32"/>
      <w:szCs w:val="32"/>
    </w:rPr>
  </w:style>
  <w:style w:type="paragraph" w:customStyle="1" w:styleId="Default">
    <w:name w:val="Default"/>
    <w:rsid w:val="00BD10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1E55"/>
    <w:pPr>
      <w:ind w:left="720"/>
      <w:contextualSpacing/>
    </w:pPr>
  </w:style>
  <w:style w:type="paragraph" w:customStyle="1" w:styleId="Keywords">
    <w:name w:val="Keywords"/>
    <w:basedOn w:val="Normal"/>
    <w:qFormat/>
    <w:rsid w:val="0029776A"/>
    <w:pPr>
      <w:spacing w:after="120" w:line="240" w:lineRule="auto"/>
      <w:ind w:firstLine="274"/>
      <w:jc w:val="both"/>
    </w:pPr>
    <w:rPr>
      <w:rFonts w:ascii="Times New Roman" w:eastAsia="SimSun" w:hAnsi="Times New Roman" w:cs="Times New Roman"/>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1423">
      <w:bodyDiv w:val="1"/>
      <w:marLeft w:val="0"/>
      <w:marRight w:val="0"/>
      <w:marTop w:val="0"/>
      <w:marBottom w:val="0"/>
      <w:divBdr>
        <w:top w:val="none" w:sz="0" w:space="0" w:color="auto"/>
        <w:left w:val="none" w:sz="0" w:space="0" w:color="auto"/>
        <w:bottom w:val="none" w:sz="0" w:space="0" w:color="auto"/>
        <w:right w:val="none" w:sz="0" w:space="0" w:color="auto"/>
      </w:divBdr>
    </w:div>
    <w:div w:id="1207911388">
      <w:bodyDiv w:val="1"/>
      <w:marLeft w:val="0"/>
      <w:marRight w:val="0"/>
      <w:marTop w:val="0"/>
      <w:marBottom w:val="0"/>
      <w:divBdr>
        <w:top w:val="none" w:sz="0" w:space="0" w:color="auto"/>
        <w:left w:val="none" w:sz="0" w:space="0" w:color="auto"/>
        <w:bottom w:val="none" w:sz="0" w:space="0" w:color="auto"/>
        <w:right w:val="none" w:sz="0" w:space="0" w:color="auto"/>
      </w:divBdr>
    </w:div>
    <w:div w:id="1243834896">
      <w:bodyDiv w:val="1"/>
      <w:marLeft w:val="0"/>
      <w:marRight w:val="0"/>
      <w:marTop w:val="0"/>
      <w:marBottom w:val="0"/>
      <w:divBdr>
        <w:top w:val="none" w:sz="0" w:space="0" w:color="auto"/>
        <w:left w:val="none" w:sz="0" w:space="0" w:color="auto"/>
        <w:bottom w:val="none" w:sz="0" w:space="0" w:color="auto"/>
        <w:right w:val="none" w:sz="0" w:space="0" w:color="auto"/>
      </w:divBdr>
    </w:div>
    <w:div w:id="1744641730">
      <w:bodyDiv w:val="1"/>
      <w:marLeft w:val="0"/>
      <w:marRight w:val="0"/>
      <w:marTop w:val="0"/>
      <w:marBottom w:val="0"/>
      <w:divBdr>
        <w:top w:val="none" w:sz="0" w:space="0" w:color="auto"/>
        <w:left w:val="none" w:sz="0" w:space="0" w:color="auto"/>
        <w:bottom w:val="none" w:sz="0" w:space="0" w:color="auto"/>
        <w:right w:val="none" w:sz="0" w:space="0" w:color="auto"/>
      </w:divBdr>
      <w:divsChild>
        <w:div w:id="158040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2336</Words>
  <Characters>13741</Characters>
  <Application>Microsoft Office Word</Application>
  <DocSecurity>0</DocSecurity>
  <Lines>327</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SHARMA</dc:creator>
  <cp:lastModifiedBy>STECH</cp:lastModifiedBy>
  <cp:revision>7</cp:revision>
  <dcterms:created xsi:type="dcterms:W3CDTF">2024-02-02T09:51:00Z</dcterms:created>
  <dcterms:modified xsi:type="dcterms:W3CDTF">2024-02-04T10:29:00Z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246ee71c-91b5-4928-a11c-02da5d891cdd</vt:lpwstr>
  </property>
</Properties>
</file>