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253"/>
        </w:tabs>
        <w:spacing w:line="276" w:lineRule="auto"/>
        <w:ind w:left="3828"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Lampiran VII Surat Menteri Agraria dan Tata Ruang/Kepala Badan Pertanahan Nasional </w:t>
      </w:r>
    </w:p>
    <w:p w:rsidR="00000000" w:rsidDel="00000000" w:rsidP="00000000" w:rsidRDefault="00000000" w:rsidRPr="00000000" w14:paraId="00000002">
      <w:pPr>
        <w:tabs>
          <w:tab w:val="left" w:pos="4253"/>
        </w:tabs>
        <w:spacing w:line="276" w:lineRule="auto"/>
        <w:ind w:left="3828"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Nomor</w:t>
        <w:tab/>
        <w:t xml:space="preserve">: KU.01.04/488-100/IV/2022</w:t>
      </w:r>
    </w:p>
    <w:p w:rsidR="00000000" w:rsidDel="00000000" w:rsidP="00000000" w:rsidRDefault="00000000" w:rsidRPr="00000000" w14:paraId="00000003">
      <w:pPr>
        <w:tabs>
          <w:tab w:val="left" w:pos="4253"/>
        </w:tabs>
        <w:spacing w:line="276" w:lineRule="auto"/>
        <w:ind w:left="3828"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Tanggal</w:t>
        <w:tab/>
        <w:t xml:space="preserve">: 6 April 2022</w:t>
      </w:r>
    </w:p>
    <w:p w:rsidR="00000000" w:rsidDel="00000000" w:rsidP="00000000" w:rsidRDefault="00000000" w:rsidRPr="00000000" w14:paraId="00000004">
      <w:pPr>
        <w:tabs>
          <w:tab w:val="left" w:pos="4395"/>
        </w:tabs>
        <w:spacing w:line="276"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5">
      <w:pPr>
        <w:tabs>
          <w:tab w:val="left" w:pos="4395"/>
        </w:tabs>
        <w:spacing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CONTOH FORMAT</w:t>
      </w:r>
    </w:p>
    <w:p w:rsidR="00000000" w:rsidDel="00000000" w:rsidP="00000000" w:rsidRDefault="00000000" w:rsidRPr="00000000" w14:paraId="00000006">
      <w:pPr>
        <w:tabs>
          <w:tab w:val="left" w:pos="4395"/>
        </w:tabs>
        <w:spacing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SURAT PERSETUJUAN PENGEMBALIAN PNBP</w:t>
      </w:r>
    </w:p>
    <w:p w:rsidR="00000000" w:rsidDel="00000000" w:rsidP="00000000" w:rsidRDefault="00000000" w:rsidRPr="00000000" w14:paraId="00000007">
      <w:pPr>
        <w:tabs>
          <w:tab w:val="left" w:pos="4395"/>
        </w:tabs>
        <w:spacing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BERUPA PEMINDAHBUKUAN</w:t>
      </w:r>
    </w:p>
    <w:p w:rsidR="00000000" w:rsidDel="00000000" w:rsidP="00000000" w:rsidRDefault="00000000" w:rsidRPr="00000000" w14:paraId="00000008">
      <w:pPr>
        <w:tabs>
          <w:tab w:val="left" w:pos="4395"/>
        </w:tabs>
        <w:spacing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(PMK Nomor 206/PMK.02/2021 tentang Petunjuk Teknis Pengajuan dan Penyelesaian Keberatan, Keringanan, dan Pengembalian Penerimaan Negara Bukan Pajak)</w:t>
      </w:r>
    </w:p>
    <w:p w:rsidR="00000000" w:rsidDel="00000000" w:rsidP="00000000" w:rsidRDefault="00000000" w:rsidRPr="00000000" w14:paraId="00000009">
      <w:pPr>
        <w:spacing w:line="24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KOP INSTANSI PENGELOLA PNBP</w:t>
      </w:r>
    </w:p>
    <w:p w:rsidR="00000000" w:rsidDel="00000000" w:rsidP="00000000" w:rsidRDefault="00000000" w:rsidRPr="00000000" w14:paraId="0000000B">
      <w:pPr>
        <w:spacing w:line="24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Nomor </w:t>
        <w:tab/>
        <w:t xml:space="preserve">: ..................... (1) </w:t>
        <w:tab/>
        <w:tab/>
        <w:tab/>
        <w:tab/>
        <w:tab/>
        <w:t xml:space="preserve">................... (2)</w:t>
      </w:r>
    </w:p>
    <w:p w:rsidR="00000000" w:rsidDel="00000000" w:rsidP="00000000" w:rsidRDefault="00000000" w:rsidRPr="00000000" w14:paraId="0000000D">
      <w:pPr>
        <w:spacing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Hal </w:t>
        <w:tab/>
        <w:tab/>
        <w:t xml:space="preserve">: Surat Persetujuan Pengembalian </w:t>
      </w:r>
    </w:p>
    <w:p w:rsidR="00000000" w:rsidDel="00000000" w:rsidP="00000000" w:rsidRDefault="00000000" w:rsidRPr="00000000" w14:paraId="0000000E">
      <w:pPr>
        <w:spacing w:line="240" w:lineRule="auto"/>
        <w:ind w:left="72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Penerimaan Negara Bukan Pajak</w:t>
      </w:r>
    </w:p>
    <w:p w:rsidR="00000000" w:rsidDel="00000000" w:rsidP="00000000" w:rsidRDefault="00000000" w:rsidRPr="00000000" w14:paraId="0000000F">
      <w:pPr>
        <w:spacing w:line="240" w:lineRule="auto"/>
        <w:ind w:left="720" w:firstLine="72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Yang Terhormat,</w:t>
      </w:r>
    </w:p>
    <w:p w:rsidR="00000000" w:rsidDel="00000000" w:rsidP="00000000" w:rsidRDefault="00000000" w:rsidRPr="00000000" w14:paraId="00000011">
      <w:pPr>
        <w:spacing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(3)</w:t>
      </w:r>
    </w:p>
    <w:p w:rsidR="00000000" w:rsidDel="00000000" w:rsidP="00000000" w:rsidRDefault="00000000" w:rsidRPr="00000000" w14:paraId="00000012">
      <w:pPr>
        <w:spacing w:line="24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3">
      <w:pPr>
        <w:spacing w:line="24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Sehubungan dengan surat Saudara nomor …… tanggal ……… hal .................... (4), berdasarkan penelitian yang telah dilakukan bahwa pada prinsipnya kami menyetujui permohonan pengembalian Penerimaan Negara Bukan Pajak atas wajib bayar tersebut di bawah ini:</w:t>
      </w:r>
    </w:p>
    <w:p w:rsidR="00000000" w:rsidDel="00000000" w:rsidP="00000000" w:rsidRDefault="00000000" w:rsidRPr="00000000" w14:paraId="00000014">
      <w:pPr>
        <w:spacing w:line="24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Nama Wajib Bayar</w:t>
        <w:tab/>
        <w:tab/>
        <w:tab/>
        <w:tab/>
        <w:t xml:space="preserve">: ............ ..................... (5)</w:t>
      </w:r>
    </w:p>
    <w:p w:rsidR="00000000" w:rsidDel="00000000" w:rsidP="00000000" w:rsidRDefault="00000000" w:rsidRPr="00000000" w14:paraId="00000015">
      <w:pPr>
        <w:spacing w:line="24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Alamat</w:t>
        <w:tab/>
        <w:tab/>
        <w:tab/>
        <w:tab/>
        <w:tab/>
        <w:tab/>
        <w:t xml:space="preserve">: ...... ........................... (6)</w:t>
      </w:r>
    </w:p>
    <w:p w:rsidR="00000000" w:rsidDel="00000000" w:rsidP="00000000" w:rsidRDefault="00000000" w:rsidRPr="00000000" w14:paraId="00000016">
      <w:pPr>
        <w:spacing w:line="24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Jumlah pengembalian yang disetujui</w:t>
        <w:tab/>
        <w:t xml:space="preserve">: ................. ................ (7)</w:t>
      </w:r>
    </w:p>
    <w:p w:rsidR="00000000" w:rsidDel="00000000" w:rsidP="00000000" w:rsidRDefault="00000000" w:rsidRPr="00000000" w14:paraId="00000017">
      <w:pPr>
        <w:spacing w:line="24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Dasar pertimbangan persetujuan</w:t>
        <w:tab/>
        <w:tab/>
        <w:t xml:space="preserve">: .................................. (8)</w:t>
      </w:r>
    </w:p>
    <w:p w:rsidR="00000000" w:rsidDel="00000000" w:rsidP="00000000" w:rsidRDefault="00000000" w:rsidRPr="00000000" w14:paraId="00000018">
      <w:pPr>
        <w:spacing w:line="24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9">
      <w:pPr>
        <w:spacing w:line="24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Pengembalian Penerimaan Negara Bukan Pajak tersebut di atas, dilakukan dengan ketentuan sebagai berikut:</w:t>
      </w:r>
    </w:p>
    <w:p w:rsidR="00000000" w:rsidDel="00000000" w:rsidP="00000000" w:rsidRDefault="00000000" w:rsidRPr="00000000" w14:paraId="0000001A">
      <w:pPr>
        <w:numPr>
          <w:ilvl w:val="1"/>
          <w:numId w:val="1"/>
        </w:numPr>
        <w:spacing w:line="240" w:lineRule="auto"/>
        <w:ind w:left="1276" w:hanging="567"/>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Sesuai ketentuan dalam Peraturan Pemerintah Nomor 59 Tahun 2020 tentang Tata Cara Pengajuan dan Penyelesaian Keberatan, Keringanan, dan Pengembalian Penerimaan Negara Bukan Pajak dan hasil penelitian yang telah dilakukan, pengembalian PNBP dilakukan dengan cara pemindahbukuan dari rekening Kas Negara ke rekening wajib bayar pada Bank ................... (9) dengan nomor rekening .................. (10) atas nama ..................... (11).</w:t>
      </w:r>
    </w:p>
    <w:p w:rsidR="00000000" w:rsidDel="00000000" w:rsidP="00000000" w:rsidRDefault="00000000" w:rsidRPr="00000000" w14:paraId="0000001B">
      <w:pPr>
        <w:numPr>
          <w:ilvl w:val="1"/>
          <w:numId w:val="1"/>
        </w:numPr>
        <w:spacing w:line="240" w:lineRule="auto"/>
        <w:ind w:left="1276" w:hanging="567"/>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Surat persetujuan ini menjadi dasar bagi satuan kerja pengelola PNBP untuk menerbitkan Surat Perintah Membayar Pengembalian Penerimaan (SPMPP) dan menyampaikan kepada KPPN Mitra untuk diproses lebih lanjut sesuai dengan ketentuan peraturan perundang-undangan yang berlaku.</w:t>
      </w:r>
    </w:p>
    <w:p w:rsidR="00000000" w:rsidDel="00000000" w:rsidP="00000000" w:rsidRDefault="00000000" w:rsidRPr="00000000" w14:paraId="0000001C">
      <w:pPr>
        <w:numPr>
          <w:ilvl w:val="1"/>
          <w:numId w:val="1"/>
        </w:numPr>
        <w:spacing w:line="240" w:lineRule="auto"/>
        <w:ind w:left="1276" w:hanging="567"/>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Apabila di kemudian hari diketahui terdapat kesalahan dalam perhitungan pengembalian PNBP sebagaimana ditetapkan dalam surat ketetapan ini, maka akan dilakukan koreksi perhitungan dan pihak wajib bayar berkewajiban untuk menyetorkan Kembali kelebihan pengembalian PNBP tersebut ke kas negara.</w:t>
      </w:r>
    </w:p>
    <w:p w:rsidR="00000000" w:rsidDel="00000000" w:rsidP="00000000" w:rsidRDefault="00000000" w:rsidRPr="00000000" w14:paraId="0000001D">
      <w:pPr>
        <w:spacing w:after="160" w:line="259"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E">
      <w:pPr>
        <w:spacing w:after="160" w:line="259"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Demikian…</w:t>
      </w:r>
    </w:p>
    <w:p w:rsidR="00000000" w:rsidDel="00000000" w:rsidP="00000000" w:rsidRDefault="00000000" w:rsidRPr="00000000" w14:paraId="0000001F">
      <w:pPr>
        <w:spacing w:after="160" w:line="259"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0">
      <w:pPr>
        <w:spacing w:after="160" w:line="259"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1">
      <w:pPr>
        <w:spacing w:after="160" w:line="259"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2">
      <w:pPr>
        <w:spacing w:after="160" w:line="259"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3">
      <w:pPr>
        <w:spacing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Demikian disampaikan dan atas perhatian Saudara diucapkan terima kasih.</w:t>
      </w:r>
    </w:p>
    <w:p w:rsidR="00000000" w:rsidDel="00000000" w:rsidP="00000000" w:rsidRDefault="00000000" w:rsidRPr="00000000" w14:paraId="00000024">
      <w:pPr>
        <w:spacing w:line="24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5">
      <w:pPr>
        <w:spacing w:line="240" w:lineRule="auto"/>
        <w:ind w:left="567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Jabatan .................... (12)</w:t>
      </w:r>
    </w:p>
    <w:p w:rsidR="00000000" w:rsidDel="00000000" w:rsidP="00000000" w:rsidRDefault="00000000" w:rsidRPr="00000000" w14:paraId="00000026">
      <w:pPr>
        <w:spacing w:line="240" w:lineRule="auto"/>
        <w:ind w:left="567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7">
      <w:pPr>
        <w:spacing w:line="240" w:lineRule="auto"/>
        <w:ind w:left="567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Ttd</w:t>
      </w:r>
    </w:p>
    <w:p w:rsidR="00000000" w:rsidDel="00000000" w:rsidP="00000000" w:rsidRDefault="00000000" w:rsidRPr="00000000" w14:paraId="00000028">
      <w:pPr>
        <w:spacing w:line="240" w:lineRule="auto"/>
        <w:ind w:left="567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9">
      <w:pPr>
        <w:spacing w:line="240" w:lineRule="auto"/>
        <w:ind w:left="567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Nama ....................... (13)</w:t>
      </w:r>
    </w:p>
    <w:p w:rsidR="00000000" w:rsidDel="00000000" w:rsidP="00000000" w:rsidRDefault="00000000" w:rsidRPr="00000000" w14:paraId="0000002A">
      <w:pPr>
        <w:spacing w:line="24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Tembusan:</w:t>
      </w:r>
    </w:p>
    <w:p w:rsidR="00000000" w:rsidDel="00000000" w:rsidP="00000000" w:rsidRDefault="00000000" w:rsidRPr="00000000" w14:paraId="0000002C">
      <w:pPr>
        <w:spacing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 Kuasa Pengguna Anggaran;</w:t>
      </w:r>
    </w:p>
    <w:p w:rsidR="00000000" w:rsidDel="00000000" w:rsidP="00000000" w:rsidRDefault="00000000" w:rsidRPr="00000000" w14:paraId="0000002D">
      <w:pPr>
        <w:spacing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 Direktur PNBP SDA dan KND/ Direktur PNBP K/L*;</w:t>
      </w:r>
    </w:p>
    <w:p w:rsidR="00000000" w:rsidDel="00000000" w:rsidP="00000000" w:rsidRDefault="00000000" w:rsidRPr="00000000" w14:paraId="0000002E">
      <w:pPr>
        <w:spacing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 Dst.</w:t>
      </w:r>
    </w:p>
    <w:p w:rsidR="00000000" w:rsidDel="00000000" w:rsidP="00000000" w:rsidRDefault="00000000" w:rsidRPr="00000000" w14:paraId="0000002F">
      <w:pPr>
        <w:spacing w:line="24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Keterangan:</w:t>
      </w:r>
    </w:p>
    <w:p w:rsidR="00000000" w:rsidDel="00000000" w:rsidP="00000000" w:rsidRDefault="00000000" w:rsidRPr="00000000" w14:paraId="00000031">
      <w:pPr>
        <w:spacing w:line="24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Diisi salah satu yang sesuai</w:t>
      </w:r>
    </w:p>
    <w:p w:rsidR="00000000" w:rsidDel="00000000" w:rsidP="00000000" w:rsidRDefault="00000000" w:rsidRPr="00000000" w14:paraId="00000032">
      <w:pPr>
        <w:spacing w:line="240" w:lineRule="auto"/>
        <w:rPr>
          <w:rFonts w:ascii="Bookman Old Style" w:cs="Bookman Old Style" w:eastAsia="Bookman Old Style" w:hAnsi="Bookman Old Styl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after="160" w:line="259"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4">
      <w:pPr>
        <w:spacing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PETUNJUK PENGISIAN</w:t>
      </w:r>
    </w:p>
    <w:p w:rsidR="00000000" w:rsidDel="00000000" w:rsidP="00000000" w:rsidRDefault="00000000" w:rsidRPr="00000000" w14:paraId="00000035">
      <w:pPr>
        <w:spacing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SURAT PERSETUJUAN PENGEMBALIAN PNBP BERUPA PEMINDAHBUKUAN</w:t>
      </w:r>
    </w:p>
    <w:p w:rsidR="00000000" w:rsidDel="00000000" w:rsidP="00000000" w:rsidRDefault="00000000" w:rsidRPr="00000000" w14:paraId="00000036">
      <w:pPr>
        <w:spacing w:line="24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7">
      <w:pPr>
        <w:numPr>
          <w:ilvl w:val="1"/>
          <w:numId w:val="2"/>
        </w:numPr>
        <w:spacing w:line="240" w:lineRule="auto"/>
        <w:ind w:left="993" w:hanging="633"/>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nomor surat persetujuan pengembalian PNBP pada Instansi Pengelola PNBP.</w:t>
      </w:r>
    </w:p>
    <w:p w:rsidR="00000000" w:rsidDel="00000000" w:rsidP="00000000" w:rsidRDefault="00000000" w:rsidRPr="00000000" w14:paraId="00000038">
      <w:pPr>
        <w:numPr>
          <w:ilvl w:val="1"/>
          <w:numId w:val="2"/>
        </w:numPr>
        <w:spacing w:line="240" w:lineRule="auto"/>
        <w:ind w:left="993" w:hanging="633"/>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nama tempat dan tanggal surat keputusan pengembalian PNBP.</w:t>
      </w:r>
    </w:p>
    <w:p w:rsidR="00000000" w:rsidDel="00000000" w:rsidP="00000000" w:rsidRDefault="00000000" w:rsidRPr="00000000" w14:paraId="00000039">
      <w:pPr>
        <w:numPr>
          <w:ilvl w:val="1"/>
          <w:numId w:val="2"/>
        </w:numPr>
        <w:spacing w:line="240" w:lineRule="auto"/>
        <w:ind w:left="993" w:hanging="633"/>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nama Wajib Bayar yang mengajukan permohonan pengembalian PNBP.</w:t>
      </w:r>
    </w:p>
    <w:p w:rsidR="00000000" w:rsidDel="00000000" w:rsidP="00000000" w:rsidRDefault="00000000" w:rsidRPr="00000000" w14:paraId="0000003A">
      <w:pPr>
        <w:numPr>
          <w:ilvl w:val="1"/>
          <w:numId w:val="2"/>
        </w:numPr>
        <w:spacing w:line="240" w:lineRule="auto"/>
        <w:ind w:left="993" w:hanging="633"/>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nomor surat permohonan pengembalian PNBP.</w:t>
      </w:r>
    </w:p>
    <w:p w:rsidR="00000000" w:rsidDel="00000000" w:rsidP="00000000" w:rsidRDefault="00000000" w:rsidRPr="00000000" w14:paraId="0000003B">
      <w:pPr>
        <w:numPr>
          <w:ilvl w:val="1"/>
          <w:numId w:val="2"/>
        </w:numPr>
        <w:spacing w:line="240" w:lineRule="auto"/>
        <w:ind w:left="993" w:hanging="633"/>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nama Wajib Bayar dalam hal berbentuk badan usaha.</w:t>
      </w:r>
    </w:p>
    <w:p w:rsidR="00000000" w:rsidDel="00000000" w:rsidP="00000000" w:rsidRDefault="00000000" w:rsidRPr="00000000" w14:paraId="0000003C">
      <w:pPr>
        <w:numPr>
          <w:ilvl w:val="1"/>
          <w:numId w:val="2"/>
        </w:numPr>
        <w:spacing w:line="240" w:lineRule="auto"/>
        <w:ind w:left="993" w:hanging="633"/>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alamat Wajib Bayar.</w:t>
      </w:r>
    </w:p>
    <w:p w:rsidR="00000000" w:rsidDel="00000000" w:rsidP="00000000" w:rsidRDefault="00000000" w:rsidRPr="00000000" w14:paraId="0000003D">
      <w:pPr>
        <w:numPr>
          <w:ilvl w:val="1"/>
          <w:numId w:val="2"/>
        </w:numPr>
        <w:spacing w:line="240" w:lineRule="auto"/>
        <w:ind w:left="993" w:hanging="633"/>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jumlah pengembalian yang disetujui.</w:t>
      </w:r>
    </w:p>
    <w:p w:rsidR="00000000" w:rsidDel="00000000" w:rsidP="00000000" w:rsidRDefault="00000000" w:rsidRPr="00000000" w14:paraId="0000003E">
      <w:pPr>
        <w:numPr>
          <w:ilvl w:val="1"/>
          <w:numId w:val="2"/>
        </w:numPr>
        <w:spacing w:line="240" w:lineRule="auto"/>
        <w:ind w:left="993" w:hanging="633"/>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alasan diberikan pengembalian PNBP.</w:t>
      </w:r>
    </w:p>
    <w:p w:rsidR="00000000" w:rsidDel="00000000" w:rsidP="00000000" w:rsidRDefault="00000000" w:rsidRPr="00000000" w14:paraId="0000003F">
      <w:pPr>
        <w:numPr>
          <w:ilvl w:val="1"/>
          <w:numId w:val="2"/>
        </w:numPr>
        <w:spacing w:line="240" w:lineRule="auto"/>
        <w:ind w:left="993" w:hanging="633"/>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nama bank Wajib Bayar sesuai dokumen rekening yang disampaikan Wajib Bayar.</w:t>
      </w:r>
    </w:p>
    <w:p w:rsidR="00000000" w:rsidDel="00000000" w:rsidP="00000000" w:rsidRDefault="00000000" w:rsidRPr="00000000" w14:paraId="00000040">
      <w:pPr>
        <w:numPr>
          <w:ilvl w:val="1"/>
          <w:numId w:val="2"/>
        </w:numPr>
        <w:spacing w:line="240" w:lineRule="auto"/>
        <w:ind w:left="993" w:hanging="633"/>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nomor rekening Wajib Bayar.</w:t>
      </w:r>
    </w:p>
    <w:p w:rsidR="00000000" w:rsidDel="00000000" w:rsidP="00000000" w:rsidRDefault="00000000" w:rsidRPr="00000000" w14:paraId="00000041">
      <w:pPr>
        <w:numPr>
          <w:ilvl w:val="1"/>
          <w:numId w:val="2"/>
        </w:numPr>
        <w:spacing w:line="240" w:lineRule="auto"/>
        <w:ind w:left="993" w:hanging="633"/>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nama pemilik nomor rekening.</w:t>
      </w:r>
    </w:p>
    <w:p w:rsidR="00000000" w:rsidDel="00000000" w:rsidP="00000000" w:rsidRDefault="00000000" w:rsidRPr="00000000" w14:paraId="00000042">
      <w:pPr>
        <w:numPr>
          <w:ilvl w:val="1"/>
          <w:numId w:val="2"/>
        </w:numPr>
        <w:spacing w:line="240" w:lineRule="auto"/>
        <w:ind w:left="993" w:hanging="633"/>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Nama jabatan penanda tangan surat persetujuan.</w:t>
      </w:r>
    </w:p>
    <w:p w:rsidR="00000000" w:rsidDel="00000000" w:rsidP="00000000" w:rsidRDefault="00000000" w:rsidRPr="00000000" w14:paraId="00000043">
      <w:pPr>
        <w:numPr>
          <w:ilvl w:val="1"/>
          <w:numId w:val="2"/>
        </w:numPr>
        <w:spacing w:line="240" w:lineRule="auto"/>
        <w:ind w:left="993" w:hanging="633"/>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Diisi tanda tangan dan nama jelas pejabat yang mengeluarkan surat keputusan pengembalian PNBP.</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Bookman Old Style"/>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decimal"/>
      <w:lvlText w:val="%2."/>
      <w:lvlJc w:val="left"/>
      <w:pPr>
        <w:ind w:left="2160" w:hanging="360"/>
      </w:pP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72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