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spacing w:line="276" w:lineRule="auto"/>
        <w:ind w:left="3828"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Lampiran VII Surat Menteri Agraria dan Tata Ruang/Kepala Badan Pertanahan Nasional </w:t>
      </w:r>
    </w:p>
    <w:p>
      <w:pPr>
        <w:tabs>
          <w:tab w:val="left" w:pos="4253"/>
        </w:tabs>
        <w:spacing w:line="276" w:lineRule="auto"/>
        <w:ind w:left="3828"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Nomor</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KU.01.04/488-100/IV/2022</w:t>
      </w:r>
    </w:p>
    <w:p>
      <w:pPr>
        <w:tabs>
          <w:tab w:val="left" w:pos="4253"/>
        </w:tabs>
        <w:spacing w:line="276" w:lineRule="auto"/>
        <w:ind w:left="3828"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Tanggal</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6 April 2022</w:t>
      </w:r>
    </w:p>
    <w:p>
      <w:pPr>
        <w:tabs>
          <w:tab w:val="left" w:pos="4395"/>
        </w:tabs>
        <w:spacing w:line="276" w:lineRule="auto"/>
        <w:rPr>
          <w:rFonts w:ascii="Bookman Old Style" w:hAnsi="Bookman Old Style" w:eastAsia="Bookman Old Style" w:cs="Bookman Old Style"/>
          <w:sz w:val="24"/>
          <w:szCs w:val="24"/>
        </w:rPr>
      </w:pPr>
    </w:p>
    <w:p>
      <w:pPr>
        <w:tabs>
          <w:tab w:val="left" w:pos="4395"/>
        </w:tabs>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CONTOH FORMAT</w:t>
      </w:r>
    </w:p>
    <w:p>
      <w:pPr>
        <w:tabs>
          <w:tab w:val="left" w:pos="4395"/>
        </w:tabs>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SURAT PERSETUJUAN PENGEMBALIAN PNBP</w:t>
      </w:r>
    </w:p>
    <w:p>
      <w:pPr>
        <w:tabs>
          <w:tab w:val="left" w:pos="4395"/>
        </w:tabs>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BERUPA PEMINDAHBUKUAN</w:t>
      </w:r>
    </w:p>
    <w:p>
      <w:pPr>
        <w:tabs>
          <w:tab w:val="left" w:pos="4395"/>
        </w:tabs>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(PMK Nomor 206/PMK.02/2021 tentang Petunjuk Teknis Pengajuan dan Penyelesaian Keberatan, Keringanan, dan Pengembalian Penerimaan Negara Bukan Pajak)</w:t>
      </w:r>
    </w:p>
    <w:p>
      <w:pPr>
        <w:spacing w:line="240" w:lineRule="auto"/>
        <w:jc w:val="both"/>
        <w:rPr>
          <w:rFonts w:ascii="Bookman Old Style" w:hAnsi="Bookman Old Style" w:eastAsia="Bookman Old Style" w:cs="Bookman Old Style"/>
          <w:sz w:val="24"/>
          <w:szCs w:val="24"/>
        </w:rPr>
      </w:pP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KOP INSTANSI PENGELOLA PNBP</w:t>
      </w:r>
    </w:p>
    <w:p>
      <w:pPr>
        <w:spacing w:line="240" w:lineRule="auto"/>
        <w:jc w:val="both"/>
        <w:rPr>
          <w:rFonts w:ascii="Bookman Old Style" w:hAnsi="Bookman Old Style" w:eastAsia="Bookman Old Style" w:cs="Bookman Old Style"/>
          <w:sz w:val="24"/>
          <w:szCs w:val="24"/>
        </w:rPr>
      </w:pPr>
    </w:p>
    <w:p>
      <w:pPr>
        <w:spacing w:line="240" w:lineRule="auto"/>
        <w:jc w:val="both"/>
        <w:rPr>
          <w:rFonts w:hint="default" w:ascii="Bookman Old Style" w:hAnsi="Bookman Old Style" w:eastAsia="Bookman Old Style" w:cs="Bookman Old Style"/>
          <w:sz w:val="24"/>
          <w:szCs w:val="24"/>
          <w:lang w:val="en-US"/>
        </w:rPr>
      </w:pPr>
      <w:r>
        <w:rPr>
          <w:rFonts w:ascii="Bookman Old Style" w:hAnsi="Bookman Old Style" w:eastAsia="Bookman Old Style" w:cs="Bookman Old Style"/>
          <w:sz w:val="24"/>
          <w:szCs w:val="24"/>
          <w:rtl w:val="0"/>
        </w:rPr>
        <w:t xml:space="preserve">Nomor </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xml:space="preserve">: ..................... (1) </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hint="default" w:ascii="Bookman Old Style" w:hAnsi="Bookman Old Style" w:eastAsia="Bookman Old Style" w:cs="Bookman Old Style"/>
          <w:sz w:val="24"/>
          <w:szCs w:val="24"/>
          <w:rtl w:val="0"/>
          <w:lang w:val="en-US"/>
        </w:rPr>
        <w:t>{2}</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Hal </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xml:space="preserve">: Surat Persetujuan Pengembalian </w:t>
      </w:r>
    </w:p>
    <w:p>
      <w:pPr>
        <w:spacing w:line="240" w:lineRule="auto"/>
        <w:ind w:left="720" w:firstLine="72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  Penerimaan Negara Bukan Pajak</w:t>
      </w:r>
    </w:p>
    <w:p>
      <w:pPr>
        <w:spacing w:line="240" w:lineRule="auto"/>
        <w:ind w:left="720" w:firstLine="720"/>
        <w:jc w:val="both"/>
        <w:rPr>
          <w:rFonts w:ascii="Bookman Old Style" w:hAnsi="Bookman Old Style" w:eastAsia="Bookman Old Style" w:cs="Bookman Old Style"/>
          <w:sz w:val="24"/>
          <w:szCs w:val="24"/>
        </w:rPr>
      </w:pP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Yang Terhormat,</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(3)</w:t>
      </w:r>
    </w:p>
    <w:p>
      <w:pPr>
        <w:spacing w:line="240" w:lineRule="auto"/>
        <w:jc w:val="both"/>
        <w:rPr>
          <w:rFonts w:ascii="Bookman Old Style" w:hAnsi="Bookman Old Style" w:eastAsia="Bookman Old Style" w:cs="Bookman Old Style"/>
          <w:sz w:val="24"/>
          <w:szCs w:val="24"/>
        </w:rPr>
      </w:pPr>
    </w:p>
    <w:p>
      <w:pPr>
        <w:spacing w:line="240" w:lineRule="auto"/>
        <w:ind w:firstLine="72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Sehubungan dengan surat Saudara nomor …… tanggal ……… hal .................... (4), berdasarkan penelitian yang telah dilakukan bahwa pada prinsipnya kami menyetujui permohonan pengembalian Penerimaan Negara Bukan Pajak atas wajib bayar tersebut di bawah ini:</w:t>
      </w:r>
    </w:p>
    <w:p>
      <w:pPr>
        <w:spacing w:line="240" w:lineRule="auto"/>
        <w:ind w:firstLine="72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Nama Wajib Bayar</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 ..................... (5)</w:t>
      </w:r>
    </w:p>
    <w:p>
      <w:pPr>
        <w:spacing w:line="240" w:lineRule="auto"/>
        <w:ind w:firstLine="72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Alamat</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 ........................... (6)</w:t>
      </w:r>
    </w:p>
    <w:p>
      <w:pPr>
        <w:spacing w:line="240" w:lineRule="auto"/>
        <w:ind w:firstLine="72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Jumlah pengembalian yang disetujui</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 ................ (7)</w:t>
      </w:r>
    </w:p>
    <w:p>
      <w:pPr>
        <w:spacing w:line="240" w:lineRule="auto"/>
        <w:ind w:firstLine="72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Dasar pertimbangan persetujuan</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 (8)</w:t>
      </w:r>
    </w:p>
    <w:p>
      <w:pPr>
        <w:spacing w:line="240" w:lineRule="auto"/>
        <w:jc w:val="both"/>
        <w:rPr>
          <w:rFonts w:ascii="Bookman Old Style" w:hAnsi="Bookman Old Style" w:eastAsia="Bookman Old Style" w:cs="Bookman Old Style"/>
          <w:sz w:val="24"/>
          <w:szCs w:val="24"/>
        </w:rPr>
      </w:pPr>
    </w:p>
    <w:p>
      <w:pPr>
        <w:spacing w:line="240" w:lineRule="auto"/>
        <w:ind w:firstLine="72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Pengembalian Penerimaan Negara Bukan Pajak tersebut di atas, dilakukan dengan ketentuan sebagai berikut:</w:t>
      </w:r>
    </w:p>
    <w:p>
      <w:pPr>
        <w:numPr>
          <w:ilvl w:val="1"/>
          <w:numId w:val="1"/>
        </w:numPr>
        <w:spacing w:line="240" w:lineRule="auto"/>
        <w:ind w:left="1276" w:hanging="567"/>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Sesuai ketentuan dalam Peraturan Pemerintah Nomor 59 Tahun 2020 tentang Tata Cara Pengajuan dan Penyelesaian Keberatan, Keringanan, dan Pengembalian Penerimaan Negara Bukan Pajak dan hasil penelitian yang telah dilakukan, pengembalian PNBP dilakukan dengan cara pemindahbukuan dari rekening Kas Negara ke rekening wajib bayar pada Bank </w:t>
      </w:r>
      <w:r>
        <w:rPr>
          <w:rFonts w:hint="default" w:ascii="Bookman Old Style" w:hAnsi="Bookman Old Style" w:eastAsia="Bookman Old Style" w:cs="Bookman Old Style"/>
          <w:sz w:val="24"/>
          <w:szCs w:val="24"/>
          <w:rtl w:val="0"/>
          <w:lang w:val="en-US"/>
        </w:rPr>
        <w:t>{9}</w:t>
      </w:r>
      <w:r>
        <w:rPr>
          <w:rFonts w:ascii="Bookman Old Style" w:hAnsi="Bookman Old Style" w:eastAsia="Bookman Old Style" w:cs="Bookman Old Style"/>
          <w:sz w:val="24"/>
          <w:szCs w:val="24"/>
          <w:rtl w:val="0"/>
        </w:rPr>
        <w:t xml:space="preserve"> dengan nomor rekening </w:t>
      </w:r>
      <w:r>
        <w:rPr>
          <w:rFonts w:hint="default" w:ascii="Bookman Old Style" w:hAnsi="Bookman Old Style" w:eastAsia="Bookman Old Style" w:cs="Bookman Old Style"/>
          <w:sz w:val="24"/>
          <w:szCs w:val="24"/>
          <w:rtl w:val="0"/>
          <w:lang w:val="en-US"/>
        </w:rPr>
        <w:t>{10</w:t>
      </w:r>
      <w:bookmarkStart w:id="0" w:name="_GoBack"/>
      <w:bookmarkEnd w:id="0"/>
      <w:r>
        <w:rPr>
          <w:rFonts w:hint="default" w:ascii="Bookman Old Style" w:hAnsi="Bookman Old Style" w:eastAsia="Bookman Old Style" w:cs="Bookman Old Style"/>
          <w:sz w:val="24"/>
          <w:szCs w:val="24"/>
          <w:rtl w:val="0"/>
          <w:lang w:val="en-US"/>
        </w:rPr>
        <w:t>}</w:t>
      </w:r>
      <w:r>
        <w:rPr>
          <w:rFonts w:ascii="Bookman Old Style" w:hAnsi="Bookman Old Style" w:eastAsia="Bookman Old Style" w:cs="Bookman Old Style"/>
          <w:sz w:val="24"/>
          <w:szCs w:val="24"/>
          <w:rtl w:val="0"/>
        </w:rPr>
        <w:t xml:space="preserve"> atas nama </w:t>
      </w:r>
      <w:r>
        <w:rPr>
          <w:rFonts w:hint="default" w:ascii="Bookman Old Style" w:hAnsi="Bookman Old Style" w:eastAsia="Bookman Old Style" w:cs="Bookman Old Style"/>
          <w:sz w:val="24"/>
          <w:szCs w:val="24"/>
          <w:rtl w:val="0"/>
          <w:lang w:val="en-US"/>
        </w:rPr>
        <w:t>{11}</w:t>
      </w:r>
      <w:r>
        <w:rPr>
          <w:rFonts w:ascii="Bookman Old Style" w:hAnsi="Bookman Old Style" w:eastAsia="Bookman Old Style" w:cs="Bookman Old Style"/>
          <w:sz w:val="24"/>
          <w:szCs w:val="24"/>
          <w:rtl w:val="0"/>
        </w:rPr>
        <w:t>.</w:t>
      </w:r>
    </w:p>
    <w:p>
      <w:pPr>
        <w:numPr>
          <w:ilvl w:val="1"/>
          <w:numId w:val="1"/>
        </w:numPr>
        <w:spacing w:line="240" w:lineRule="auto"/>
        <w:ind w:left="1276" w:hanging="567"/>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Surat persetujuan ini menjadi dasar bagi satuan kerja pengelola PNBP untuk menerbitkan Surat Perintah Membayar Pengembalian Penerimaan (SPMPP) dan menyampaikan kepada KPPN Mitra untuk diproses lebih lanjut sesuai dengan ketentuan peraturan perundang-undangan yang berlaku.</w:t>
      </w:r>
    </w:p>
    <w:p>
      <w:pPr>
        <w:numPr>
          <w:ilvl w:val="1"/>
          <w:numId w:val="1"/>
        </w:numPr>
        <w:spacing w:line="240" w:lineRule="auto"/>
        <w:ind w:left="1276" w:hanging="567"/>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Apabila di kemudian hari diketahui terdapat kesalahan dalam perhitungan pengembalian PNBP sebagaimana ditetapkan dalam surat ketetapan ini, maka akan dilakukan koreksi perhitungan dan pihak wajib bayar berkewajiban untuk menyetorkan Kembali kelebihan pengembalian PNBP tersebut ke kas negara.</w:t>
      </w:r>
    </w:p>
    <w:p>
      <w:pPr>
        <w:spacing w:after="160" w:line="259" w:lineRule="auto"/>
        <w:jc w:val="both"/>
        <w:rPr>
          <w:rFonts w:ascii="Bookman Old Style" w:hAnsi="Bookman Old Style" w:eastAsia="Bookman Old Style" w:cs="Bookman Old Style"/>
          <w:sz w:val="24"/>
          <w:szCs w:val="24"/>
        </w:rPr>
      </w:pPr>
    </w:p>
    <w:p>
      <w:pPr>
        <w:spacing w:after="160" w:line="259" w:lineRule="auto"/>
        <w:jc w:val="right"/>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Demikian…</w:t>
      </w:r>
    </w:p>
    <w:p>
      <w:pPr>
        <w:spacing w:after="160" w:line="259" w:lineRule="auto"/>
        <w:jc w:val="both"/>
        <w:rPr>
          <w:rFonts w:ascii="Bookman Old Style" w:hAnsi="Bookman Old Style" w:eastAsia="Bookman Old Style" w:cs="Bookman Old Style"/>
        </w:rPr>
      </w:pPr>
    </w:p>
    <w:p>
      <w:pPr>
        <w:spacing w:after="160" w:line="259" w:lineRule="auto"/>
        <w:jc w:val="both"/>
        <w:rPr>
          <w:rFonts w:ascii="Bookman Old Style" w:hAnsi="Bookman Old Style" w:eastAsia="Bookman Old Style" w:cs="Bookman Old Style"/>
        </w:rPr>
      </w:pPr>
    </w:p>
    <w:p>
      <w:pPr>
        <w:spacing w:after="160" w:line="259" w:lineRule="auto"/>
        <w:jc w:val="both"/>
        <w:rPr>
          <w:rFonts w:ascii="Bookman Old Style" w:hAnsi="Bookman Old Style" w:eastAsia="Bookman Old Style" w:cs="Bookman Old Style"/>
        </w:rPr>
      </w:pPr>
    </w:p>
    <w:p>
      <w:pPr>
        <w:spacing w:after="160" w:line="259" w:lineRule="auto"/>
        <w:jc w:val="both"/>
        <w:rPr>
          <w:rFonts w:ascii="Bookman Old Style" w:hAnsi="Bookman Old Style" w:eastAsia="Bookman Old Style" w:cs="Bookman Old Style"/>
        </w:rPr>
      </w:pP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Demikian disampaikan dan atas perhatian Saudara diucapkan terima kasih.</w:t>
      </w:r>
    </w:p>
    <w:p>
      <w:pPr>
        <w:spacing w:line="240" w:lineRule="auto"/>
        <w:jc w:val="both"/>
        <w:rPr>
          <w:rFonts w:ascii="Bookman Old Style" w:hAnsi="Bookman Old Style" w:eastAsia="Bookman Old Style" w:cs="Bookman Old Style"/>
          <w:sz w:val="24"/>
          <w:szCs w:val="24"/>
        </w:rPr>
      </w:pPr>
    </w:p>
    <w:p>
      <w:pPr>
        <w:spacing w:line="240" w:lineRule="auto"/>
        <w:ind w:left="5670" w:firstLine="0"/>
        <w:jc w:val="both"/>
        <w:rPr>
          <w:rFonts w:hint="default" w:ascii="Bookman Old Style" w:hAnsi="Bookman Old Style" w:eastAsia="Bookman Old Style" w:cs="Bookman Old Style"/>
          <w:sz w:val="24"/>
          <w:szCs w:val="24"/>
          <w:lang w:val="en-US"/>
        </w:rPr>
      </w:pPr>
      <w:r>
        <w:rPr>
          <w:rFonts w:hint="default" w:ascii="Bookman Old Style" w:hAnsi="Bookman Old Style" w:eastAsia="Bookman Old Style" w:cs="Bookman Old Style"/>
          <w:sz w:val="24"/>
          <w:szCs w:val="24"/>
          <w:lang w:val="en-US"/>
        </w:rPr>
        <w:t>{12}</w:t>
      </w:r>
    </w:p>
    <w:p>
      <w:pPr>
        <w:spacing w:line="240" w:lineRule="auto"/>
        <w:ind w:left="5670" w:firstLine="0"/>
        <w:jc w:val="both"/>
        <w:rPr>
          <w:rFonts w:ascii="Bookman Old Style" w:hAnsi="Bookman Old Style" w:eastAsia="Bookman Old Style" w:cs="Bookman Old Style"/>
          <w:sz w:val="24"/>
          <w:szCs w:val="24"/>
        </w:rPr>
      </w:pPr>
    </w:p>
    <w:p>
      <w:pPr>
        <w:spacing w:line="240" w:lineRule="auto"/>
        <w:ind w:left="5670"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Ttd</w:t>
      </w:r>
    </w:p>
    <w:p>
      <w:pPr>
        <w:spacing w:line="240" w:lineRule="auto"/>
        <w:ind w:left="5670" w:firstLine="0"/>
        <w:jc w:val="both"/>
        <w:rPr>
          <w:rFonts w:ascii="Bookman Old Style" w:hAnsi="Bookman Old Style" w:eastAsia="Bookman Old Style" w:cs="Bookman Old Style"/>
          <w:sz w:val="24"/>
          <w:szCs w:val="24"/>
        </w:rPr>
      </w:pPr>
    </w:p>
    <w:p>
      <w:pPr>
        <w:spacing w:line="240" w:lineRule="auto"/>
        <w:ind w:left="5670" w:firstLine="0"/>
        <w:jc w:val="both"/>
        <w:rPr>
          <w:rFonts w:hint="default" w:ascii="Bookman Old Style" w:hAnsi="Bookman Old Style" w:eastAsia="Bookman Old Style" w:cs="Bookman Old Style"/>
          <w:sz w:val="24"/>
          <w:szCs w:val="24"/>
          <w:lang w:val="en-US"/>
        </w:rPr>
      </w:pPr>
      <w:r>
        <w:rPr>
          <w:rFonts w:hint="default" w:ascii="Bookman Old Style" w:hAnsi="Bookman Old Style" w:eastAsia="Bookman Old Style" w:cs="Bookman Old Style"/>
          <w:sz w:val="24"/>
          <w:szCs w:val="24"/>
          <w:lang w:val="en-US"/>
        </w:rPr>
        <w:t>{13}</w:t>
      </w:r>
    </w:p>
    <w:p>
      <w:pPr>
        <w:spacing w:line="240" w:lineRule="auto"/>
        <w:jc w:val="both"/>
        <w:rPr>
          <w:rFonts w:ascii="Bookman Old Style" w:hAnsi="Bookman Old Style" w:eastAsia="Bookman Old Style" w:cs="Bookman Old Style"/>
          <w:sz w:val="24"/>
          <w:szCs w:val="24"/>
        </w:rPr>
      </w:pP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Tembusan:</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1. Kuasa Pengguna Anggaran;</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2. Direktur PNBP SDA dan KND/ Direktur PNBP K/L*;</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3. Dst.</w:t>
      </w:r>
    </w:p>
    <w:p>
      <w:pPr>
        <w:spacing w:line="240" w:lineRule="auto"/>
        <w:jc w:val="both"/>
        <w:rPr>
          <w:rFonts w:ascii="Bookman Old Style" w:hAnsi="Bookman Old Style" w:eastAsia="Bookman Old Style" w:cs="Bookman Old Style"/>
          <w:sz w:val="24"/>
          <w:szCs w:val="24"/>
        </w:rPr>
      </w:pP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Keterangan:</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Diisi salah satu yang sesuai</w:t>
      </w:r>
    </w:p>
    <w:p>
      <w:pPr>
        <w:spacing w:line="240" w:lineRule="auto"/>
        <w:rPr>
          <w:rFonts w:ascii="Bookman Old Style" w:hAnsi="Bookman Old Style" w:eastAsia="Bookman Old Style" w:cs="Bookman Old Style"/>
          <w:sz w:val="24"/>
          <w:szCs w:val="24"/>
        </w:rPr>
      </w:pPr>
      <w:r>
        <w:br w:type="page"/>
      </w:r>
    </w:p>
    <w:p>
      <w:pPr>
        <w:spacing w:after="160" w:line="259" w:lineRule="auto"/>
        <w:jc w:val="both"/>
        <w:rPr>
          <w:rFonts w:ascii="Bookman Old Style" w:hAnsi="Bookman Old Style" w:eastAsia="Bookman Old Style" w:cs="Bookman Old Style"/>
          <w:sz w:val="24"/>
          <w:szCs w:val="24"/>
        </w:rPr>
      </w:pP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PETUNJUK PENGISIAN</w:t>
      </w: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SURAT PERSETUJUAN PENGEMBALIAN PNBP BERUPA PEMINDAHBUKUAN</w:t>
      </w:r>
    </w:p>
    <w:p>
      <w:pPr>
        <w:spacing w:line="240" w:lineRule="auto"/>
        <w:jc w:val="both"/>
        <w:rPr>
          <w:rFonts w:ascii="Bookman Old Style" w:hAnsi="Bookman Old Style" w:eastAsia="Bookman Old Style" w:cs="Bookman Old Style"/>
          <w:sz w:val="24"/>
          <w:szCs w:val="24"/>
        </w:rPr>
      </w:pP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nomor surat persetujuan pengembalian PNBP pada Instansi Pengelola PNBP.</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tempat dan tanggal surat keputusan pengembalian PNBP.</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Wajib Bayar yang mengajukan permohonan pengembalian PNBP.</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nomor surat permohonan pengembalian PNBP.</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Wajib Bayar dalam hal berbentuk badan usaha.</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alamat Wajib Bayar.</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jumlah pengembalian yang disetujui.</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alasan diberikan pengembalian PNBP.</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bank Wajib Bayar sesuai dokumen rekening yang disampaikan Wajib Bayar.</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nomor rekening Wajib Bayar.</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pemilik nomor rekening.</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Nama jabatan penanda tangan surat persetujuan.</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tanda tangan dan nama jelas pejabat yang mengeluarkan surat keputusan pengembalian PNBP.</w:t>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lvl>
    <w:lvl w:ilvl="1" w:tentative="0">
      <w:start w:val="1"/>
      <w:numFmt w:val="decimal"/>
      <w:lvlText w:val="(%2)"/>
      <w:lvlJc w:val="left"/>
      <w:pPr>
        <w:ind w:left="72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9ADCABA"/>
    <w:multiLevelType w:val="multilevel"/>
    <w:tmpl w:val="59ADCABA"/>
    <w:lvl w:ilvl="0" w:tentative="0">
      <w:start w:val="1"/>
      <w:numFmt w:val="lowerLetter"/>
      <w:lvlText w:val="%1."/>
      <w:lvlJc w:val="left"/>
      <w:pPr>
        <w:ind w:left="1440" w:hanging="360"/>
      </w:pPr>
    </w:lvl>
    <w:lvl w:ilvl="1" w:tentative="0">
      <w:start w:val="1"/>
      <w:numFmt w:val="decimal"/>
      <w:lvlText w:val="%2."/>
      <w:lvlJc w:val="left"/>
      <w:pPr>
        <w:ind w:left="2160" w:hanging="360"/>
      </w:p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69C00F6"/>
    <w:rsid w:val="1E330A8C"/>
    <w:rsid w:val="39B22DAE"/>
    <w:rsid w:val="48824BE3"/>
    <w:rsid w:val="6D4B73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2022-10-13T08:10:00Z</dcterms:created>
  <dc:creator>bill</dc:creator>
  <cp:lastModifiedBy>Bill Yosafat</cp:lastModifiedBy>
  <dcterms:modified xsi:type="dcterms:W3CDTF">2022-10-13T08:17:49Z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AC2CFC476812485F85B223BF014F24AC</vt:lpwstr>
  </property>
</Properties>
</file>