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visionAV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A.</w:t>
      </w:r>
      <w:r>
        <w:t xml:space="preserve"> </w:t>
      </w:r>
      <w:r>
        <w:t xml:space="preserve">Grafft</w:t>
      </w:r>
    </w:p>
    <w:p>
      <w:pPr>
        <w:pStyle w:val="Heading2"/>
      </w:pPr>
      <w:bookmarkStart w:id="21" w:name="table-of-contents"/>
      <w:bookmarkEnd w:id="21"/>
      <w:r>
        <w:t xml:space="preserve">Table of Contents</w:t>
      </w:r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pStyle w:val="Compact"/>
        <w:numPr>
          <w:numId w:val="1001"/>
          <w:ilvl w:val="0"/>
        </w:numPr>
      </w:pPr>
      <w:r>
        <w:t xml:space="preserve">Problem Summary</w:t>
      </w:r>
    </w:p>
    <w:p>
      <w:pPr>
        <w:pStyle w:val="Compact"/>
        <w:numPr>
          <w:numId w:val="1002"/>
          <w:ilvl w:val="1"/>
        </w:numPr>
      </w:pPr>
      <w:r>
        <w:t xml:space="preserve">Needs of Simulation Laboratories</w:t>
      </w:r>
    </w:p>
    <w:p>
      <w:pPr>
        <w:pStyle w:val="Compact"/>
        <w:numPr>
          <w:numId w:val="1002"/>
          <w:ilvl w:val="1"/>
        </w:numPr>
      </w:pPr>
      <w:r>
        <w:t xml:space="preserve">Engineering and Technical Challenges</w:t>
      </w:r>
    </w:p>
    <w:p>
      <w:pPr>
        <w:pStyle w:val="Compact"/>
        <w:numPr>
          <w:numId w:val="1002"/>
          <w:ilvl w:val="1"/>
        </w:numPr>
      </w:pPr>
      <w:r>
        <w:t xml:space="preserve">Legal Issues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{summary}</w:t>
      </w:r>
    </w:p>
    <w:p>
      <w:pPr>
        <w:pStyle w:val="Compact"/>
        <w:numPr>
          <w:numId w:val="1001"/>
          <w:ilvl w:val="0"/>
        </w:numPr>
      </w:pPr>
      <w:r>
        <w:t xml:space="preserve">Technical Concerns</w:t>
      </w:r>
    </w:p>
    <w:p>
      <w:pPr>
        <w:pStyle w:val="Compact"/>
        <w:numPr>
          <w:numId w:val="1003"/>
          <w:ilvl w:val="1"/>
        </w:numPr>
      </w:pPr>
      <w:r>
        <w:t xml:space="preserve">Rapid, Independent Evolution of Foundational Technologies</w:t>
      </w:r>
    </w:p>
    <w:p>
      <w:pPr>
        <w:pStyle w:val="Compact"/>
        <w:numPr>
          <w:numId w:val="1004"/>
          <w:ilvl w:val="2"/>
        </w:numPr>
      </w:pPr>
      <w:r>
        <w:t xml:space="preserve">Digital Audio and Video</w:t>
      </w:r>
    </w:p>
    <w:p>
      <w:pPr>
        <w:pStyle w:val="Compact"/>
        <w:numPr>
          <w:numId w:val="1005"/>
          <w:ilvl w:val="3"/>
        </w:numPr>
      </w:pPr>
      <w:r>
        <w:t xml:space="preserve">Purpose-built Codecs</w:t>
      </w:r>
    </w:p>
    <w:p>
      <w:pPr>
        <w:pStyle w:val="Compact"/>
        <w:numPr>
          <w:numId w:val="1005"/>
          <w:ilvl w:val="3"/>
        </w:numPr>
      </w:pPr>
      <w:r>
        <w:t xml:space="preserve">Patent and Royalty Issues</w:t>
      </w:r>
    </w:p>
    <w:p>
      <w:pPr>
        <w:pStyle w:val="Compact"/>
        <w:numPr>
          <w:numId w:val="1005"/>
          <w:ilvl w:val="3"/>
        </w:numPr>
      </w:pPr>
      <w:r>
        <w:t xml:space="preserve">Support Among Consumer Devices</w:t>
      </w:r>
    </w:p>
    <w:p>
      <w:pPr>
        <w:pStyle w:val="Compact"/>
        <w:numPr>
          <w:numId w:val="1004"/>
          <w:ilvl w:val="2"/>
        </w:numPr>
      </w:pPr>
      <w:r>
        <w:t xml:space="preserve">Encryption</w:t>
      </w:r>
    </w:p>
    <w:p>
      <w:pPr>
        <w:pStyle w:val="Compact"/>
        <w:numPr>
          <w:numId w:val="1004"/>
          <w:ilvl w:val="2"/>
        </w:numPr>
      </w:pPr>
      <w:r>
        <w:t xml:space="preserve">Web Browsers</w:t>
      </w:r>
    </w:p>
    <w:p>
      <w:pPr>
        <w:pStyle w:val="Compact"/>
        <w:numPr>
          <w:numId w:val="1004"/>
          <w:ilvl w:val="2"/>
        </w:numPr>
      </w:pPr>
      <w:r>
        <w:t xml:space="preserve">File storage</w:t>
      </w:r>
    </w:p>
    <w:p>
      <w:pPr>
        <w:pStyle w:val="Compact"/>
        <w:numPr>
          <w:numId w:val="1003"/>
          <w:ilvl w:val="1"/>
        </w:numPr>
      </w:pPr>
      <w:r>
        <w:t xml:space="preserve">Proliferation of Audiovisual</w:t>
      </w:r>
      <w:r>
        <w:t xml:space="preserve"> </w:t>
      </w:r>
      <w:r>
        <w:t xml:space="preserve">“</w:t>
      </w:r>
      <w:r>
        <w:t xml:space="preserve">Innovations</w:t>
      </w:r>
      <w:r>
        <w:t xml:space="preserve">”</w:t>
      </w:r>
    </w:p>
    <w:p>
      <w:pPr>
        <w:pStyle w:val="Compact"/>
        <w:numPr>
          <w:numId w:val="1006"/>
          <w:ilvl w:val="2"/>
        </w:numPr>
      </w:pPr>
      <w:r>
        <w:t xml:space="preserve">Formats</w:t>
      </w:r>
    </w:p>
    <w:p>
      <w:pPr>
        <w:pStyle w:val="Compact"/>
        <w:numPr>
          <w:numId w:val="1007"/>
          <w:ilvl w:val="3"/>
        </w:numPr>
      </w:pPr>
      <w:r>
        <w:t xml:space="preserve">360° video</w:t>
      </w:r>
    </w:p>
    <w:p>
      <w:pPr>
        <w:pStyle w:val="Compact"/>
        <w:numPr>
          <w:numId w:val="1007"/>
          <w:ilvl w:val="3"/>
        </w:numPr>
      </w:pPr>
      <w:r>
        <w:t xml:space="preserve">High/Ultrahigh/… Definition</w:t>
      </w:r>
    </w:p>
    <w:p>
      <w:pPr>
        <w:pStyle w:val="Compact"/>
        <w:numPr>
          <w:numId w:val="1007"/>
          <w:ilvl w:val="3"/>
        </w:numPr>
      </w:pPr>
      <w:r>
        <w:t xml:space="preserve">Virtual Reality</w:t>
      </w:r>
    </w:p>
    <w:p>
      <w:pPr>
        <w:pStyle w:val="Compact"/>
        <w:numPr>
          <w:numId w:val="1006"/>
          <w:ilvl w:val="2"/>
        </w:numPr>
      </w:pPr>
      <w:r>
        <w:t xml:space="preserve">Processing</w:t>
      </w:r>
    </w:p>
    <w:p>
      <w:pPr>
        <w:pStyle w:val="Compact"/>
        <w:numPr>
          <w:numId w:val="1008"/>
          <w:ilvl w:val="3"/>
        </w:numPr>
      </w:pPr>
      <w:r>
        <w:t xml:space="preserve">Augmented Reality</w:t>
      </w:r>
    </w:p>
    <w:p>
      <w:pPr>
        <w:pStyle w:val="Compact"/>
        <w:numPr>
          <w:numId w:val="1008"/>
          <w:ilvl w:val="3"/>
        </w:numPr>
      </w:pPr>
      <w:r>
        <w:t xml:space="preserve">Deidentification</w:t>
      </w:r>
    </w:p>
    <w:p>
      <w:pPr>
        <w:pStyle w:val="Compact"/>
        <w:numPr>
          <w:numId w:val="1008"/>
          <w:ilvl w:val="3"/>
        </w:numPr>
      </w:pPr>
      <w:r>
        <w:t xml:space="preserve">Motion (video)</w:t>
      </w:r>
    </w:p>
    <w:p>
      <w:pPr>
        <w:pStyle w:val="Compact"/>
        <w:numPr>
          <w:numId w:val="1008"/>
          <w:ilvl w:val="3"/>
        </w:numPr>
      </w:pPr>
      <w:r>
        <w:t xml:space="preserve">Natural Language (audio)</w:t>
      </w:r>
    </w:p>
    <w:p>
      <w:pPr>
        <w:pStyle w:val="Compact"/>
        <w:numPr>
          <w:numId w:val="1006"/>
          <w:ilvl w:val="2"/>
        </w:numPr>
      </w:pPr>
      <w:r>
        <w:t xml:space="preserve">Legal</w:t>
      </w:r>
    </w:p>
    <w:p>
      <w:pPr>
        <w:pStyle w:val="Compact"/>
        <w:numPr>
          <w:numId w:val="1009"/>
          <w:ilvl w:val="3"/>
        </w:numPr>
      </w:pPr>
      <w:r>
        <w:t xml:space="preserve">Distributed Storage</w:t>
      </w:r>
    </w:p>
    <w:p>
      <w:pPr>
        <w:pStyle w:val="Compact"/>
        <w:numPr>
          <w:numId w:val="1009"/>
          <w:ilvl w:val="3"/>
        </w:numPr>
      </w:pPr>
      <w:r>
        <w:t xml:space="preserve">Digital Rights Management (DRM)</w:t>
      </w:r>
    </w:p>
    <w:p>
      <w:pPr>
        <w:pStyle w:val="Compact"/>
        <w:numPr>
          <w:numId w:val="1009"/>
          <w:ilvl w:val="3"/>
        </w:numPr>
      </w:pPr>
      <w:r>
        <w:t xml:space="preserve">Signatures</w:t>
      </w:r>
    </w:p>
    <w:p>
      <w:pPr>
        <w:pStyle w:val="Compact"/>
        <w:numPr>
          <w:numId w:val="1003"/>
          <w:ilvl w:val="1"/>
        </w:numPr>
      </w:pPr>
      <w:r>
        <w:t xml:space="preserve">Security</w:t>
      </w:r>
    </w:p>
    <w:p>
      <w:pPr>
        <w:pStyle w:val="Compact"/>
        <w:numPr>
          <w:numId w:val="1010"/>
          <w:ilvl w:val="2"/>
        </w:numPr>
      </w:pPr>
      <w:r>
        <w:t xml:space="preserve">Complexities Introduced by Physical Distribution</w:t>
      </w:r>
    </w:p>
    <w:p>
      <w:pPr>
        <w:pStyle w:val="Compact"/>
        <w:numPr>
          <w:numId w:val="1010"/>
          <w:ilvl w:val="2"/>
        </w:numPr>
      </w:pPr>
      <w:r>
        <w:t xml:space="preserve">Access to Nodes</w:t>
      </w:r>
    </w:p>
    <w:p>
      <w:pPr>
        <w:pStyle w:val="Compact"/>
        <w:numPr>
          <w:numId w:val="1010"/>
          <w:ilvl w:val="2"/>
        </w:numPr>
      </w:pPr>
      <w:r>
        <w:t xml:space="preserve">Encryption and Encryptability</w:t>
      </w:r>
    </w:p>
    <w:p>
      <w:pPr>
        <w:pStyle w:val="Compact"/>
        <w:numPr>
          <w:numId w:val="1010"/>
          <w:ilvl w:val="2"/>
        </w:numPr>
      </w:pPr>
      <w:r>
        <w:t xml:space="preserve">User Authentication</w:t>
      </w:r>
    </w:p>
    <w:p>
      <w:pPr>
        <w:pStyle w:val="Compact"/>
        <w:numPr>
          <w:numId w:val="1001"/>
          <w:ilvl w:val="0"/>
        </w:numPr>
      </w:pPr>
      <w:r>
        <w:t xml:space="preserve">Meeting Needs and Addressing Challenges</w:t>
      </w:r>
    </w:p>
    <w:p>
      <w:pPr>
        <w:pStyle w:val="Compact"/>
        <w:numPr>
          <w:numId w:val="1011"/>
          <w:ilvl w:val="1"/>
        </w:numPr>
      </w:pPr>
      <w:r>
        <w:t xml:space="preserve">Technology-agnostic Framework</w:t>
      </w:r>
    </w:p>
    <w:p>
      <w:pPr>
        <w:pStyle w:val="Compact"/>
        <w:numPr>
          <w:numId w:val="1012"/>
          <w:ilvl w:val="2"/>
        </w:numPr>
      </w:pPr>
      <w:r>
        <w:t xml:space="preserve">(Service) Broker</w:t>
      </w:r>
    </w:p>
    <w:p>
      <w:pPr>
        <w:pStyle w:val="Compact"/>
        <w:numPr>
          <w:numId w:val="1012"/>
          <w:ilvl w:val="2"/>
        </w:numPr>
      </w:pPr>
      <w:r>
        <w:t xml:space="preserve">Node-based Architecture</w:t>
      </w:r>
    </w:p>
    <w:p>
      <w:pPr>
        <w:pStyle w:val="Compact"/>
        <w:numPr>
          <w:numId w:val="1012"/>
          <w:ilvl w:val="2"/>
        </w:numPr>
      </w:pPr>
      <w:r>
        <w:t xml:space="preserve">Data as a First-Order Citizen</w:t>
      </w:r>
    </w:p>
    <w:p>
      <w:pPr>
        <w:pStyle w:val="Compact"/>
        <w:numPr>
          <w:numId w:val="1012"/>
          <w:ilvl w:val="2"/>
        </w:numPr>
      </w:pPr>
      <w:r>
        <w:t xml:space="preserve">Avoids (Explicit and Implicit) Vendor Lock-In</w:t>
      </w:r>
    </w:p>
    <w:p>
      <w:pPr>
        <w:pStyle w:val="Compact"/>
        <w:numPr>
          <w:numId w:val="1011"/>
          <w:ilvl w:val="1"/>
        </w:numPr>
      </w:pPr>
      <w:r>
        <w:t xml:space="preserve">Modular</w:t>
      </w:r>
    </w:p>
    <w:p>
      <w:pPr>
        <w:pStyle w:val="Compact"/>
        <w:numPr>
          <w:numId w:val="1013"/>
          <w:ilvl w:val="2"/>
        </w:numPr>
      </w:pPr>
      <w:r>
        <w:t xml:space="preserve">Actor Model</w:t>
      </w:r>
    </w:p>
    <w:p>
      <w:pPr>
        <w:pStyle w:val="Compact"/>
        <w:numPr>
          <w:numId w:val="1013"/>
          <w:ilvl w:val="2"/>
        </w:numPr>
      </w:pPr>
      <w:r>
        <w:t xml:space="preserve">Rigorous Separation of Concerns</w:t>
      </w:r>
    </w:p>
    <w:p>
      <w:pPr>
        <w:pStyle w:val="Compact"/>
        <w:numPr>
          <w:numId w:val="1014"/>
          <w:ilvl w:val="3"/>
        </w:numPr>
      </w:pPr>
      <w:r>
        <w:t xml:space="preserve">Encapsulated Services</w:t>
      </w:r>
    </w:p>
    <w:p>
      <w:pPr>
        <w:pStyle w:val="Compact"/>
        <w:numPr>
          <w:numId w:val="1011"/>
          <w:ilvl w:val="1"/>
        </w:numPr>
      </w:pPr>
      <w:r>
        <w:t xml:space="preserve">Open Standards</w:t>
      </w:r>
    </w:p>
    <w:p>
      <w:pPr>
        <w:pStyle w:val="Compact"/>
        <w:numPr>
          <w:numId w:val="1015"/>
          <w:ilvl w:val="2"/>
        </w:numPr>
      </w:pPr>
      <w:r>
        <w:t xml:space="preserve">JSON</w:t>
      </w:r>
    </w:p>
    <w:p>
      <w:pPr>
        <w:pStyle w:val="Compact"/>
        <w:numPr>
          <w:numId w:val="1015"/>
          <w:ilvl w:val="2"/>
        </w:numPr>
      </w:pPr>
      <w:r>
        <w:rPr>
          <w:i/>
        </w:rPr>
        <w:t xml:space="preserve">{actor model library}</w:t>
      </w:r>
    </w:p>
    <w:p>
      <w:pPr>
        <w:pStyle w:val="Compact"/>
        <w:numPr>
          <w:numId w:val="1015"/>
          <w:ilvl w:val="2"/>
        </w:numPr>
      </w:pPr>
      <w:r>
        <w:t xml:space="preserve">VP9/AV1/…?</w:t>
      </w:r>
    </w:p>
    <w:p>
      <w:pPr>
        <w:pStyle w:val="Compact"/>
        <w:numPr>
          <w:numId w:val="1015"/>
          <w:ilvl w:val="2"/>
        </w:numPr>
      </w:pPr>
      <w:r>
        <w:t xml:space="preserve">Opus</w:t>
      </w:r>
    </w:p>
    <w:p>
      <w:pPr>
        <w:pStyle w:val="Compact"/>
        <w:numPr>
          <w:numId w:val="1015"/>
          <w:ilvl w:val="2"/>
        </w:numPr>
      </w:pPr>
      <w:r>
        <w:t xml:space="preserve">WebM?</w:t>
      </w:r>
    </w:p>
    <w:p>
      <w:pPr>
        <w:pStyle w:val="Compact"/>
        <w:numPr>
          <w:numId w:val="1011"/>
          <w:ilvl w:val="1"/>
        </w:numPr>
      </w:pPr>
      <w:r>
        <w:t xml:space="preserve">Open Source</w:t>
      </w:r>
    </w:p>
    <w:p>
      <w:pPr>
        <w:pStyle w:val="Compact"/>
        <w:numPr>
          <w:numId w:val="1016"/>
          <w:ilvl w:val="2"/>
        </w:numPr>
      </w:pPr>
      <w:r>
        <w:rPr>
          <w:i/>
        </w:rPr>
        <w:t xml:space="preserve">{</w:t>
      </w:r>
      <w:r>
        <w:rPr>
          <w:i/>
        </w:rPr>
        <w:t xml:space="preserve">“</w:t>
      </w:r>
      <w:r>
        <w:rPr>
          <w:i/>
        </w:rPr>
        <w:t xml:space="preserve">Aligned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with Major Tools (Spark, Kafka, …)}</w:t>
      </w:r>
    </w:p>
    <w:p>
      <w:pPr>
        <w:pStyle w:val="Compact"/>
        <w:numPr>
          <w:numId w:val="1016"/>
          <w:ilvl w:val="2"/>
        </w:numPr>
      </w:pPr>
      <w:r>
        <w:t xml:space="preserve">Community-Driven</w:t>
      </w:r>
    </w:p>
    <w:p>
      <w:pPr>
        <w:pStyle w:val="Compact"/>
        <w:numPr>
          <w:numId w:val="1016"/>
          <w:ilvl w:val="2"/>
        </w:numPr>
      </w:pPr>
      <w:r>
        <w:t xml:space="preserve">Fully Reviewable (security)</w:t>
      </w:r>
    </w:p>
    <w:p>
      <w:pPr>
        <w:pStyle w:val="Compact"/>
        <w:numPr>
          <w:numId w:val="1016"/>
          <w:ilvl w:val="2"/>
        </w:numPr>
      </w:pPr>
      <w:r>
        <w:t xml:space="preserve">Modafiable</w:t>
      </w:r>
    </w:p>
    <w:p>
      <w:pPr>
        <w:pStyle w:val="Compact"/>
        <w:numPr>
          <w:numId w:val="1011"/>
          <w:ilvl w:val="1"/>
        </w:numPr>
      </w:pPr>
      <w:r>
        <w:t xml:space="preserve">Robust Testing Framework</w:t>
      </w:r>
    </w:p>
    <w:p>
      <w:pPr>
        <w:pStyle w:val="Compact"/>
        <w:numPr>
          <w:numId w:val="1017"/>
          <w:ilvl w:val="2"/>
        </w:numPr>
      </w:pPr>
      <w:r>
        <w:t xml:space="preserve">Network Loading</w:t>
      </w:r>
    </w:p>
    <w:p>
      <w:pPr>
        <w:pStyle w:val="Compact"/>
        <w:numPr>
          <w:numId w:val="1017"/>
          <w:ilvl w:val="2"/>
        </w:numPr>
      </w:pPr>
      <w:r>
        <w:t xml:space="preserve">Reference Datasets</w:t>
      </w:r>
    </w:p>
    <w:p>
      <w:pPr>
        <w:pStyle w:val="Compact"/>
        <w:numPr>
          <w:numId w:val="1017"/>
          <w:ilvl w:val="2"/>
        </w:numPr>
      </w:pPr>
      <w:r>
        <w:t xml:space="preserve">Stream Performance</w:t>
      </w:r>
    </w:p>
    <w:p>
      <w:pPr>
        <w:pStyle w:val="Compact"/>
        <w:numPr>
          <w:numId w:val="1011"/>
          <w:ilvl w:val="1"/>
        </w:numPr>
      </w:pPr>
      <w:r>
        <w:t xml:space="preserve">Patent and Royalty Free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{algined with }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{avoids vendor/platform (clear up) lock-in}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{inclusiveness (</w:t>
      </w:r>
      <w:r>
        <w:rPr>
          <w:i/>
        </w:rPr>
        <w:t xml:space="preserve">“</w:t>
      </w:r>
      <w:r>
        <w:rPr>
          <w:i/>
        </w:rPr>
        <w:t xml:space="preserve">community aware</w:t>
      </w:r>
      <w:r>
        <w:rPr>
          <w:i/>
        </w:rPr>
        <w:t xml:space="preserve">”</w:t>
      </w:r>
      <w:r>
        <w:rPr>
          <w:i/>
        </w:rPr>
        <w:t xml:space="preserve">)}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{increases visibility of difficult engineering issues}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{fundamentally different motivations}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12f1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b0697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9f66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visionAV</dc:title>
  <dc:creator>Jason A. Grafft</dc:creator>
  <dcterms:created xsi:type="dcterms:W3CDTF">2017-10-30T18:25:19Z</dcterms:created>
  <dcterms:modified xsi:type="dcterms:W3CDTF">2017-10-30T18:25:19Z</dcterms:modified>
</cp:coreProperties>
</file>