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visionAV</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1"/>
          <w:ilvl w:val="0"/>
        </w:numPr>
      </w:pPr>
      <w:r>
        <w:t xml:space="preserve">Problem Summary</w:t>
      </w:r>
    </w:p>
    <w:p>
      <w:pPr>
        <w:pStyle w:val="Compact"/>
        <w:numPr>
          <w:numId w:val="1002"/>
          <w:ilvl w:val="1"/>
        </w:numPr>
      </w:pPr>
      <w:r>
        <w:t xml:space="preserve">Closed Development Community, Small Problem Space</w:t>
      </w:r>
    </w:p>
    <w:p>
      <w:pPr>
        <w:pStyle w:val="Compact"/>
        <w:numPr>
          <w:numId w:val="1003"/>
          <w:ilvl w:val="2"/>
        </w:numPr>
      </w:pPr>
      <w:r>
        <w:rPr>
          <w:i/>
        </w:rPr>
        <w:t xml:space="preserve">{see</w:t>
      </w:r>
      <w:r>
        <w:rPr>
          <w:i/>
        </w:rPr>
        <w:t xml:space="preserve"> </w:t>
      </w:r>
      <w:r>
        <w:rPr>
          <w:i/>
        </w:rPr>
        <w:t xml:space="preserve">“</w:t>
      </w:r>
      <w:r>
        <w:rPr>
          <w:i/>
        </w:rPr>
        <w:t xml:space="preserve">Technical Considerations</w:t>
      </w:r>
      <w:r>
        <w:rPr>
          <w:i/>
        </w:rPr>
        <w:t xml:space="preserve">”</w:t>
      </w:r>
      <w:r>
        <w:rPr>
          <w:i/>
        </w:rPr>
        <w:t xml:space="preserve"> </w:t>
      </w:r>
      <w:r>
        <w:rPr>
          <w:i/>
        </w:rPr>
        <w:t xml:space="preserve">below, summarize}</w:t>
      </w:r>
    </w:p>
    <w:p>
      <w:pPr>
        <w:pStyle w:val="Compact"/>
        <w:numPr>
          <w:numId w:val="1002"/>
          <w:ilvl w:val="1"/>
        </w:numPr>
      </w:pPr>
      <w:r>
        <w:t xml:space="preserve">Engineering and Technical Challenges</w:t>
      </w:r>
    </w:p>
    <w:p>
      <w:pPr>
        <w:pStyle w:val="Compact"/>
        <w:numPr>
          <w:numId w:val="1004"/>
          <w:ilvl w:val="2"/>
        </w:numPr>
      </w:pPr>
      <w:r>
        <w:rPr>
          <w:i/>
        </w:rPr>
        <w:t xml:space="preserve">{see</w:t>
      </w:r>
      <w:r>
        <w:rPr>
          <w:i/>
        </w:rPr>
        <w:t xml:space="preserve"> </w:t>
      </w:r>
      <w:r>
        <w:rPr>
          <w:i/>
        </w:rPr>
        <w:t xml:space="preserve">“</w:t>
      </w:r>
      <w:r>
        <w:rPr>
          <w:i/>
        </w:rPr>
        <w:t xml:space="preserve">Technical Considerations</w:t>
      </w:r>
      <w:r>
        <w:rPr>
          <w:i/>
        </w:rPr>
        <w:t xml:space="preserve">”</w:t>
      </w:r>
      <w:r>
        <w:rPr>
          <w:i/>
        </w:rPr>
        <w:t xml:space="preserve"> </w:t>
      </w:r>
      <w:r>
        <w:rPr>
          <w:i/>
        </w:rPr>
        <w:t xml:space="preserve">below, summarize}</w:t>
      </w:r>
    </w:p>
    <w:p>
      <w:pPr>
        <w:pStyle w:val="Compact"/>
        <w:numPr>
          <w:numId w:val="1002"/>
          <w:ilvl w:val="1"/>
        </w:numPr>
      </w:pPr>
      <w:r>
        <w:t xml:space="preserve">Legal Complexities</w:t>
      </w:r>
    </w:p>
    <w:p>
      <w:pPr>
        <w:pStyle w:val="Compact"/>
        <w:numPr>
          <w:numId w:val="1005"/>
          <w:ilvl w:val="2"/>
        </w:numPr>
      </w:pPr>
      <w:r>
        <w:rPr>
          <w:i/>
        </w:rPr>
        <w:t xml:space="preserve">{see</w:t>
      </w:r>
      <w:r>
        <w:rPr>
          <w:i/>
        </w:rPr>
        <w:t xml:space="preserve"> </w:t>
      </w:r>
      <w:r>
        <w:rPr>
          <w:i/>
        </w:rPr>
        <w:t xml:space="preserve">“</w:t>
      </w:r>
      <w:r>
        <w:rPr>
          <w:i/>
        </w:rPr>
        <w:t xml:space="preserve">Technical Considerations</w:t>
      </w:r>
      <w:r>
        <w:rPr>
          <w:i/>
        </w:rPr>
        <w:t xml:space="preserve">”</w:t>
      </w:r>
      <w:r>
        <w:rPr>
          <w:i/>
        </w:rPr>
        <w:t xml:space="preserve"> </w:t>
      </w:r>
      <w:r>
        <w:rPr>
          <w:i/>
        </w:rPr>
        <w:t xml:space="preserve">below, summarize}</w:t>
      </w:r>
    </w:p>
    <w:p>
      <w:pPr>
        <w:pStyle w:val="Compact"/>
        <w:numPr>
          <w:numId w:val="1002"/>
          <w:ilvl w:val="1"/>
        </w:numPr>
      </w:pPr>
      <w:r>
        <w:rPr>
          <w:i/>
        </w:rPr>
        <w:t xml:space="preserve">{summary}</w:t>
      </w:r>
    </w:p>
    <w:p>
      <w:pPr>
        <w:pStyle w:val="Compact"/>
        <w:numPr>
          <w:numId w:val="1001"/>
          <w:ilvl w:val="0"/>
        </w:numPr>
      </w:pPr>
      <w:r>
        <w:t xml:space="preserve">Technical Considerations</w:t>
      </w:r>
    </w:p>
    <w:p>
      <w:pPr>
        <w:pStyle w:val="Compact"/>
        <w:numPr>
          <w:numId w:val="1006"/>
          <w:ilvl w:val="1"/>
        </w:numPr>
      </w:pPr>
      <w:r>
        <w:t xml:space="preserve">Limited Ecosystem of Tools</w:t>
      </w:r>
    </w:p>
    <w:p>
      <w:pPr>
        <w:pStyle w:val="Compact"/>
        <w:numPr>
          <w:numId w:val="1007"/>
          <w:ilvl w:val="2"/>
        </w:numPr>
      </w:pPr>
      <w:r>
        <w:t xml:space="preserve">Data Capture and Manipulation</w:t>
      </w:r>
    </w:p>
    <w:p>
      <w:pPr>
        <w:pStyle w:val="Compact"/>
        <w:numPr>
          <w:numId w:val="1008"/>
          <w:ilvl w:val="3"/>
        </w:numPr>
      </w:pPr>
      <w:r>
        <w:t xml:space="preserve">FFmpeg</w:t>
      </w:r>
    </w:p>
    <w:p>
      <w:pPr>
        <w:pStyle w:val="Compact"/>
        <w:numPr>
          <w:numId w:val="1008"/>
          <w:ilvl w:val="3"/>
        </w:numPr>
      </w:pPr>
      <w:r>
        <w:rPr>
          <w:i/>
        </w:rPr>
        <w:t xml:space="preserve">{others…?}</w:t>
      </w:r>
    </w:p>
    <w:p>
      <w:pPr>
        <w:pStyle w:val="Compact"/>
        <w:numPr>
          <w:numId w:val="1007"/>
          <w:ilvl w:val="2"/>
        </w:numPr>
      </w:pPr>
      <w:r>
        <w:t xml:space="preserve">Codecs</w:t>
      </w:r>
    </w:p>
    <w:p>
      <w:pPr>
        <w:pStyle w:val="Compact"/>
        <w:numPr>
          <w:numId w:val="1009"/>
          <w:ilvl w:val="3"/>
        </w:numPr>
      </w:pPr>
      <w:r>
        <w:t xml:space="preserve">H.264/HVEC/…</w:t>
      </w:r>
      <w:r>
        <w:t xml:space="preserve"> </w:t>
      </w:r>
      <w:r>
        <w:rPr>
          <w:i/>
        </w:rPr>
        <w:t xml:space="preserve">{dominance of}</w:t>
      </w:r>
    </w:p>
    <w:p>
      <w:pPr>
        <w:pStyle w:val="Compact"/>
        <w:numPr>
          <w:numId w:val="1009"/>
          <w:ilvl w:val="3"/>
        </w:numPr>
      </w:pPr>
      <w:r>
        <w:t xml:space="preserve">HTTP Live Streaming (HLS)</w:t>
      </w:r>
      <w:r>
        <w:t xml:space="preserve"> </w:t>
      </w:r>
      <w:r>
        <w:rPr>
          <w:i/>
        </w:rPr>
        <w:t xml:space="preserve">{Apple}</w:t>
      </w:r>
    </w:p>
    <w:p>
      <w:pPr>
        <w:pStyle w:val="Compact"/>
        <w:numPr>
          <w:numId w:val="1009"/>
          <w:ilvl w:val="3"/>
        </w:numPr>
      </w:pPr>
      <w:r>
        <w:t xml:space="preserve">WebM</w:t>
      </w:r>
    </w:p>
    <w:p>
      <w:pPr>
        <w:pStyle w:val="Compact"/>
        <w:numPr>
          <w:numId w:val="1010"/>
          <w:ilvl w:val="4"/>
        </w:numPr>
      </w:pPr>
      <w:r>
        <w:t xml:space="preserve">VP9</w:t>
      </w:r>
      <w:r>
        <w:t xml:space="preserve"> </w:t>
      </w:r>
      <w:r>
        <w:rPr>
          <w:i/>
        </w:rPr>
        <w:t xml:space="preserve">{Google}</w:t>
      </w:r>
    </w:p>
    <w:p>
      <w:pPr>
        <w:pStyle w:val="Compact"/>
        <w:numPr>
          <w:numId w:val="1010"/>
          <w:ilvl w:val="4"/>
        </w:numPr>
      </w:pPr>
      <w:r>
        <w:t xml:space="preserve">Opus</w:t>
      </w:r>
    </w:p>
    <w:p>
      <w:pPr>
        <w:pStyle w:val="Compact"/>
        <w:numPr>
          <w:numId w:val="1009"/>
          <w:ilvl w:val="3"/>
        </w:numPr>
      </w:pPr>
      <w:r>
        <w:t xml:space="preserve">AV1</w:t>
      </w:r>
      <w:r>
        <w:t xml:space="preserve"> </w:t>
      </w:r>
      <w:r>
        <w:rPr>
          <w:i/>
        </w:rPr>
        <w:t xml:space="preserve">{where does this fit?}</w:t>
      </w:r>
    </w:p>
    <w:p>
      <w:pPr>
        <w:pStyle w:val="Compact"/>
        <w:numPr>
          <w:numId w:val="1007"/>
          <w:ilvl w:val="2"/>
        </w:numPr>
      </w:pPr>
      <w:r>
        <w:t xml:space="preserve">Adaptive Bit Rate (ABR) Streaming</w:t>
      </w:r>
    </w:p>
    <w:p>
      <w:pPr>
        <w:pStyle w:val="Compact"/>
        <w:numPr>
          <w:numId w:val="1011"/>
          <w:ilvl w:val="3"/>
        </w:numPr>
      </w:pPr>
      <w:r>
        <w:t xml:space="preserve">MPEG-DASH</w:t>
      </w:r>
    </w:p>
    <w:p>
      <w:pPr>
        <w:pStyle w:val="Compact"/>
        <w:numPr>
          <w:numId w:val="1011"/>
          <w:ilvl w:val="3"/>
        </w:numPr>
      </w:pPr>
      <w:r>
        <w:t xml:space="preserve">Video on Demand (VOD)</w:t>
      </w:r>
    </w:p>
    <w:p>
      <w:pPr>
        <w:pStyle w:val="Compact"/>
        <w:numPr>
          <w:numId w:val="1006"/>
          <w:ilvl w:val="1"/>
        </w:numPr>
      </w:pPr>
      <w:r>
        <w:t xml:space="preserve">Rapid, Independent Evolution of Technology Market</w:t>
      </w:r>
    </w:p>
    <w:p>
      <w:pPr>
        <w:pStyle w:val="Compact"/>
        <w:numPr>
          <w:numId w:val="1012"/>
          <w:ilvl w:val="2"/>
        </w:numPr>
      </w:pPr>
      <w:r>
        <w:t xml:space="preserve">Digital Audio and Video</w:t>
      </w:r>
    </w:p>
    <w:p>
      <w:pPr>
        <w:pStyle w:val="Compact"/>
        <w:numPr>
          <w:numId w:val="1013"/>
          <w:ilvl w:val="3"/>
        </w:numPr>
      </w:pPr>
      <w:r>
        <w:t xml:space="preserve">Purpose-built Codecs</w:t>
      </w:r>
    </w:p>
    <w:p>
      <w:pPr>
        <w:pStyle w:val="Compact"/>
        <w:numPr>
          <w:numId w:val="1013"/>
          <w:ilvl w:val="3"/>
        </w:numPr>
      </w:pPr>
      <w:r>
        <w:t xml:space="preserve">Patent and Royalty Issues</w:t>
      </w:r>
    </w:p>
    <w:p>
      <w:pPr>
        <w:pStyle w:val="Compact"/>
        <w:numPr>
          <w:numId w:val="1013"/>
          <w:ilvl w:val="3"/>
        </w:numPr>
      </w:pPr>
      <w:r>
        <w:t xml:space="preserve">Support Among Consumer Devices</w:t>
      </w:r>
    </w:p>
    <w:p>
      <w:pPr>
        <w:pStyle w:val="Compact"/>
        <w:numPr>
          <w:numId w:val="1012"/>
          <w:ilvl w:val="2"/>
        </w:numPr>
      </w:pPr>
      <w:r>
        <w:t xml:space="preserve">Encryption</w:t>
      </w:r>
    </w:p>
    <w:p>
      <w:pPr>
        <w:pStyle w:val="Compact"/>
        <w:numPr>
          <w:numId w:val="1012"/>
          <w:ilvl w:val="2"/>
        </w:numPr>
      </w:pPr>
      <w:r>
        <w:t xml:space="preserve">Web Browsers</w:t>
      </w:r>
    </w:p>
    <w:p>
      <w:pPr>
        <w:pStyle w:val="Compact"/>
        <w:numPr>
          <w:numId w:val="1012"/>
          <w:ilvl w:val="2"/>
        </w:numPr>
      </w:pPr>
      <w:r>
        <w:t xml:space="preserve">File storage</w:t>
      </w:r>
    </w:p>
    <w:p>
      <w:pPr>
        <w:pStyle w:val="Compact"/>
        <w:numPr>
          <w:numId w:val="1006"/>
          <w:ilvl w:val="1"/>
        </w:numPr>
      </w:pPr>
      <w:r>
        <w:t xml:space="preserve">Proliferation of Audiovisual</w:t>
      </w:r>
      <w:r>
        <w:t xml:space="preserve"> </w:t>
      </w:r>
      <w:r>
        <w:t xml:space="preserve">“</w:t>
      </w:r>
      <w:r>
        <w:t xml:space="preserve">Innovations</w:t>
      </w:r>
      <w:r>
        <w:t xml:space="preserve">”</w:t>
      </w:r>
    </w:p>
    <w:p>
      <w:pPr>
        <w:pStyle w:val="Compact"/>
        <w:numPr>
          <w:numId w:val="1014"/>
          <w:ilvl w:val="2"/>
        </w:numPr>
      </w:pPr>
      <w:r>
        <w:t xml:space="preserve">Formats</w:t>
      </w:r>
    </w:p>
    <w:p>
      <w:pPr>
        <w:pStyle w:val="Compact"/>
        <w:numPr>
          <w:numId w:val="1015"/>
          <w:ilvl w:val="3"/>
        </w:numPr>
      </w:pPr>
      <w:r>
        <w:t xml:space="preserve">360° video</w:t>
      </w:r>
    </w:p>
    <w:p>
      <w:pPr>
        <w:pStyle w:val="Compact"/>
        <w:numPr>
          <w:numId w:val="1015"/>
          <w:ilvl w:val="3"/>
        </w:numPr>
      </w:pPr>
      <w:r>
        <w:t xml:space="preserve">High/Ultrahigh/… Definition</w:t>
      </w:r>
    </w:p>
    <w:p>
      <w:pPr>
        <w:pStyle w:val="Compact"/>
        <w:numPr>
          <w:numId w:val="1015"/>
          <w:ilvl w:val="3"/>
        </w:numPr>
      </w:pPr>
      <w:r>
        <w:t xml:space="preserve">Virtual Reality</w:t>
      </w:r>
    </w:p>
    <w:p>
      <w:pPr>
        <w:pStyle w:val="Compact"/>
        <w:numPr>
          <w:numId w:val="1014"/>
          <w:ilvl w:val="2"/>
        </w:numPr>
      </w:pPr>
      <w:r>
        <w:t xml:space="preserve">Processing</w:t>
      </w:r>
    </w:p>
    <w:p>
      <w:pPr>
        <w:pStyle w:val="Compact"/>
        <w:numPr>
          <w:numId w:val="1016"/>
          <w:ilvl w:val="3"/>
        </w:numPr>
      </w:pPr>
      <w:r>
        <w:t xml:space="preserve">Augmented Reality</w:t>
      </w:r>
    </w:p>
    <w:p>
      <w:pPr>
        <w:pStyle w:val="Compact"/>
        <w:numPr>
          <w:numId w:val="1016"/>
          <w:ilvl w:val="3"/>
        </w:numPr>
      </w:pPr>
      <w:r>
        <w:t xml:space="preserve">Deidentification</w:t>
      </w:r>
    </w:p>
    <w:p>
      <w:pPr>
        <w:pStyle w:val="Compact"/>
        <w:numPr>
          <w:numId w:val="1016"/>
          <w:ilvl w:val="3"/>
        </w:numPr>
      </w:pPr>
      <w:r>
        <w:t xml:space="preserve">Motion (video)</w:t>
      </w:r>
    </w:p>
    <w:p>
      <w:pPr>
        <w:pStyle w:val="Compact"/>
        <w:numPr>
          <w:numId w:val="1016"/>
          <w:ilvl w:val="3"/>
        </w:numPr>
      </w:pPr>
      <w:r>
        <w:t xml:space="preserve">Natural Language (audio)</w:t>
      </w:r>
    </w:p>
    <w:p>
      <w:pPr>
        <w:pStyle w:val="Compact"/>
        <w:numPr>
          <w:numId w:val="1006"/>
          <w:ilvl w:val="1"/>
        </w:numPr>
      </w:pPr>
      <w:r>
        <w:t xml:space="preserve">Legal</w:t>
      </w:r>
    </w:p>
    <w:p>
      <w:pPr>
        <w:pStyle w:val="Compact"/>
        <w:numPr>
          <w:numId w:val="1017"/>
          <w:ilvl w:val="2"/>
        </w:numPr>
      </w:pPr>
      <w:r>
        <w:t xml:space="preserve">Codecs</w:t>
      </w:r>
    </w:p>
    <w:p>
      <w:pPr>
        <w:pStyle w:val="Compact"/>
        <w:numPr>
          <w:numId w:val="1018"/>
          <w:ilvl w:val="3"/>
        </w:numPr>
      </w:pPr>
      <w:r>
        <w:t xml:space="preserve">MPEG-LA, HEVC Advance, Technicolor, Velos Media, …</w:t>
      </w:r>
    </w:p>
    <w:p>
      <w:pPr>
        <w:pStyle w:val="Compact"/>
        <w:numPr>
          <w:numId w:val="1018"/>
          <w:ilvl w:val="3"/>
        </w:numPr>
      </w:pPr>
      <w:r>
        <w:t xml:space="preserve">Wide Variance of Patent Laws</w:t>
      </w:r>
    </w:p>
    <w:p>
      <w:pPr>
        <w:pStyle w:val="Compact"/>
        <w:numPr>
          <w:numId w:val="1017"/>
          <w:ilvl w:val="2"/>
        </w:numPr>
      </w:pPr>
      <w:r>
        <w:t xml:space="preserve">Content</w:t>
      </w:r>
    </w:p>
    <w:p>
      <w:pPr>
        <w:pStyle w:val="Compact"/>
        <w:numPr>
          <w:numId w:val="1019"/>
          <w:ilvl w:val="3"/>
        </w:numPr>
      </w:pPr>
      <w:r>
        <w:t xml:space="preserve">Distributed Storage</w:t>
      </w:r>
    </w:p>
    <w:p>
      <w:pPr>
        <w:pStyle w:val="Compact"/>
        <w:numPr>
          <w:numId w:val="1019"/>
          <w:ilvl w:val="3"/>
        </w:numPr>
      </w:pPr>
      <w:r>
        <w:t xml:space="preserve">Digital Rights Management (DRM)</w:t>
      </w:r>
    </w:p>
    <w:p>
      <w:pPr>
        <w:pStyle w:val="Compact"/>
        <w:numPr>
          <w:numId w:val="1019"/>
          <w:ilvl w:val="3"/>
        </w:numPr>
      </w:pPr>
      <w:r>
        <w:t xml:space="preserve">Signatures</w:t>
      </w:r>
    </w:p>
    <w:p>
      <w:pPr>
        <w:pStyle w:val="Compact"/>
        <w:numPr>
          <w:numId w:val="1006"/>
          <w:ilvl w:val="1"/>
        </w:numPr>
      </w:pPr>
      <w:r>
        <w:t xml:space="preserve">Escalation of Computational Overhead (due to above items)</w:t>
      </w:r>
    </w:p>
    <w:p>
      <w:pPr>
        <w:pStyle w:val="Compact"/>
        <w:numPr>
          <w:numId w:val="1020"/>
          <w:ilvl w:val="2"/>
        </w:numPr>
      </w:pPr>
      <w:r>
        <w:t xml:space="preserve">Storage</w:t>
      </w:r>
    </w:p>
    <w:p>
      <w:pPr>
        <w:pStyle w:val="Compact"/>
        <w:numPr>
          <w:numId w:val="1021"/>
          <w:ilvl w:val="3"/>
        </w:numPr>
      </w:pPr>
      <w:r>
        <w:t xml:space="preserve">Demands of ABR</w:t>
      </w:r>
    </w:p>
    <w:p>
      <w:pPr>
        <w:pStyle w:val="Compact"/>
        <w:numPr>
          <w:numId w:val="1022"/>
          <w:ilvl w:val="4"/>
        </w:numPr>
      </w:pPr>
      <w:r>
        <w:t xml:space="preserve">Multiple Bit Rates</w:t>
      </w:r>
    </w:p>
    <w:p>
      <w:pPr>
        <w:pStyle w:val="Compact"/>
        <w:numPr>
          <w:numId w:val="1022"/>
          <w:ilvl w:val="4"/>
        </w:numPr>
      </w:pPr>
      <w:r>
        <w:t xml:space="preserve">Manifests</w:t>
      </w:r>
    </w:p>
    <w:p>
      <w:pPr>
        <w:pStyle w:val="Compact"/>
        <w:numPr>
          <w:numId w:val="1022"/>
          <w:ilvl w:val="4"/>
        </w:numPr>
      </w:pPr>
      <w:r>
        <w:rPr>
          <w:i/>
        </w:rPr>
        <w:t xml:space="preserve">{see WebM wiki}</w:t>
      </w:r>
    </w:p>
    <w:p>
      <w:pPr>
        <w:pStyle w:val="Compact"/>
        <w:numPr>
          <w:numId w:val="1020"/>
          <w:ilvl w:val="2"/>
        </w:numPr>
      </w:pPr>
      <w:r>
        <w:t xml:space="preserve">Transmission</w:t>
      </w:r>
    </w:p>
    <w:p>
      <w:pPr>
        <w:pStyle w:val="Compact"/>
        <w:numPr>
          <w:numId w:val="1023"/>
          <w:ilvl w:val="3"/>
        </w:numPr>
      </w:pPr>
      <w:r>
        <w:t xml:space="preserve">Asynchonous Transfer</w:t>
      </w:r>
    </w:p>
    <w:p>
      <w:pPr>
        <w:pStyle w:val="Compact"/>
        <w:numPr>
          <w:numId w:val="1023"/>
          <w:ilvl w:val="3"/>
        </w:numPr>
      </w:pPr>
      <w:r>
        <w:t xml:space="preserve">Bandwidth</w:t>
      </w:r>
    </w:p>
    <w:p>
      <w:pPr>
        <w:pStyle w:val="Compact"/>
        <w:numPr>
          <w:numId w:val="1024"/>
          <w:ilvl w:val="4"/>
        </w:numPr>
      </w:pPr>
      <w:r>
        <w:rPr>
          <w:i/>
        </w:rPr>
        <w:t xml:space="preserve">{especially, changes in}</w:t>
      </w:r>
    </w:p>
    <w:p>
      <w:pPr>
        <w:pStyle w:val="Compact"/>
        <w:numPr>
          <w:numId w:val="1023"/>
          <w:ilvl w:val="3"/>
        </w:numPr>
      </w:pPr>
      <w:r>
        <w:t xml:space="preserve">Physical Configuration of Path</w:t>
      </w:r>
    </w:p>
    <w:p>
      <w:pPr>
        <w:pStyle w:val="Compact"/>
        <w:numPr>
          <w:numId w:val="1020"/>
          <w:ilvl w:val="2"/>
        </w:numPr>
      </w:pPr>
      <w:r>
        <w:t xml:space="preserve">Hardware Specialization</w:t>
      </w:r>
      <w:r>
        <w:t xml:space="preserve"> </w:t>
      </w:r>
      <w:r>
        <w:rPr>
          <w:i/>
        </w:rPr>
        <w:t xml:space="preserve">{it’s awkward trip to specialization via generic hardware}</w:t>
      </w:r>
    </w:p>
    <w:p>
      <w:pPr>
        <w:pStyle w:val="Compact"/>
        <w:numPr>
          <w:numId w:val="1020"/>
          <w:ilvl w:val="2"/>
        </w:numPr>
      </w:pPr>
      <w:r>
        <w:t xml:space="preserve">Coordination of Physically Distributed Services</w:t>
      </w:r>
    </w:p>
    <w:p>
      <w:pPr>
        <w:pStyle w:val="Compact"/>
        <w:numPr>
          <w:numId w:val="1006"/>
          <w:ilvl w:val="1"/>
        </w:numPr>
      </w:pPr>
      <w:r>
        <w:t xml:space="preserve">Security</w:t>
      </w:r>
    </w:p>
    <w:p>
      <w:pPr>
        <w:pStyle w:val="Compact"/>
        <w:numPr>
          <w:numId w:val="1025"/>
          <w:ilvl w:val="2"/>
        </w:numPr>
      </w:pPr>
      <w:r>
        <w:t xml:space="preserve">Complexities Introduced by Physical Distribution</w:t>
      </w:r>
    </w:p>
    <w:p>
      <w:pPr>
        <w:pStyle w:val="Compact"/>
        <w:numPr>
          <w:numId w:val="1025"/>
          <w:ilvl w:val="2"/>
        </w:numPr>
      </w:pPr>
      <w:r>
        <w:t xml:space="preserve">Access to Nodes</w:t>
      </w:r>
    </w:p>
    <w:p>
      <w:pPr>
        <w:pStyle w:val="Compact"/>
        <w:numPr>
          <w:numId w:val="1025"/>
          <w:ilvl w:val="2"/>
        </w:numPr>
      </w:pPr>
      <w:r>
        <w:t xml:space="preserve">Encryption and Encryptability</w:t>
      </w:r>
    </w:p>
    <w:p>
      <w:pPr>
        <w:pStyle w:val="Compact"/>
        <w:numPr>
          <w:numId w:val="1025"/>
          <w:ilvl w:val="2"/>
        </w:numPr>
      </w:pPr>
      <w:r>
        <w:t xml:space="preserve">User Authentication</w:t>
      </w:r>
    </w:p>
    <w:p>
      <w:pPr>
        <w:pStyle w:val="Compact"/>
        <w:numPr>
          <w:numId w:val="1001"/>
          <w:ilvl w:val="0"/>
        </w:numPr>
      </w:pPr>
      <w:r>
        <w:t xml:space="preserve">Meeting Needs and Addressing Challenges</w:t>
      </w:r>
    </w:p>
    <w:p>
      <w:pPr>
        <w:pStyle w:val="Compact"/>
        <w:numPr>
          <w:numId w:val="1026"/>
          <w:ilvl w:val="1"/>
        </w:numPr>
      </w:pPr>
      <w:r>
        <w:t xml:space="preserve">Technology-agnostic Framework</w:t>
      </w:r>
    </w:p>
    <w:p>
      <w:pPr>
        <w:pStyle w:val="Compact"/>
        <w:numPr>
          <w:numId w:val="1027"/>
          <w:ilvl w:val="2"/>
        </w:numPr>
      </w:pPr>
      <w:r>
        <w:t xml:space="preserve">(Service) Broker</w:t>
      </w:r>
    </w:p>
    <w:p>
      <w:pPr>
        <w:pStyle w:val="Compact"/>
        <w:numPr>
          <w:numId w:val="1027"/>
          <w:ilvl w:val="2"/>
        </w:numPr>
      </w:pPr>
      <w:r>
        <w:t xml:space="preserve">Node-based Architecture</w:t>
      </w:r>
    </w:p>
    <w:p>
      <w:pPr>
        <w:pStyle w:val="Compact"/>
        <w:numPr>
          <w:numId w:val="1027"/>
          <w:ilvl w:val="2"/>
        </w:numPr>
      </w:pPr>
      <w:r>
        <w:t xml:space="preserve">Data as a First-Order Citizen</w:t>
      </w:r>
    </w:p>
    <w:p>
      <w:pPr>
        <w:pStyle w:val="Compact"/>
        <w:numPr>
          <w:numId w:val="1027"/>
          <w:ilvl w:val="2"/>
        </w:numPr>
      </w:pPr>
      <w:r>
        <w:t xml:space="preserve">Avoids (Explicit and Implicit) Vendor Lock-In</w:t>
      </w:r>
    </w:p>
    <w:p>
      <w:pPr>
        <w:pStyle w:val="Compact"/>
        <w:numPr>
          <w:numId w:val="1026"/>
          <w:ilvl w:val="1"/>
        </w:numPr>
      </w:pPr>
      <w:r>
        <w:t xml:space="preserve">Actor Model</w:t>
      </w:r>
      <w:r>
        <w:t xml:space="preserve"> </w:t>
      </w:r>
      <w:r>
        <w:rPr>
          <w:i/>
        </w:rPr>
        <w:t xml:space="preserve">{see @LBWhyActors and related}</w:t>
      </w:r>
    </w:p>
    <w:p>
      <w:pPr>
        <w:pStyle w:val="Compact"/>
        <w:numPr>
          <w:numId w:val="1028"/>
          <w:ilvl w:val="2"/>
        </w:numPr>
      </w:pPr>
      <w:r>
        <w:t xml:space="preserve">Modular</w:t>
      </w:r>
    </w:p>
    <w:p>
      <w:pPr>
        <w:pStyle w:val="Compact"/>
        <w:numPr>
          <w:numId w:val="1028"/>
          <w:ilvl w:val="2"/>
        </w:numPr>
      </w:pPr>
      <w:r>
        <w:t xml:space="preserve">Encapsulated Services</w:t>
      </w:r>
    </w:p>
    <w:p>
      <w:pPr>
        <w:pStyle w:val="Compact"/>
        <w:numPr>
          <w:numId w:val="1028"/>
          <w:ilvl w:val="2"/>
        </w:numPr>
      </w:pPr>
      <w:r>
        <w:t xml:space="preserve">Rigorous Separation of Concerns</w:t>
      </w:r>
    </w:p>
    <w:p>
      <w:pPr>
        <w:pStyle w:val="Compact"/>
        <w:numPr>
          <w:numId w:val="1026"/>
          <w:ilvl w:val="1"/>
        </w:numPr>
      </w:pPr>
      <w:r>
        <w:t xml:space="preserve">Open Standards</w:t>
      </w:r>
    </w:p>
    <w:p>
      <w:pPr>
        <w:pStyle w:val="Compact"/>
        <w:numPr>
          <w:numId w:val="1029"/>
          <w:ilvl w:val="2"/>
        </w:numPr>
      </w:pPr>
      <w:r>
        <w:t xml:space="preserve">JSON</w:t>
      </w:r>
    </w:p>
    <w:p>
      <w:pPr>
        <w:pStyle w:val="Compact"/>
        <w:numPr>
          <w:numId w:val="1029"/>
          <w:ilvl w:val="2"/>
        </w:numPr>
      </w:pPr>
      <w:r>
        <w:t xml:space="preserve">Akka</w:t>
      </w:r>
      <w:r>
        <w:t xml:space="preserve"> </w:t>
      </w:r>
      <w:r>
        <w:rPr>
          <w:i/>
        </w:rPr>
        <w:t xml:space="preserve">{</w:t>
      </w:r>
      <w:hyperlink r:id="rId22">
        <w:r>
          <w:rPr>
            <w:rStyle w:val="Hyperlink"/>
            <w:i/>
          </w:rPr>
          <w:t xml:space="preserve">Apache 2.0 License</w:t>
        </w:r>
      </w:hyperlink>
      <w:r>
        <w:rPr>
          <w:i/>
        </w:rPr>
        <w:t xml:space="preserve">}</w:t>
      </w:r>
    </w:p>
    <w:p>
      <w:pPr>
        <w:pStyle w:val="Compact"/>
        <w:numPr>
          <w:numId w:val="1029"/>
          <w:ilvl w:val="2"/>
        </w:numPr>
      </w:pPr>
      <w:r>
        <w:t xml:space="preserve">VP9/AV1/…</w:t>
      </w:r>
    </w:p>
    <w:p>
      <w:pPr>
        <w:pStyle w:val="Compact"/>
        <w:numPr>
          <w:numId w:val="1029"/>
          <w:ilvl w:val="2"/>
        </w:numPr>
      </w:pPr>
      <w:r>
        <w:t xml:space="preserve">Opus</w:t>
      </w:r>
    </w:p>
    <w:p>
      <w:pPr>
        <w:pStyle w:val="Compact"/>
        <w:numPr>
          <w:numId w:val="1029"/>
          <w:ilvl w:val="2"/>
        </w:numPr>
      </w:pPr>
      <w:r>
        <w:t xml:space="preserve">WebM</w:t>
      </w:r>
    </w:p>
    <w:p>
      <w:pPr>
        <w:pStyle w:val="Compact"/>
        <w:numPr>
          <w:numId w:val="1026"/>
          <w:ilvl w:val="1"/>
        </w:numPr>
      </w:pPr>
      <w:r>
        <w:t xml:space="preserve">Open Source</w:t>
      </w:r>
      <w:r>
        <w:t xml:space="preserve"> </w:t>
      </w:r>
      <w:r>
        <w:rPr>
          <w:i/>
        </w:rPr>
        <w:t xml:space="preserve">{</w:t>
      </w:r>
      <w:r>
        <w:rPr>
          <w:i/>
        </w:rPr>
        <w:t xml:space="preserve">“</w:t>
      </w:r>
      <w:r>
        <w:rPr>
          <w:i/>
        </w:rPr>
        <w:t xml:space="preserve">Aligned</w:t>
      </w:r>
      <w:r>
        <w:rPr>
          <w:i/>
        </w:rPr>
        <w:t xml:space="preserve">”</w:t>
      </w:r>
      <w:r>
        <w:rPr>
          <w:i/>
        </w:rPr>
        <w:t xml:space="preserve"> </w:t>
      </w:r>
      <w:r>
        <w:rPr>
          <w:i/>
        </w:rPr>
        <w:t xml:space="preserve">with Major Tools (Spark, Kafka, …)}</w:t>
      </w:r>
    </w:p>
    <w:p>
      <w:pPr>
        <w:pStyle w:val="Compact"/>
        <w:numPr>
          <w:numId w:val="1030"/>
          <w:ilvl w:val="2"/>
        </w:numPr>
      </w:pPr>
      <w:r>
        <w:t xml:space="preserve">Community-Driven</w:t>
      </w:r>
    </w:p>
    <w:p>
      <w:pPr>
        <w:pStyle w:val="Compact"/>
        <w:numPr>
          <w:numId w:val="1030"/>
          <w:ilvl w:val="2"/>
        </w:numPr>
      </w:pPr>
      <w:r>
        <w:t xml:space="preserve">Fully Reviewable (security)</w:t>
      </w:r>
    </w:p>
    <w:p>
      <w:pPr>
        <w:pStyle w:val="Compact"/>
        <w:numPr>
          <w:numId w:val="1030"/>
          <w:ilvl w:val="2"/>
        </w:numPr>
      </w:pPr>
      <w:r>
        <w:t xml:space="preserve">Modafiable</w:t>
      </w:r>
    </w:p>
    <w:p>
      <w:pPr>
        <w:pStyle w:val="Compact"/>
        <w:numPr>
          <w:numId w:val="1026"/>
          <w:ilvl w:val="1"/>
        </w:numPr>
      </w:pPr>
      <w:r>
        <w:t xml:space="preserve">Robust Testing Framework</w:t>
      </w:r>
    </w:p>
    <w:p>
      <w:pPr>
        <w:pStyle w:val="Compact"/>
        <w:numPr>
          <w:numId w:val="1031"/>
          <w:ilvl w:val="2"/>
        </w:numPr>
      </w:pPr>
      <w:r>
        <w:t xml:space="preserve">Network Loading</w:t>
      </w:r>
    </w:p>
    <w:p>
      <w:pPr>
        <w:pStyle w:val="Compact"/>
        <w:numPr>
          <w:numId w:val="1031"/>
          <w:ilvl w:val="2"/>
        </w:numPr>
      </w:pPr>
      <w:r>
        <w:t xml:space="preserve">Reference Datasets</w:t>
      </w:r>
    </w:p>
    <w:p>
      <w:pPr>
        <w:pStyle w:val="Compact"/>
        <w:numPr>
          <w:numId w:val="1031"/>
          <w:ilvl w:val="2"/>
        </w:numPr>
      </w:pPr>
      <w:r>
        <w:t xml:space="preserve">Stream Performance</w:t>
      </w:r>
    </w:p>
    <w:p>
      <w:pPr>
        <w:pStyle w:val="Compact"/>
        <w:numPr>
          <w:numId w:val="1026"/>
          <w:ilvl w:val="1"/>
        </w:numPr>
      </w:pPr>
      <w:r>
        <w:t xml:space="preserve">Patent and Royalty Free</w:t>
      </w:r>
    </w:p>
    <w:p>
      <w:pPr>
        <w:pStyle w:val="Compact"/>
        <w:numPr>
          <w:numId w:val="1001"/>
          <w:ilvl w:val="0"/>
        </w:numPr>
      </w:pPr>
      <w:r>
        <w:t xml:space="preserve">Conclusion</w:t>
      </w:r>
    </w:p>
    <w:p>
      <w:pPr>
        <w:pStyle w:val="Compact"/>
        <w:numPr>
          <w:numId w:val="1032"/>
          <w:ilvl w:val="1"/>
        </w:numPr>
      </w:pPr>
      <w:r>
        <w:rPr>
          <w:i/>
        </w:rPr>
        <w:t xml:space="preserve">{algined with open source tools}</w:t>
      </w:r>
    </w:p>
    <w:p>
      <w:pPr>
        <w:pStyle w:val="Compact"/>
        <w:numPr>
          <w:numId w:val="1032"/>
          <w:ilvl w:val="1"/>
        </w:numPr>
      </w:pPr>
      <w:r>
        <w:rPr>
          <w:i/>
        </w:rPr>
        <w:t xml:space="preserve">{avoids vendor/platform (clear up) lock-in}</w:t>
      </w:r>
    </w:p>
    <w:p>
      <w:pPr>
        <w:pStyle w:val="Compact"/>
        <w:numPr>
          <w:numId w:val="1032"/>
          <w:ilvl w:val="1"/>
        </w:numPr>
      </w:pPr>
      <w:r>
        <w:rPr>
          <w:i/>
        </w:rPr>
        <w:t xml:space="preserve">{inclusiveness (</w:t>
      </w:r>
      <w:r>
        <w:rPr>
          <w:i/>
        </w:rPr>
        <w:t xml:space="preserve">“</w:t>
      </w:r>
      <w:r>
        <w:rPr>
          <w:i/>
        </w:rPr>
        <w:t xml:space="preserve">community aware</w:t>
      </w:r>
      <w:r>
        <w:rPr>
          <w:i/>
        </w:rPr>
        <w:t xml:space="preserve">”</w:t>
      </w:r>
      <w:r>
        <w:rPr>
          <w:i/>
        </w:rPr>
        <w:t xml:space="preserve">)}</w:t>
      </w:r>
    </w:p>
    <w:p>
      <w:pPr>
        <w:pStyle w:val="Compact"/>
        <w:numPr>
          <w:numId w:val="1032"/>
          <w:ilvl w:val="1"/>
        </w:numPr>
      </w:pPr>
      <w:r>
        <w:rPr>
          <w:i/>
        </w:rPr>
        <w:t xml:space="preserve">{increases visibility of difficult engineering issues}</w:t>
      </w:r>
    </w:p>
    <w:p>
      <w:pPr>
        <w:pStyle w:val="Compact"/>
        <w:numPr>
          <w:numId w:val="1032"/>
          <w:ilvl w:val="1"/>
        </w:numPr>
      </w:pPr>
      <w:r>
        <w:rPr>
          <w:i/>
        </w:rPr>
        <w:t xml:space="preserve">{fundamentally different motivations}</w:t>
      </w:r>
    </w:p>
    <w:p>
      <w:pPr>
        <w:pStyle w:val="Heading2"/>
      </w:pPr>
      <w:bookmarkStart w:id="23" w:name="introduction"/>
      <w:r>
        <w:t xml:space="preserve">Introduction</w:t>
      </w:r>
      <w:bookmarkEnd w:id="23"/>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 technology</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4"/>
      </w:r>
      <w:r>
        <w:t xml:space="preserve"> </w:t>
      </w:r>
      <w:r>
        <w:t xml:space="preserve">Though buy-in costs have remained high, the health education sector views simulation technology as valuable,</w:t>
      </w:r>
      <w:r>
        <w:rPr>
          <w:rStyle w:val="FootnoteReference"/>
        </w:rPr>
        <w:footnoteReference w:id="25"/>
      </w:r>
      <w:r>
        <w:t xml:space="preserve"> </w:t>
      </w:r>
      <w:r>
        <w:t xml:space="preserve">and there is growing evidence improved education outcomes are beginning to show across an increasing spectrum of psychomotor skills.</w:t>
      </w:r>
      <w:r>
        <w:rPr>
          <w:rStyle w:val="FootnoteReference"/>
        </w:rPr>
        <w:footnoteReference w:id="26"/>
      </w:r>
      <w:r>
        <w:rPr>
          <w:rStyle w:val="FootnoteReference"/>
        </w:rPr>
        <w:footnoteReference w:id="27"/>
      </w:r>
      <w:r>
        <w:rPr>
          <w:rStyle w:val="FootnoteReference"/>
        </w:rPr>
        <w:footnoteReference w:id="28"/>
      </w:r>
    </w:p>
    <w:p>
      <w:pPr>
        <w:pStyle w:val="BodyText"/>
      </w:pPr>
      <w:r>
        <w:t xml:space="preserve">Audiovisual (AV) systems are an essential part of the technology stack for modern simulation laboratories; they are complex, expensive, specialized services which are difficult to maintain without access to a network or AV specialist. In addition to engineering challenges, the decoding, encoding, and transmission of AV data is deeply mired in a crytpic network of patent protections and proprietary technologies.</w:t>
      </w:r>
      <w:r>
        <w:rPr>
          <w:rStyle w:val="FootnoteReference"/>
        </w:rPr>
        <w:footnoteReference w:id="29"/>
      </w:r>
      <w:r>
        <w:t xml:space="preserve"> </w:t>
      </w:r>
      <w:r>
        <w:t xml:space="preserve">Simulation laboratories in need of AV services have few options: select one of several commercially available products, contract for a customized system, or develop their own.</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generally written in a marketing language that conflates and obfuscates technical details.</w:t>
      </w:r>
      <w:r>
        <w:rPr>
          <w:rStyle w:val="FootnoteReference"/>
        </w:rPr>
        <w:footnoteReference w:id="31"/>
      </w:r>
    </w:p>
    <w:p>
      <w:pPr>
        <w:pStyle w:val="BodyText"/>
      </w:pPr>
      <w:r>
        <w:t xml:space="preserve">Given that AV systems are an essential debriefing tool, and that debriefing is the most important part of simulation,</w:t>
      </w:r>
      <w:r>
        <w:rPr>
          <w:rStyle w:val="FootnoteReference"/>
        </w:rPr>
        <w:footnoteReference w:id="32"/>
      </w:r>
      <w:r>
        <w:t xml:space="preserve"> </w:t>
      </w:r>
      <w:r>
        <w:t xml:space="preserve">difficulty matching tool to task is likely to degrade Return on Investment (ROI) for a simulation laboratory and its constituents.</w:t>
      </w:r>
    </w:p>
    <w:p>
      <w:pPr>
        <w:pStyle w:val="BodyText"/>
      </w:pPr>
      <w:r>
        <w:rPr>
          <w:i/>
        </w:rPr>
        <w:t xml:space="preserve">visionAV</w:t>
      </w:r>
      <w:r>
        <w:t xml:space="preserve">, an open-source data and audiovisual (AV) platform for medical simulation, offers a service-equivalent model for the capture and utilization of AV data in medical simulation laboratories. It is based on patent- and royalty-free technologies, implemented with modern architecture patterns, and targeted at commodity hardware. In all,</w:t>
      </w:r>
      <w:r>
        <w:t xml:space="preserve"> </w:t>
      </w:r>
      <w:r>
        <w:rPr>
          <w:i/>
        </w:rPr>
        <w:t xml:space="preserve">visionAV</w:t>
      </w:r>
      <w:r>
        <w:t xml:space="preserve"> </w:t>
      </w:r>
      <w:r>
        <w:t xml:space="preserve">lowers the cost-of-entry for simulation laboratories seeking an AV solution and provides a needed focal point for the medical simulation community to examine critical issues related to AV service.</w:t>
      </w:r>
    </w:p>
    <w:p>
      <w:pPr>
        <w:pStyle w:val="Heading2"/>
      </w:pPr>
      <w:bookmarkStart w:id="33" w:name="references"/>
      <w:r>
        <w:t xml:space="preserve">References</w:t>
      </w:r>
      <w:bookmarkEnd w:id="33"/>
    </w:p>
    <w:bookmarkStart w:id="38" w:name="refs"/>
    <w:bookmarkStart w:id="34"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34"/>
    <w:bookmarkStart w:id="35"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35"/>
    <w:bookmarkStart w:id="36" w:name="ref-McGaghie:2011:article"/>
    <w:p>
      <w:pPr>
        <w:pStyle w:val="Bibliography"/>
      </w:pPr>
      <w:r>
        <w:t xml:space="preserve">William C. McGaghie, PhD, MD S. Barry Issenberg, Elaine R. Cohen, MD Jeffrey H. Barsuk, and MD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36"/>
    <w:bookmarkStart w:id="37" w:name="ref-Zimmerman:2017:online"/>
    <w:p>
      <w:pPr>
        <w:pStyle w:val="Bibliography"/>
      </w:pPr>
      <w:r>
        <w:t xml:space="preserve">Zimmerman, Steven.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would have</w:t>
      </w:r>
      <w:r>
        <w:t xml:space="preserve"> </w:t>
      </w:r>
      <w:r>
        <w:rPr>
          <w:i/>
        </w:rPr>
        <w:t xml:space="preserve">one or more</w:t>
      </w:r>
      <w:r>
        <w:t xml:space="preserve"> </w:t>
      </w:r>
      <w:r>
        <w:t xml:space="preserve">“</w:t>
      </w:r>
      <w:r>
        <w:t xml:space="preserve">high fidelity</w:t>
      </w:r>
      <w:r>
        <w:t xml:space="preserve">”</w:t>
      </w:r>
      <w:r>
        <w:t xml:space="preserve"> </w:t>
      </w:r>
      <w:r>
        <w:t xml:space="preserve">mannequins, 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5">
    <w:p>
      <w:pPr>
        <w:pStyle w:val="FootnoteText"/>
      </w:pPr>
      <w:r>
        <w:rPr>
          <w:rStyle w:val="FootnoteReference"/>
        </w:rPr>
        <w:footnoteRef/>
      </w:r>
      <w:r>
        <w:t xml:space="preserve"> </w:t>
      </w:r>
      <w:r>
        <w:rPr>
          <w:b/>
        </w:rPr>
        <w:t xml:space="preserve">THIS NEEDS A CITATION!!</w:t>
      </w:r>
    </w:p>
  </w:footnote>
  <w:footnote w:id="26">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7">
    <w:p>
      <w:pPr>
        <w:pStyle w:val="FootnoteText"/>
      </w:pPr>
      <w:r>
        <w:rPr>
          <w:rStyle w:val="FootnoteReference"/>
        </w:rPr>
        <w:footnoteRef/>
      </w:r>
      <w:r>
        <w:t xml:space="preserve"> </w:t>
      </w:r>
      <w:r>
        <w:t xml:space="preserve">PhD 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28">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29">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footnote>
  <w:footnote w:id="31">
    <w:p>
      <w:pPr>
        <w:pStyle w:val="FootnoteText"/>
      </w:pPr>
      <w:r>
        <w:rPr>
          <w:rStyle w:val="FootnoteReference"/>
        </w:rPr>
        <w:footnoteRef/>
      </w:r>
      <w:r>
        <w:t xml:space="preserve"> </w:t>
      </w:r>
      <w:r>
        <w:t xml:space="preserve">As an example, see advertisers’ use of megapixel calcuations for advertising digital cameras.</w:t>
      </w:r>
    </w:p>
  </w:footnote>
  <w:footnote w:id="32">
    <w:p>
      <w:pPr>
        <w:pStyle w:val="FootnoteText"/>
      </w:pPr>
      <w:r>
        <w:rPr>
          <w:rStyle w:val="FootnoteReference"/>
        </w:rPr>
        <w:footnoteRef/>
      </w:r>
      <w:r>
        <w:t xml:space="preserve"> </w:t>
      </w:r>
      <w:r>
        <w:rPr>
          <w:b/>
        </w:rPr>
        <w:t xml:space="preserve">THIS NEEDS A CITATION!!</w:t>
      </w:r>
    </w:p>
  </w:footnote>
</w:footnotes>
</file>

<file path=word/numbering.xml><?xml version="1.0" encoding="utf-8"?>
<w:numbering xmlns:w="http://schemas.openxmlformats.org/wordprocessingml/2006/main">
  <w:abstractNum w:abstractNumId="990">
    <w:nsid w:val="690b0e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d468e9b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295bf1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pache.org/licenses/LICENSE-2.0" TargetMode="External" /><Relationship Type="http://schemas.openxmlformats.org/officeDocument/2006/relationships/hyperlink" Id="rId30"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22" Target="https://www.apache.org/licenses/LICENSE-2.0" TargetMode="External" /><Relationship Type="http://schemas.openxmlformats.org/officeDocument/2006/relationships/hyperlink" Id="rId30"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visionAV</dc:title>
  <dc:creator>Jason A. Grafft</dc:creator>
  <cp:keywords/>
  <dcterms:created xsi:type="dcterms:W3CDTF">2017-10-31T21:50:46Z</dcterms:created>
  <dcterms:modified xsi:type="dcterms:W3CDTF">2017-10-31T21:50:46Z</dcterms:modified>
</cp:coreProperties>
</file>