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ABE0C" w14:textId="7975AEEA" w:rsidR="00935F32" w:rsidRDefault="00935F32" w:rsidP="00935F32">
      <w:pPr>
        <w:jc w:val="center"/>
        <w:rPr>
          <w:b/>
          <w:bCs/>
          <w:sz w:val="40"/>
          <w:szCs w:val="40"/>
        </w:rPr>
      </w:pPr>
      <w:r>
        <w:rPr>
          <w:b/>
          <w:bCs/>
          <w:sz w:val="40"/>
          <w:szCs w:val="40"/>
        </w:rPr>
        <w:t>Summary and Recommendations</w:t>
      </w:r>
    </w:p>
    <w:p w14:paraId="6398EDBA" w14:textId="3D0810B4" w:rsidR="00EA0E1B" w:rsidRPr="00EA0E1B" w:rsidRDefault="00EA0E1B" w:rsidP="00EA0E1B">
      <w:r w:rsidRPr="00EA0E1B">
        <w:rPr>
          <w:b/>
          <w:bCs/>
        </w:rPr>
        <w:t>Objective:</w:t>
      </w:r>
      <w:r w:rsidR="00935F32">
        <w:t xml:space="preserve"> </w:t>
      </w:r>
      <w:r w:rsidRPr="00EA0E1B">
        <w:t>The analysis focuses on understanding customer churn patterns, identifying key factors influencing churn, and leveraging data visualization to extract insights. The goal is to help stakeholders implement strategic measures to reduce churn and improve customer retention.</w:t>
      </w:r>
    </w:p>
    <w:p w14:paraId="7CE4EAE8" w14:textId="77777777" w:rsidR="00EA0E1B" w:rsidRPr="00EA0E1B" w:rsidRDefault="00EA0E1B" w:rsidP="00EA0E1B">
      <w:r w:rsidRPr="00EA0E1B">
        <w:rPr>
          <w:b/>
          <w:bCs/>
        </w:rPr>
        <w:t>Data Preparation &amp; Processing:</w:t>
      </w:r>
    </w:p>
    <w:p w14:paraId="7514CD86" w14:textId="77777777" w:rsidR="00EA0E1B" w:rsidRPr="00EA0E1B" w:rsidRDefault="00EA0E1B" w:rsidP="00EA0E1B">
      <w:pPr>
        <w:numPr>
          <w:ilvl w:val="0"/>
          <w:numId w:val="1"/>
        </w:numPr>
      </w:pPr>
      <w:r w:rsidRPr="00EA0E1B">
        <w:t>Missing values were handled by replacing blanks with 0.</w:t>
      </w:r>
    </w:p>
    <w:p w14:paraId="3A1D88A3" w14:textId="77777777" w:rsidR="00EA0E1B" w:rsidRPr="00EA0E1B" w:rsidRDefault="00EA0E1B" w:rsidP="00EA0E1B">
      <w:pPr>
        <w:numPr>
          <w:ilvl w:val="0"/>
          <w:numId w:val="1"/>
        </w:numPr>
      </w:pPr>
      <w:r w:rsidRPr="00EA0E1B">
        <w:t>SeniorCitizen values were converted from numerical (0/1) to categorical (Yes/No) for better interpretation.</w:t>
      </w:r>
    </w:p>
    <w:p w14:paraId="1A0FB1E7" w14:textId="77777777" w:rsidR="00EA0E1B" w:rsidRPr="00EA0E1B" w:rsidRDefault="00EA0E1B" w:rsidP="00EA0E1B">
      <w:pPr>
        <w:numPr>
          <w:ilvl w:val="0"/>
          <w:numId w:val="1"/>
        </w:numPr>
      </w:pPr>
      <w:r w:rsidRPr="00EA0E1B">
        <w:t>Contract duration was analyzed to determine its impact on churn.</w:t>
      </w:r>
    </w:p>
    <w:p w14:paraId="6728B8D7" w14:textId="77777777" w:rsidR="00EA0E1B" w:rsidRPr="00EA0E1B" w:rsidRDefault="00EA0E1B" w:rsidP="00EA0E1B">
      <w:pPr>
        <w:numPr>
          <w:ilvl w:val="0"/>
          <w:numId w:val="1"/>
        </w:numPr>
      </w:pPr>
      <w:r w:rsidRPr="00EA0E1B">
        <w:t>Data was cleaned and preprocessed to ensure accuracy in analysis and visualization.</w:t>
      </w:r>
    </w:p>
    <w:p w14:paraId="20480CB7" w14:textId="77777777" w:rsidR="00EA0E1B" w:rsidRPr="00EA0E1B" w:rsidRDefault="00EA0E1B" w:rsidP="00EA0E1B">
      <w:r w:rsidRPr="00EA0E1B">
        <w:rPr>
          <w:b/>
          <w:bCs/>
        </w:rPr>
        <w:t>Key Insights &amp; Findings:</w:t>
      </w:r>
    </w:p>
    <w:p w14:paraId="071C7E95" w14:textId="77777777" w:rsidR="00EA0E1B" w:rsidRPr="00EA0E1B" w:rsidRDefault="00EA0E1B" w:rsidP="00EA0E1B">
      <w:pPr>
        <w:numPr>
          <w:ilvl w:val="0"/>
          <w:numId w:val="2"/>
        </w:numPr>
      </w:pPr>
      <w:r w:rsidRPr="00EA0E1B">
        <w:t xml:space="preserve">Customers with short-term contracts (1-2 months) exhibit a significantly higher churn rate of approximately </w:t>
      </w:r>
      <w:r w:rsidRPr="00EA0E1B">
        <w:rPr>
          <w:b/>
          <w:bCs/>
        </w:rPr>
        <w:t>45%</w:t>
      </w:r>
      <w:r w:rsidRPr="00EA0E1B">
        <w:t xml:space="preserve">, compared to long-term contract holders, where churn is below </w:t>
      </w:r>
      <w:r w:rsidRPr="00EA0E1B">
        <w:rPr>
          <w:b/>
          <w:bCs/>
        </w:rPr>
        <w:t>10%</w:t>
      </w:r>
      <w:r w:rsidRPr="00EA0E1B">
        <w:t>.</w:t>
      </w:r>
    </w:p>
    <w:p w14:paraId="6B30D326" w14:textId="77777777" w:rsidR="00EA0E1B" w:rsidRPr="00EA0E1B" w:rsidRDefault="00EA0E1B" w:rsidP="00EA0E1B">
      <w:pPr>
        <w:numPr>
          <w:ilvl w:val="0"/>
          <w:numId w:val="2"/>
        </w:numPr>
      </w:pPr>
      <w:r w:rsidRPr="00EA0E1B">
        <w:t>Churn distribution analysis reveals a strong correlation between contract type and customer retention, with monthly contract users having the highest risk of cancellation.</w:t>
      </w:r>
    </w:p>
    <w:p w14:paraId="4B213B69" w14:textId="77777777" w:rsidR="00EA0E1B" w:rsidRPr="00EA0E1B" w:rsidRDefault="00EA0E1B" w:rsidP="00EA0E1B">
      <w:pPr>
        <w:numPr>
          <w:ilvl w:val="0"/>
          <w:numId w:val="2"/>
        </w:numPr>
      </w:pPr>
      <w:r w:rsidRPr="00EA0E1B">
        <w:t xml:space="preserve">Customers paying higher monthly charges (above $70) show a </w:t>
      </w:r>
      <w:r w:rsidRPr="00EA0E1B">
        <w:rPr>
          <w:b/>
          <w:bCs/>
        </w:rPr>
        <w:t>35% churn rate</w:t>
      </w:r>
      <w:r w:rsidRPr="00EA0E1B">
        <w:t xml:space="preserve">, whereas those with lower charges (below $40) have a churn rate of </w:t>
      </w:r>
      <w:r w:rsidRPr="00EA0E1B">
        <w:rPr>
          <w:b/>
          <w:bCs/>
        </w:rPr>
        <w:t>15%</w:t>
      </w:r>
      <w:r w:rsidRPr="00EA0E1B">
        <w:t>.</w:t>
      </w:r>
    </w:p>
    <w:p w14:paraId="54F1067B" w14:textId="77777777" w:rsidR="00EA0E1B" w:rsidRPr="00EA0E1B" w:rsidRDefault="00EA0E1B" w:rsidP="00EA0E1B">
      <w:pPr>
        <w:numPr>
          <w:ilvl w:val="0"/>
          <w:numId w:val="2"/>
        </w:numPr>
      </w:pPr>
      <w:r w:rsidRPr="00EA0E1B">
        <w:t xml:space="preserve">Tenure analysis indicates that customers with less than 6 months of tenure are </w:t>
      </w:r>
      <w:r w:rsidRPr="00EA0E1B">
        <w:rPr>
          <w:b/>
          <w:bCs/>
        </w:rPr>
        <w:t>50% more likely to churn</w:t>
      </w:r>
      <w:r w:rsidRPr="00EA0E1B">
        <w:t xml:space="preserve"> than those who have been with the company for over a year.</w:t>
      </w:r>
    </w:p>
    <w:p w14:paraId="3D9286A2" w14:textId="77777777" w:rsidR="00EA0E1B" w:rsidRPr="00EA0E1B" w:rsidRDefault="00EA0E1B" w:rsidP="00EA0E1B">
      <w:pPr>
        <w:numPr>
          <w:ilvl w:val="0"/>
          <w:numId w:val="2"/>
        </w:numPr>
      </w:pPr>
      <w:r w:rsidRPr="00EA0E1B">
        <w:t>Visualization of churn by different factors (such as tenure, monthly charges, and contract type) provides clear indications of high-risk customer segments.</w:t>
      </w:r>
    </w:p>
    <w:p w14:paraId="3943C88C" w14:textId="77777777" w:rsidR="00EA0E1B" w:rsidRPr="00EA0E1B" w:rsidRDefault="00EA0E1B" w:rsidP="00EA0E1B">
      <w:r w:rsidRPr="00EA0E1B">
        <w:rPr>
          <w:b/>
          <w:bCs/>
        </w:rPr>
        <w:t>Visualizations &amp; Charts:</w:t>
      </w:r>
    </w:p>
    <w:p w14:paraId="78717893" w14:textId="77777777" w:rsidR="00EA0E1B" w:rsidRPr="00EA0E1B" w:rsidRDefault="00EA0E1B" w:rsidP="00EA0E1B">
      <w:pPr>
        <w:numPr>
          <w:ilvl w:val="0"/>
          <w:numId w:val="3"/>
        </w:numPr>
      </w:pPr>
      <w:r w:rsidRPr="00EA0E1B">
        <w:rPr>
          <w:b/>
          <w:bCs/>
        </w:rPr>
        <w:t>Churn Distribution by Contract Type:</w:t>
      </w:r>
      <w:r w:rsidRPr="00EA0E1B">
        <w:t xml:space="preserve"> Demonstrated that long-term contracts (1-year or 2-year) have significantly lower churn rates (</w:t>
      </w:r>
      <w:r w:rsidRPr="00EA0E1B">
        <w:rPr>
          <w:b/>
          <w:bCs/>
        </w:rPr>
        <w:t>below 10%</w:t>
      </w:r>
      <w:r w:rsidRPr="00EA0E1B">
        <w:t>) compared to monthly contracts (</w:t>
      </w:r>
      <w:r w:rsidRPr="00EA0E1B">
        <w:rPr>
          <w:b/>
          <w:bCs/>
        </w:rPr>
        <w:t>over 40% churn</w:t>
      </w:r>
      <w:r w:rsidRPr="00EA0E1B">
        <w:t>).</w:t>
      </w:r>
    </w:p>
    <w:p w14:paraId="342B97D0" w14:textId="77777777" w:rsidR="00EA0E1B" w:rsidRPr="00EA0E1B" w:rsidRDefault="00EA0E1B" w:rsidP="00EA0E1B">
      <w:pPr>
        <w:numPr>
          <w:ilvl w:val="0"/>
          <w:numId w:val="3"/>
        </w:numPr>
      </w:pPr>
      <w:r w:rsidRPr="00EA0E1B">
        <w:rPr>
          <w:b/>
          <w:bCs/>
        </w:rPr>
        <w:t>Monthly Charges vs. Churn:</w:t>
      </w:r>
      <w:r w:rsidRPr="00EA0E1B">
        <w:t xml:space="preserve"> A clear upward trend was observed where higher charges resulted in higher churn rates.</w:t>
      </w:r>
    </w:p>
    <w:p w14:paraId="076BDC82" w14:textId="77777777" w:rsidR="00EA0E1B" w:rsidRPr="00EA0E1B" w:rsidRDefault="00EA0E1B" w:rsidP="00EA0E1B">
      <w:pPr>
        <w:numPr>
          <w:ilvl w:val="0"/>
          <w:numId w:val="3"/>
        </w:numPr>
      </w:pPr>
      <w:r w:rsidRPr="00EA0E1B">
        <w:rPr>
          <w:b/>
          <w:bCs/>
        </w:rPr>
        <w:t>Tenure vs. Churn:</w:t>
      </w:r>
      <w:r w:rsidRPr="00EA0E1B">
        <w:t xml:space="preserve"> Displayed that early-stage customers (less than 6 months tenure) contribute to the majority of churn cases.</w:t>
      </w:r>
    </w:p>
    <w:p w14:paraId="4FF727D0" w14:textId="77777777" w:rsidR="00EA0E1B" w:rsidRPr="00EA0E1B" w:rsidRDefault="00EA0E1B" w:rsidP="00EA0E1B">
      <w:pPr>
        <w:numPr>
          <w:ilvl w:val="0"/>
          <w:numId w:val="3"/>
        </w:numPr>
      </w:pPr>
      <w:r w:rsidRPr="00EA0E1B">
        <w:rPr>
          <w:b/>
          <w:bCs/>
        </w:rPr>
        <w:t>Heatmaps &amp; Correlation Analysis:</w:t>
      </w:r>
      <w:r w:rsidRPr="00EA0E1B">
        <w:t xml:space="preserve"> Identified key relationships between multiple variables, highlighting the strongest predictors of churn.</w:t>
      </w:r>
    </w:p>
    <w:p w14:paraId="57BF466E" w14:textId="77777777" w:rsidR="00EA0E1B" w:rsidRPr="00EA0E1B" w:rsidRDefault="00EA0E1B" w:rsidP="00EA0E1B">
      <w:r w:rsidRPr="00EA0E1B">
        <w:rPr>
          <w:b/>
          <w:bCs/>
        </w:rPr>
        <w:t>Recommendations:</w:t>
      </w:r>
    </w:p>
    <w:p w14:paraId="5FFDCB11" w14:textId="77777777" w:rsidR="00EA0E1B" w:rsidRPr="00EA0E1B" w:rsidRDefault="00EA0E1B" w:rsidP="00EA0E1B">
      <w:pPr>
        <w:numPr>
          <w:ilvl w:val="0"/>
          <w:numId w:val="4"/>
        </w:numPr>
      </w:pPr>
      <w:r w:rsidRPr="00EA0E1B">
        <w:rPr>
          <w:b/>
          <w:bCs/>
        </w:rPr>
        <w:lastRenderedPageBreak/>
        <w:t>Encourage long-term contracts</w:t>
      </w:r>
      <w:r w:rsidRPr="00EA0E1B">
        <w:t>: Offering discounts or incentives for customers to opt for annual or biennial contracts can significantly lower churn.</w:t>
      </w:r>
    </w:p>
    <w:p w14:paraId="2664349A" w14:textId="77777777" w:rsidR="00EA0E1B" w:rsidRPr="00EA0E1B" w:rsidRDefault="00EA0E1B" w:rsidP="00EA0E1B">
      <w:pPr>
        <w:numPr>
          <w:ilvl w:val="0"/>
          <w:numId w:val="4"/>
        </w:numPr>
      </w:pPr>
      <w:r w:rsidRPr="00EA0E1B">
        <w:rPr>
          <w:b/>
          <w:bCs/>
        </w:rPr>
        <w:t>Loyalty programs for short-term customers</w:t>
      </w:r>
      <w:r w:rsidRPr="00EA0E1B">
        <w:t>: Special rewards and retention offers should be introduced to engage customers in their early months.</w:t>
      </w:r>
    </w:p>
    <w:p w14:paraId="6D42C139" w14:textId="77777777" w:rsidR="00EA0E1B" w:rsidRPr="00EA0E1B" w:rsidRDefault="00EA0E1B" w:rsidP="00EA0E1B">
      <w:pPr>
        <w:numPr>
          <w:ilvl w:val="0"/>
          <w:numId w:val="4"/>
        </w:numPr>
      </w:pPr>
      <w:r w:rsidRPr="00EA0E1B">
        <w:rPr>
          <w:b/>
          <w:bCs/>
        </w:rPr>
        <w:t>Optimize pricing strategies</w:t>
      </w:r>
      <w:r w:rsidRPr="00EA0E1B">
        <w:t xml:space="preserve">: Reducing the impact of high monthly charges by introducing tiered pricing plans or bundling services could lower the </w:t>
      </w:r>
      <w:r w:rsidRPr="00EA0E1B">
        <w:rPr>
          <w:b/>
          <w:bCs/>
        </w:rPr>
        <w:t>35% churn rate</w:t>
      </w:r>
      <w:r w:rsidRPr="00EA0E1B">
        <w:t xml:space="preserve"> observed in high-paying customers.</w:t>
      </w:r>
    </w:p>
    <w:p w14:paraId="34FB9A46" w14:textId="77777777" w:rsidR="00EA0E1B" w:rsidRPr="00EA0E1B" w:rsidRDefault="00EA0E1B" w:rsidP="00EA0E1B">
      <w:pPr>
        <w:numPr>
          <w:ilvl w:val="0"/>
          <w:numId w:val="4"/>
        </w:numPr>
      </w:pPr>
      <w:r w:rsidRPr="00EA0E1B">
        <w:rPr>
          <w:b/>
          <w:bCs/>
        </w:rPr>
        <w:t>Proactive engagement with high-risk customers</w:t>
      </w:r>
      <w:r w:rsidRPr="00EA0E1B">
        <w:t>: Implementing personalized communication strategies for customers within their first 6 months to enhance retention efforts.</w:t>
      </w:r>
    </w:p>
    <w:p w14:paraId="335A3EEE" w14:textId="77777777" w:rsidR="00EA0E1B" w:rsidRPr="00EA0E1B" w:rsidRDefault="00EA0E1B" w:rsidP="00EA0E1B">
      <w:r w:rsidRPr="00EA0E1B">
        <w:t>This analysis provides actionable insights backed by data, enabling strategic decision-making to minimize customer churn and enhance long-term retention rates.</w:t>
      </w:r>
    </w:p>
    <w:p w14:paraId="515F27A0" w14:textId="77777777" w:rsidR="00454A32" w:rsidRDefault="00454A32"/>
    <w:sectPr w:rsidR="00454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7A25F7"/>
    <w:multiLevelType w:val="multilevel"/>
    <w:tmpl w:val="3ADC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E32EF3"/>
    <w:multiLevelType w:val="multilevel"/>
    <w:tmpl w:val="CCE4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C3691B"/>
    <w:multiLevelType w:val="multilevel"/>
    <w:tmpl w:val="E8DE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2F5838"/>
    <w:multiLevelType w:val="multilevel"/>
    <w:tmpl w:val="6D92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63838">
    <w:abstractNumId w:val="1"/>
  </w:num>
  <w:num w:numId="2" w16cid:durableId="174853857">
    <w:abstractNumId w:val="2"/>
  </w:num>
  <w:num w:numId="3" w16cid:durableId="791479971">
    <w:abstractNumId w:val="3"/>
  </w:num>
  <w:num w:numId="4" w16cid:durableId="40704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1B"/>
    <w:rsid w:val="0037402D"/>
    <w:rsid w:val="00454A32"/>
    <w:rsid w:val="0048557F"/>
    <w:rsid w:val="00935F32"/>
    <w:rsid w:val="00EA0E1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302E"/>
  <w15:chartTrackingRefBased/>
  <w15:docId w15:val="{3655A49A-9536-46EE-A812-70B27546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096386">
      <w:bodyDiv w:val="1"/>
      <w:marLeft w:val="0"/>
      <w:marRight w:val="0"/>
      <w:marTop w:val="0"/>
      <w:marBottom w:val="0"/>
      <w:divBdr>
        <w:top w:val="none" w:sz="0" w:space="0" w:color="auto"/>
        <w:left w:val="none" w:sz="0" w:space="0" w:color="auto"/>
        <w:bottom w:val="none" w:sz="0" w:space="0" w:color="auto"/>
        <w:right w:val="none" w:sz="0" w:space="0" w:color="auto"/>
      </w:divBdr>
    </w:div>
    <w:div w:id="207973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jagruti khairnar</dc:creator>
  <cp:keywords/>
  <dc:description/>
  <cp:lastModifiedBy>jagruti khairnar</cp:lastModifiedBy>
  <cp:revision>2</cp:revision>
  <dcterms:created xsi:type="dcterms:W3CDTF">2025-03-04T10:34:00Z</dcterms:created>
  <dcterms:modified xsi:type="dcterms:W3CDTF">2025-03-04T10:37:00Z</dcterms:modified>
</cp:coreProperties>
</file>