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  <w:rtl w:val="0"/>
        </w:rPr>
        <w:t xml:space="preserve">1. create Lifecycle rule to move only files in logs folder to other storage class.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  <w:drawing>
          <wp:inline distB="114300" distT="114300" distL="114300" distR="114300">
            <wp:extent cx="5943600" cy="46339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  <w:rtl w:val="0"/>
        </w:rPr>
        <w:t xml:space="preserve">2. Set up CORS between two buckets in two different regions.</w:t>
      </w:r>
    </w:p>
    <w:p w:rsidR="00000000" w:rsidDel="00000000" w:rsidP="00000000" w:rsidRDefault="00000000" w:rsidRPr="00000000" w14:paraId="00000007">
      <w:pPr>
        <w:ind w:left="-450" w:hanging="54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  <w:drawing>
          <wp:inline distB="114300" distT="114300" distL="114300" distR="114300">
            <wp:extent cx="6881813" cy="1162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  <w:drawing>
          <wp:inline distB="114300" distT="114300" distL="114300" distR="114300">
            <wp:extent cx="6715125" cy="38052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  <w:rtl w:val="0"/>
        </w:rPr>
        <w:t xml:space="preserve">3. Create event notification to trigger lambda function (as and when put event occurs, use any existing lambda function.)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  <w:drawing>
          <wp:inline distB="114300" distT="114300" distL="114300" distR="114300">
            <wp:extent cx="4924425" cy="3676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20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  <w:drawing>
          <wp:inline distB="114300" distT="114300" distL="114300" distR="114300">
            <wp:extent cx="5943600" cy="4279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