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JAGTAP SWAPNIL ASHOK</w:t>
      </w:r>
    </w:p>
    <w:p>
      <w:pPr>
        <w:spacing w:after="80"/>
        <w:jc w:val="center"/>
      </w:pPr>
      <w:r>
        <w:rPr>
          <w:b/>
          <w:color w:val="1F4E79"/>
          <w:sz w:val="26"/>
        </w:rPr>
        <w:t>ISTQB Certified  |  Salesforce QA Lead</w:t>
      </w:r>
    </w:p>
    <w:p>
      <w:pPr>
        <w:spacing w:after="20"/>
        <w:jc w:val="center"/>
      </w:pPr>
      <w:r>
        <w:rPr>
          <w:color w:val="404040"/>
          <w:sz w:val="19"/>
        </w:rPr>
        <w:t>Wakad, Pimpri-Chinchwad, Pune – 411017  |  jagtap.swapnil.a@gmail.com  |  +91-7709006878</w:t>
      </w:r>
    </w:p>
    <w:p>
      <w:pPr>
        <w:spacing w:after="200"/>
        <w:jc w:val="center"/>
      </w:pPr>
      <w:r>
        <w:rPr>
          <w:color w:val="404040"/>
          <w:sz w:val="19"/>
        </w:rPr>
        <w:t>LinkedIn: www.linkedin.com/in/swapnilqa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PROFESSIONAL SUMMARY</w:t>
      </w:r>
    </w:p>
    <w:p>
      <w:pPr>
        <w:spacing w:after="80"/>
      </w:pPr>
      <w:r>
        <w:rPr>
          <w:sz w:val="21"/>
        </w:rPr>
        <w:t>ISTQB-certified Salesforce QA lead with 10 years of experience driving end-to-end QA delivery on a global Salesforce engagement for RBC. Leads functional, regression, integration, UAT, and smoke testing, coordinates cross-functional QA with stakeholders, and uses Playwright and Copado automation plus Postman API testing. Manages the defect lifecycle in Jira within Agile/Scrum delivery.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CORE COMPETENCIES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Salesforce QA Leadership: </w:t>
      </w:r>
      <w:r>
        <w:rPr>
          <w:sz w:val="21"/>
        </w:rPr>
        <w:t>End-to-end QA strategy, test approach, and release sign-off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Salesforce Testing: </w:t>
      </w:r>
      <w:r>
        <w:rPr>
          <w:sz w:val="21"/>
        </w:rPr>
        <w:t>Functional, Regression, Integration, UAT, and Smoke testing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Test Automation: </w:t>
      </w:r>
      <w:r>
        <w:rPr>
          <w:sz w:val="21"/>
        </w:rPr>
        <w:t>Playwright (JavaScript/TypeScript), Copado Robotic Testing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API &amp; Integration Testing: </w:t>
      </w:r>
      <w:r>
        <w:rPr>
          <w:sz w:val="21"/>
        </w:rPr>
        <w:t>Postman, REST Assured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Test &amp; Defect Management: </w:t>
      </w:r>
      <w:r>
        <w:rPr>
          <w:sz w:val="21"/>
        </w:rPr>
        <w:t>Jira, QTest, Azure DevOps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AI-Assisted Testing: </w:t>
      </w:r>
      <w:r>
        <w:rPr>
          <w:sz w:val="21"/>
        </w:rPr>
        <w:t>GitHub Copilot, Codex, LLM-powered QA assistants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PROFESSIONAL EXPERIENCE</w:t>
      </w:r>
    </w:p>
    <w:p>
      <w:pPr>
        <w:keepNext/>
        <w:spacing w:before="120" w:after="20"/>
      </w:pPr>
      <w:r>
        <w:rPr>
          <w:b/>
          <w:sz w:val="22"/>
        </w:rPr>
        <w:t>Senior Associate - Project  |  Salesforce QA</w:t>
      </w:r>
    </w:p>
    <w:p>
      <w:pPr>
        <w:keepNext/>
        <w:spacing w:after="60"/>
      </w:pPr>
      <w:r>
        <w:rPr>
          <w:b/>
          <w:color w:val="1F4E79"/>
          <w:sz w:val="21"/>
        </w:rPr>
        <w:t>Cognizant  |  Client: RBC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Current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Lead end-to-end QA activities on a Salesforce engagement for RBC, defining test approach and quality metrics for releases.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Perform and oversee functional, regression, integration, UAT, and smoke testing, ensuring business-ready Salesforce releases.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Coordinate cross-functional QA with developers, BAs, and stakeholders; drive defect triage and root-cause analysis in Jira.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Develop Playwright automation (JavaScript/TypeScript), achieving 20–40% coverage; support Copado Robotic Testing for Salesforce automation.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Validate integrations using Postman and REST Assured, covering Salesforce REST/SOAP endpoints.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Contribute to Agile/Scrum ceremonies, sprint-level QA reporting, and continuous improvement of QA processes.</w:t>
      </w:r>
    </w:p>
    <w:p>
      <w:pPr>
        <w:keepNext/>
        <w:spacing w:before="120" w:after="20"/>
      </w:pPr>
      <w:r>
        <w:rPr>
          <w:b/>
          <w:sz w:val="22"/>
        </w:rPr>
        <w:t>Associate Consultant (QA)  |  MS CRM</w:t>
      </w:r>
    </w:p>
    <w:p>
      <w:pPr>
        <w:keepNext/>
        <w:spacing w:after="60"/>
      </w:pPr>
      <w:r>
        <w:rPr>
          <w:b/>
          <w:color w:val="1F4E79"/>
          <w:sz w:val="21"/>
        </w:rPr>
        <w:t>Cognizant  |  Client: Antares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2021 – Present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Performed QA for MS CRM customer and policy management workflows, validating functionality against business requirements.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Designed and executed test scenarios supporting reliable CRM functionality and quality delivery.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Collaborated with stakeholders to analyze requirements, identify issues, and support successful application delivery.</w:t>
      </w:r>
    </w:p>
    <w:p>
      <w:pPr>
        <w:keepNext/>
        <w:spacing w:before="120" w:after="20"/>
      </w:pPr>
      <w:r>
        <w:rPr>
          <w:b/>
          <w:sz w:val="22"/>
        </w:rPr>
        <w:t>Associate Consultant (QA)  |  MS CRM</w:t>
      </w:r>
    </w:p>
    <w:p>
      <w:pPr>
        <w:keepNext/>
        <w:spacing w:after="60"/>
      </w:pPr>
      <w:r>
        <w:rPr>
          <w:b/>
          <w:color w:val="1F4E79"/>
          <w:sz w:val="21"/>
        </w:rPr>
        <w:t>Pragmasys Consulting  |  Client: Manipal Cigna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2019 – 2021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Designed and executed functional, regression, and re-testing scenarios for CRM application changes.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Performed web services testing with SoapUI, analyzed test results, and managed defects through resolution.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Supported UAT and production, collaborating with business stakeholders and preparing user training documentation.</w:t>
      </w:r>
    </w:p>
    <w:p>
      <w:pPr>
        <w:keepNext/>
        <w:spacing w:before="120" w:after="20"/>
      </w:pPr>
      <w:r>
        <w:rPr>
          <w:b/>
          <w:sz w:val="22"/>
        </w:rPr>
        <w:t>Associate Consultant (QA)  |  MS CRM</w:t>
      </w:r>
    </w:p>
    <w:p>
      <w:pPr>
        <w:keepNext/>
        <w:spacing w:after="60"/>
      </w:pPr>
      <w:r>
        <w:rPr>
          <w:b/>
          <w:color w:val="1F4E79"/>
          <w:sz w:val="21"/>
        </w:rPr>
        <w:t>Pragmasys Consulting  |  Client: Suburban Diagnostics</w:t>
      </w:r>
      <w:r>
        <w:rPr>
          <w:color w:val="595959"/>
          <w:sz w:val="21"/>
        </w:rPr>
        <w:t xml:space="preserve">  |  </w:t>
      </w:r>
      <w:r>
        <w:rPr>
          <w:color w:val="595959"/>
          <w:sz w:val="21"/>
        </w:rPr>
        <w:t>Pune, India  |  2017 – 2019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Analyzed requirements and created test scenarios, test data, and test cases aligned with functional specifications.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Executed functional, regression, and re-testing; identified defects and tracked closure through Redmine.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Supported UAT and production users, providing daily test execution status and stakeholder collaboration.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CERTIFICATIONS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ISTQB Certified Tester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Copado Robotic Testing Certification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Microsoft Certified: MB-910 (Dynamics 365 Fundamentals - CRM)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Microsoft Certified: PL-900 (Power Platform Fundamentals)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Cloud101 — Cloud Computing Fundamentals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sz w:val="21"/>
        </w:rPr>
        <w:t>Claude Code in Action — Gen-AI Assisted Development &amp; Testing</w:t>
      </w:r>
    </w:p>
    <w:p>
      <w:pPr>
        <w:keepNext/>
        <w:spacing w:before="280" w:after="120"/>
        <w:pBdr>
          <w:bottom w:val="single" w:sz="8" w:space="2" w:color="1F4E79"/>
        </w:pBdr>
      </w:pPr>
      <w:r>
        <w:rPr>
          <w:b/>
          <w:color w:val="1F4E79"/>
          <w:sz w:val="26"/>
        </w:rPr>
        <w:t>EDUCATION</w:t>
      </w:r>
    </w:p>
    <w:p>
      <w:pPr>
        <w:spacing w:after="40"/>
        <w:ind w:left="360" w:hanging="360"/>
      </w:pPr>
      <w:r>
        <w:rPr>
          <w:color w:val="1F4E79"/>
          <w:sz w:val="21"/>
        </w:rPr>
        <w:t xml:space="preserve">•  </w:t>
      </w:r>
      <w:r>
        <w:rPr>
          <w:b/>
          <w:sz w:val="21"/>
        </w:rPr>
        <w:t xml:space="preserve">B.E. Electronics &amp; Telecommunication: </w:t>
      </w:r>
      <w:r>
        <w:rPr>
          <w:sz w:val="21"/>
        </w:rPr>
        <w:t>S.V.P.M's COE, Baramati (2010–14) — 66.84%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