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Guía de instalación y puesta en marcha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Documento operativo para el entorno local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Alcance</w:t>
      </w:r>
    </w:p>
    <w:p>
      <w:r>
        <w:t>La guía permite ejecutar el MVP de Bodega Norte en un equipo de desarrollo. La aplicación se entrega como frontend demostrativo y utiliza persistencia local del navegador. El esquema SQL Server se incluye como base de una instalación multiusuario posterior.</w:t>
      </w:r>
    </w:p>
    <w:p>
      <w:pPr>
        <w:pStyle w:val="Heading1"/>
      </w:pPr>
      <w:r>
        <w:t>2. Requisitos</w:t>
      </w:r>
    </w:p>
    <w:p>
      <w:pPr>
        <w:pStyle w:val="ListBullet"/>
      </w:pPr>
      <w:r>
        <w:t>Windows, macOS o Linux con terminal.</w:t>
      </w:r>
    </w:p>
    <w:p>
      <w:pPr>
        <w:pStyle w:val="ListBullet"/>
      </w:pPr>
      <w:r>
        <w:t>Node.js 20 o superior y pnpm.</w:t>
      </w:r>
    </w:p>
    <w:p>
      <w:pPr>
        <w:pStyle w:val="ListBullet"/>
      </w:pPr>
      <w:r>
        <w:t>Navegador actualizado: Chrome, Edge o Firefox.</w:t>
      </w:r>
    </w:p>
    <w:p>
      <w:pPr>
        <w:pStyle w:val="ListBullet"/>
      </w:pPr>
      <w:r>
        <w:t>Java 17 o superior solo para ejecutar la prueba de integración opcional.</w:t>
      </w:r>
    </w:p>
    <w:p>
      <w:pPr>
        <w:pStyle w:val="ListBullet"/>
      </w:pPr>
      <w:r>
        <w:t>SQL Server solo si se implementa la persistencia de la siguiente fase.</w:t>
      </w:r>
    </w:p>
    <w:p>
      <w:pPr>
        <w:pStyle w:val="Heading1"/>
      </w:pPr>
      <w:r>
        <w:t>3. Instalación del frontend</w:t>
      </w:r>
    </w:p>
    <w:p>
      <w:pPr>
        <w:pStyle w:val="ListNumber"/>
      </w:pPr>
      <w:r>
        <w:t>Copie o clone la carpeta del proyecto en el equipo.</w:t>
      </w:r>
    </w:p>
    <w:p>
      <w:pPr>
        <w:pStyle w:val="ListNumber"/>
      </w:pPr>
      <w:r>
        <w:t>Abra una terminal en la carpeta EFSR14908_Bodega_Norte.</w:t>
      </w:r>
    </w:p>
    <w:p>
      <w:pPr>
        <w:pStyle w:val="ListNumber"/>
      </w:pPr>
      <w:r>
        <w:t>Ejecute pnpm install para instalar las dependencias.</w:t>
      </w:r>
    </w:p>
    <w:p>
      <w:pPr>
        <w:pStyle w:val="ListNumber"/>
      </w:pPr>
      <w:r>
        <w:t>Ejecute pnpm run dev para iniciar el servidor local.</w:t>
      </w:r>
    </w:p>
    <w:p>
      <w:pPr>
        <w:pStyle w:val="ListNumber"/>
      </w:pPr>
      <w:r>
        <w:t>Abra la URL indicada por Vite, normalmente http://localhost:5173/.</w:t>
      </w:r>
    </w:p>
    <w:p>
      <w:pPr>
        <w:pStyle w:val="Heading1"/>
      </w:pPr>
      <w:r>
        <w:t>4. Construcción de producción</w:t>
      </w:r>
    </w:p>
    <w:p>
      <w:r>
        <w:t>Para validar que la aplicación puede compilarse, ejecute:</w:t>
      </w:r>
    </w:p>
    <w:p>
      <w:r>
        <w:rPr>
          <w:rFonts w:ascii="Consolas" w:hAnsi="Consolas"/>
          <w:color w:val="10294B"/>
          <w:sz w:val="20"/>
        </w:rPr>
        <w:t>pnpm run build</w:t>
      </w:r>
    </w:p>
    <w:p>
      <w:r>
        <w:t>El comando debe finalizar sin errores y crear la carpeta dist.</w:t>
      </w:r>
    </w:p>
    <w:p>
      <w:pPr>
        <w:pStyle w:val="Heading1"/>
      </w:pPr>
      <w:r>
        <w:t>5. Datos y persistencia</w:t>
      </w:r>
    </w:p>
    <w:p>
      <w:r>
        <w:t>La demo guarda productos y ventas en localStorage con las claves bodega-norte:v1:products y bodega-norte:v1:sales. Estos datos pertenecen al navegador y equipo donde se ejecuta la demo; no son un respaldo productivo.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Persistencia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Acción requerida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MVP demostrativo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localStorage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Usar Exportar CSV para respaldar.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Piloto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SQL Server local o institucional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Ejecutar database/schema.sql y crear API segura.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SQL Server administrado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Autenticación, roles, auditoría, copias y monitoreo.</w:t>
            </w:r>
          </w:p>
        </w:tc>
      </w:tr>
    </w:tbl>
    <w:p/>
    <w:p>
      <w:pPr>
        <w:pStyle w:val="Heading1"/>
      </w:pPr>
      <w:r>
        <w:t>6. Configuración ambiental</w:t>
      </w:r>
    </w:p>
    <w:p>
      <w:r>
        <w:t>Copie .env.example como .env solo si se agregan servicios externos. Nunca coloque claves reales en el repositorio ni en las capturas de la entrega.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Variable sugerida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VITE_API_BASE_URL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URL del backend futuro.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WATSON_ASSISTANT_ID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Identificador del asistente.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WATSON_APIKEY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Clave privada; usar solo en servidor.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WATSON_SERVICE_URL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Endpoint del servicio conversacional.</w:t>
            </w:r>
          </w:p>
        </w:tc>
      </w:tr>
    </w:tbl>
    <w:p/>
    <w:p>
      <w:pPr>
        <w:pStyle w:val="Heading1"/>
      </w:pPr>
      <w:r>
        <w:t>7. Ejecución de prueba Java</w:t>
      </w:r>
    </w:p>
    <w:p>
      <w:r>
        <w:t>La prueba de integración se encuentra en integration/JavaInventoryIntegrationTest.java. Compile y ejecútela con el JDK disponible, según las instrucciones de integration/README.md. El resultado esperado es: IT-02 OK: venta registrada y stock actualizado.</w:t>
      </w:r>
    </w:p>
    <w:p>
      <w:pPr>
        <w:pStyle w:val="Heading1"/>
      </w:pPr>
      <w:r>
        <w:t>8.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pnpm no reconocido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Instale Node.js y habilite pnpm mediante Corepack o instalación oficial.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Puerto ocupado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Cierre otro proceso o inicie Vite con un puerto disponible.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pantalla no actualiza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Recargue la aplicación y revise la consola del navegador.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perdieron datos del demo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Verifique el mismo navegador y use respaldos CSV; localStorage no reemplaza una base de datos.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