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Manual técnico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Arquitectura, componentes y evolución de Bodega Norte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r>
        <w:t>El sistema se entrega con una arquitectura MVC estricta de tres capas. La View React se aloja en Views/Home/Index.cshtml; los Controllers reciben las solicitudes; el Model reúne contratos, reglas de negocio y persistencia SQL Server. El modo demo usa localStorage únicamente como alternativa sin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Capa MVC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View / Vista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React + Vite + Views/Home/Index.cshtml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Presentar módulos, formularios, navegación responsive y estados visuales.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Controller / Controlador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Controllers/ + BodegaService.cs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Recibir solicitudes, validar casos de uso y devolver vistas o JSON.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Model / Modelo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Models/Contracts.cs + Data/BodegaRepository.cs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Representar entidades, ejecutar consultas y persistir transacciones en SQL Server.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Demo alternativa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Permitir una demostración sin servidor, sin formar parte del modo MVC.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Integración posterior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 Assistant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Consultas conversacionales mediante un controlador seguro.</w:t>
            </w:r>
          </w:p>
        </w:tc>
      </w:tr>
    </w:tbl>
    <w:p/>
    <w:p>
      <w:pPr>
        <w:pStyle w:val="Heading1"/>
      </w:pPr>
      <w:r>
        <w:t>2.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src/main.jsx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View React: composición visual, interacción y navegación.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src/styles.css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Sistema visual, layout, responsive y estados.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backend/BodegaNorte.Api/Controllers/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Controllers MVC para Home, productos, ventas y health.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backend/BodegaNorte.Api/Models/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Contratos de entrada y salida del Model.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backend/BodegaNorte.Api/Services/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Reglas de negocio de Bodega Norte.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backend/BodegaNorte.Api/Data/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Repositorio y transacciones SQL Server.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backend/BodegaNorte.Api/Views/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Vista host MVC para la aplicación React.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Tablas, relaciones, índices y procedimientos previstos.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integration/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 de integración Java y guía asociada.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docs/diagramas/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Arquitectura draw.io y modelo de datos SVG.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docs/word/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Informes y manuales editables para la entrega académica.</w:t>
            </w:r>
          </w:p>
        </w:tc>
      </w:tr>
    </w:tbl>
    <w:p/>
    <w:p>
      <w:pPr>
        <w:pStyle w:val="Heading1"/>
      </w:pPr>
      <w:r>
        <w:t>3. Modelo de datos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Campos principales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Relación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name, category, price, stock, min_stock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Un producto participa en detalles de venta.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sales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sold_at, payment_method, total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Una venta contiene uno o más detalles.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sale_items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sale_id, product_id, quantity, unit_price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Relaciona ventas y productos.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stock_movements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product_id, type, quantity, reason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Audita entradas, salidas y ajustes.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suppliers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id, name, contact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Base para módulo de compras futuro.</w:t>
            </w:r>
          </w:p>
        </w:tc>
      </w:tr>
    </w:tbl>
    <w:p/>
    <w:p>
      <w:pPr>
        <w:pStyle w:val="Heading1"/>
      </w:pPr>
      <w:r>
        <w:t>4. Reglas de negocio</w:t>
      </w:r>
    </w:p>
    <w:p>
      <w:pPr>
        <w:pStyle w:val="ListBullet"/>
      </w:pPr>
      <w:r>
        <w:t>Una venta no debe superar el stock disponible.</w:t>
      </w:r>
    </w:p>
    <w:p>
      <w:pPr>
        <w:pStyle w:val="ListBullet"/>
      </w:pPr>
      <w:r>
        <w:t>El total de una venta es la suma de cantidad por precio unitario.</w:t>
      </w:r>
    </w:p>
    <w:p>
      <w:pPr>
        <w:pStyle w:val="ListBullet"/>
      </w:pPr>
      <w:r>
        <w:t>Stock bajo cuando stock actual es menor o igual a stock mínimo.</w:t>
      </w:r>
    </w:p>
    <w:p>
      <w:pPr>
        <w:pStyle w:val="ListBullet"/>
      </w:pPr>
      <w:r>
        <w:t>El registro de una venta descuenta unidades y guarda el método de pago.</w:t>
      </w:r>
    </w:p>
    <w:p>
      <w:pPr>
        <w:pStyle w:val="ListBullet"/>
      </w:pPr>
      <w:r>
        <w:t>Los datos de entrada deben validarse antes de persistir.</w:t>
      </w:r>
    </w:p>
    <w:p>
      <w:pPr>
        <w:pStyle w:val="ListBullet"/>
      </w:pPr>
      <w:r>
        <w:t>Las claves de Watson deben permanecer fuera del cliente y del repositorio.</w:t>
      </w:r>
    </w:p>
    <w:p>
      <w:pPr>
        <w:pStyle w:val="Heading1"/>
      </w:pPr>
      <w:r>
        <w:t>5. Ejecución y evolución MVC</w:t>
      </w:r>
    </w:p>
    <w:p>
      <w:pPr>
        <w:pStyle w:val="ListNumber"/>
      </w:pPr>
      <w:r>
        <w:t>Crear la base según database/schema.sql y database/seed.sql.</w:t>
      </w:r>
    </w:p>
    <w:p>
      <w:pPr>
        <w:pStyle w:val="ListNumber"/>
      </w:pPr>
      <w:r>
        <w:t>Ejecutar pnpm run build:visualstudio para generar la View React en wwwroot.</w:t>
      </w:r>
    </w:p>
    <w:p>
      <w:pPr>
        <w:pStyle w:val="ListNumber"/>
      </w:pPr>
      <w:r>
        <w:t>Abrir backend/BodegaNorte.sln y ejecutar BodegaNorte.Api desde Visual Studio.</w:t>
      </w:r>
    </w:p>
    <w:p>
      <w:pPr>
        <w:pStyle w:val="ListNumber"/>
      </w:pPr>
      <w:r>
        <w:t>Mantener las reglas de stock y el registro de venta en BodegaService/Repository dentro de una transacción.</w:t>
      </w:r>
    </w:p>
    <w:p>
      <w:pPr>
        <w:pStyle w:val="ListNumber"/>
      </w:pPr>
      <w:r>
        <w:t>Agregar autenticación, roles, auditoría y control de concurrencia en Controllers y Services.</w:t>
      </w:r>
    </w:p>
    <w:p>
      <w:pPr>
        <w:pStyle w:val="ListNumber"/>
      </w:pPr>
      <w:r>
        <w:t>Extender los Models y Controllers para nuevos módulos sin mezclar SQL con la View.</w:t>
      </w:r>
    </w:p>
    <w:p>
      <w:pPr>
        <w:pStyle w:val="Heading1"/>
      </w:pPr>
      <w:r>
        <w:t>6. Integración Watson Assistant</w:t>
      </w:r>
    </w:p>
    <w:p>
      <w:r>
        <w:t>La integración documentada separa intents, entidades, respuestas y contrato de backend. El navegador no debe llamar directamente al servicio con una API key; el backend debe autenticar, filtrar la consulta y devolver solo información permitida para el usuario.</w:t>
      </w:r>
    </w:p>
    <w:p>
      <w:pPr>
        <w:pStyle w:val="Heading1"/>
      </w:pPr>
      <w:r>
        <w:t>7. Calidad y seguridad</w:t>
      </w:r>
    </w:p>
    <w:p>
      <w:pPr>
        <w:pStyle w:val="ListBullet"/>
      </w:pPr>
      <w:r>
        <w:t>Ejecutar pnpm run build antes de cada entrega.</w:t>
      </w:r>
    </w:p>
    <w:p>
      <w:pPr>
        <w:pStyle w:val="ListBullet"/>
      </w:pPr>
      <w:r>
        <w:t>Mantener pruebas del flujo de venta y actualización de stock.</w:t>
      </w:r>
    </w:p>
    <w:p>
      <w:pPr>
        <w:pStyle w:val="ListBullet"/>
      </w:pPr>
      <w:r>
        <w:t>Revisar accesibilidad de botones, formularios y navegación móvil.</w:t>
      </w:r>
    </w:p>
    <w:p>
      <w:pPr>
        <w:pStyle w:val="ListBullet"/>
      </w:pPr>
      <w:r>
        <w:t>No subir .env, tokens, credenciales ni datos reales de clientes.</w:t>
      </w:r>
    </w:p>
    <w:p>
      <w:pPr>
        <w:pStyle w:val="ListBullet"/>
      </w:pPr>
      <w:r>
        <w:t>Respaldar documentación y exportaciones fuera del navegador.</w:t>
      </w:r>
    </w:p>
    <w:p>
      <w:pPr>
        <w:pStyle w:val="Heading1"/>
      </w:pPr>
      <w:r>
        <w:t>8.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Vista validada del dashboard y módulos principales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