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Manual de usuario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r>
        <w:rPr>
          <w:rFonts w:ascii="Arial" w:hAnsi="Arial" w:eastAsia="Arial"/>
          <w:color w:val="000000"/>
          <w:sz w:val="22"/>
        </w:rPr>
        <w:t>El sistema organiza inventario y ventas del caso académico. La web compartida requiere una cuenta confirmada y habilitada. La demo guarda datos ficticios en el navegador y simula roles. Ninguno de sus medios de pago realiza transferencias bancarias.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Ingreso y recuperación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Abra la web publicada e inicie sesión con su cuenta confirmada.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Si olvidó la contraseña, use Olvidé mi contraseña, escriba el correo correcto y abra el enlace recibido; revise spam.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Un administrador debe habilitar las otras cuentas ya creadas y confirmadas.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Venta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Abra Nueva venta, busque productos y agréguelos al carrito.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Ajuste cantidades y compruebe el total; no supere el stock.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Pulse Cobrar venta, elija el medio de pago y confirme Registrar venta.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4. Revise la constancia interna. Si la conexión falla, reintente el mismo cobro pendiente para evitar duplicados.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Productos y existencias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El administrador crea, edita o archiva productos desde Productos o Inventario.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Use el filtro Bajo para existencias menores o iguales al mínimo.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Para cambiar stock, use Ajustar stock con cantidad positiva o negativa y motivo. Si aparece un conflicto de versión, actualice los datos.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Anulaciones y movimientos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El administrador abre Historial de ventas y anula una venta con motivo.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La venta queda en el historial como anulada y devuelve existencias una vez.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Movimientos de stock permite revisar ingresos, salidas, motivos y responsables.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Proveedores y reportes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El administrador registra contactos de proveedores. No elimine un proveedor con productos activos vinculados.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En Reportes seleccione fechas; se usan fechas de Lima y se excluyen anulaciones.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Exportar CSV descarga los datos mostrados; un periodo vacío muestra cero.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Configuración y permisos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El administrador cambia datos de la bodega, alertas y permisos de cuentas confirmadas.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El cajero consulta y registra ventas; no gestiona productos, anulaciones ni respaldos.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La auditoría registra operaciones administrativas. El modo oscuro se guarda en el navegador.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Respaldo y recuperación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En Configuración y Respaldo de datos, el administrador descarga una copia JSON privada.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La demo valida el archivo y exige escribir RESTAURAR antes de reemplazar los datos locales.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El respaldo PostgreSQL se recupera mediante BodegaNorte.Tools en un esquema nuevo; consulte la guía de instalación.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Asistentes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Abra Asistente y elija Ayuda local para stock bajo o ventas de hoy.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IBM Watson responde preguntas de uso, por ejemplo Cómo registro una venta. Su consulta se envía a IBM; no incluya datos personales.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Las respuestas orientan y no ejecutan operaciones. La ayuda local sigue disponible si IBM falla o termina el Trial.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Manual Usuario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