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22"/>
        </w:rPr>
        <w:t>BODEGA NORTE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Anexo de validación final Bodega Norte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2"/>
        </w:rPr>
        <w:t>Experiencias Formativas en Situaciones Reales de Trabajo III (EFSR14908)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Judith Jenny Jimenez Monago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Ciclo cuarto | Periodo 2026 | Semestre por confirmar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Grupo 10</w:t>
      </w:r>
    </w:p>
    <w:p/>
    <w:p>
      <w:pPr>
        <w:jc w:val="left"/>
      </w:pPr>
      <w:r>
        <w:rPr>
          <w:rFonts w:ascii="Arial" w:hAnsi="Arial" w:eastAsia="Arial"/>
          <w:color w:val="000000"/>
          <w:sz w:val="22"/>
        </w:rPr>
        <w:t>Coordinador: Gonsalo Yoel Choque Becerra</w:t>
      </w:r>
    </w:p>
    <w:p>
      <w:r>
        <w:rPr>
          <w:rFonts w:ascii="Arial" w:hAnsi="Arial" w:eastAsia="Arial"/>
          <w:color w:val="000000"/>
          <w:sz w:val="22"/>
        </w:rPr>
        <w:t>Integrantes: Adrian Alexander Berrocal Villanueva; Lalo Alessandro Eugenio Montalvo; Juan Diego Romero Peralta</w:t>
      </w:r>
    </w:p>
    <w:p>
      <w:r>
        <w:rPr>
          <w:rFonts w:ascii="Arial" w:hAnsi="Arial" w:eastAsia="Arial"/>
          <w:color w:val="000000"/>
          <w:sz w:val="22"/>
        </w:rPr>
        <w:t>Fecha de elaboración: 12 de octubre de 2026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r>
        <w:rPr>
          <w:rFonts w:ascii="Arial" w:hAnsi="Arial" w:eastAsia="Arial"/>
          <w:color w:val="000000"/>
          <w:sz w:val="22"/>
        </w:rPr>
        <w:t>Validación final al 11 de octubre de 2026: 25 pruebas locales, 17 casos de backend HTTP con PostgreSQL aislado, 11 recorridos de interfaz y 8 consultas contra IBM real aprobados. El programa Java se ejecutó contra el backend de prueba. Las respuestas de Supabase Auth e IBM de los 17 casos son fixtures locales; las 8 consultas IBM tienen registro independiente de conexión real. La base principal no cambió durante las pruebas. La aceptación por personas del Grupo 10 o una bodega real y las horas de asistencia no se certifican con estas pruebas.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Cómo leer las evidencias</w:t>
      </w:r>
    </w:p>
    <w:p>
      <w:r>
        <w:rPr>
          <w:rFonts w:ascii="Arial" w:hAnsi="Arial" w:eastAsia="Arial"/>
          <w:color w:val="000000"/>
          <w:sz w:val="22"/>
        </w:rPr>
        <w:t>Las capturas siguientes provienen de recorridos reales en Chrome con contextos nuevos y datos ficticios locales. Muestran acciones ejecutadas durante las pruebas y conservan el aviso de demostración. Las operaciones PostgreSQL tienen registro propio de API y base aislada. Las ocho consultas IBM son una validación real separada. No se incluyen contraseñas ni claves privadas.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Registro</w:t>
            </w:r>
          </w:p>
        </w:tc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Qué demuestra</w:t>
            </w:r>
          </w:p>
        </w:tc>
      </w:tr>
      <w:tr>
        <w:trPr>
          <w:cantSplit/>
        </w:trPr>
        <w:tc>
          <w:tcPr>
            <w:tcW w:type="dxa" w:w="39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validacion_final_2026-10-11.json</w:t>
            </w:r>
          </w:p>
        </w:tc>
        <w:tc>
          <w:tcPr>
            <w:tcW w:type="dxa" w:w="51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17 casos HTTP y PostgreSQL; base principal sin cambios y limpieza de esquemas propios.</w:t>
            </w:r>
          </w:p>
        </w:tc>
      </w:tr>
      <w:tr>
        <w:trPr>
          <w:cantSplit/>
        </w:trPr>
        <w:tc>
          <w:tcPr>
            <w:tcW w:type="dxa" w:w="39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validacion_interfaz.json</w:t>
            </w:r>
          </w:p>
        </w:tc>
        <w:tc>
          <w:tcPr>
            <w:tcW w:type="dxa" w:w="51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11 recorridos y 14 capturas; cero errores y advertencias.</w:t>
            </w:r>
          </w:p>
        </w:tc>
      </w:tr>
      <w:tr>
        <w:trPr>
          <w:cantSplit/>
        </w:trPr>
        <w:tc>
          <w:tcPr>
            <w:tcW w:type="dxa" w:w="39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validacion_watson_2026-10-11.json</w:t>
            </w:r>
          </w:p>
        </w:tc>
        <w:tc>
          <w:tcPr>
            <w:tcW w:type="dxa" w:w="51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8 consultas con sus respuestas en la instancia IBM real.</w:t>
            </w:r>
          </w:p>
        </w:tc>
      </w:tr>
      <w:tr>
        <w:trPr>
          <w:cantSplit/>
        </w:trPr>
        <w:tc>
          <w:tcPr>
            <w:tcW w:type="dxa" w:w="39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despliegue_final_2026-10-11.json</w:t>
            </w:r>
          </w:p>
        </w:tc>
        <w:tc>
          <w:tcPr>
            <w:tcW w:type="dxa" w:w="51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Readiness HTTP 200; productos y estado del asistente HTTP 401 sin sesión; CORS permitido.</w:t>
            </w:r>
          </w:p>
        </w:tc>
      </w:tr>
    </w:tbl>
    <w:p/>
    <w:p>
      <w:r>
        <w:rPr>
          <w:rFonts w:ascii="Arial" w:hAnsi="Arial" w:eastAsia="Arial"/>
          <w:color w:val="000000"/>
          <w:sz w:val="22"/>
        </w:rPr>
        <w:t>El respaldo demo y el CSV descargados durante las pruebas se adjuntan como artefactos de datos ficticios. La constancia de venta es interna y no representa un comprobante tributario.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1 Panel en escritorio con datos de demostración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nc0kwi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1 Panel en escritorio con datos de demostración</w:t>
      </w:r>
    </w:p>
    <w:p>
      <w:r>
        <w:rPr>
          <w:rFonts w:ascii="Arial" w:hAnsi="Arial" w:eastAsia="Arial"/>
          <w:color w:val="000000"/>
          <w:sz w:val="22"/>
        </w:rPr>
        <w:t>Resultado del recorrido: aprobado. Consulte la matriz para relacionar esta vista con la operación y sus controles.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2 Filtro de stock bajo en la demostración local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lktdd0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2 Filtro de stock bajo en la demostración local</w:t>
      </w:r>
    </w:p>
    <w:p>
      <w:r>
        <w:rPr>
          <w:rFonts w:ascii="Arial" w:hAnsi="Arial" w:eastAsia="Arial"/>
          <w:color w:val="000000"/>
          <w:sz w:val="22"/>
        </w:rPr>
        <w:t>Resultado del recorrido: aprobado. Consulte la matriz para relacionar esta vista con la operación y sus controles.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3 Preparación de venta de demostración por S/ 13.00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2uxug3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3 Preparación de venta de demostración por S/ 13.00</w:t>
      </w:r>
    </w:p>
    <w:p>
      <w:r>
        <w:rPr>
          <w:rFonts w:ascii="Arial" w:hAnsi="Arial" w:eastAsia="Arial"/>
          <w:color w:val="000000"/>
          <w:sz w:val="22"/>
        </w:rPr>
        <w:t>Resultado del recorrido: aprobado. Consulte la matriz para relacionar esta vista con la operación y sus controles.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4 Constancia interna de la venta de demostración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2813rz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4 Constancia interna de la venta de demostración</w:t>
      </w:r>
    </w:p>
    <w:p>
      <w:r>
        <w:rPr>
          <w:rFonts w:ascii="Arial" w:hAnsi="Arial" w:eastAsia="Arial"/>
          <w:color w:val="000000"/>
          <w:sz w:val="22"/>
        </w:rPr>
        <w:t>La venta de prueba con Yape generó una constancia por S/ 13.00. No se realizó un pago bancario.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5 Venta registrada en el historial de la demostración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a9d2q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5 Venta registrada en el historial de la demostración</w:t>
      </w:r>
    </w:p>
    <w:p>
      <w:r>
        <w:rPr>
          <w:rFonts w:ascii="Arial" w:hAnsi="Arial" w:eastAsia="Arial"/>
          <w:color w:val="000000"/>
          <w:sz w:val="22"/>
        </w:rPr>
        <w:t>Resultado del recorrido: aprobado. Consulte la matriz para relacionar esta vista con la operación y sus controles.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6 Movimientos de venta y devolución por anulación en demo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psbqs0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6 Movimientos de venta y devolución por anulación en demo</w:t>
      </w:r>
    </w:p>
    <w:p>
      <w:r>
        <w:rPr>
          <w:rFonts w:ascii="Arial" w:hAnsi="Arial" w:eastAsia="Arial"/>
          <w:color w:val="000000"/>
          <w:sz w:val="22"/>
        </w:rPr>
        <w:t>Resultado del recorrido: aprobado. Consulte la matriz para relacionar esta vista con la operación y sus controles.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7 Reporte calculado sobre ventas activas de demostración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qsm8pf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7 Reporte calculado sobre ventas activas de demostración</w:t>
      </w:r>
    </w:p>
    <w:p>
      <w:r>
        <w:rPr>
          <w:rFonts w:ascii="Arial" w:hAnsi="Arial" w:eastAsia="Arial"/>
          <w:color w:val="000000"/>
          <w:sz w:val="22"/>
        </w:rPr>
        <w:t>Resultado del recorrido: aprobado. Consulte la matriz para relacionar esta vista con la operación y sus controles.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8 Proveedores y contactos ficticios del prototipo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foc07dj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8 Proveedores y contactos ficticios del prototipo</w:t>
      </w:r>
    </w:p>
    <w:p>
      <w:r>
        <w:rPr>
          <w:rFonts w:ascii="Arial" w:hAnsi="Arial" w:eastAsia="Arial"/>
          <w:color w:val="000000"/>
          <w:sz w:val="22"/>
        </w:rPr>
        <w:t>Resultado del recorrido: aprobado. Consulte la matriz para relacionar esta vista con la operación y sus controles.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9 Permisos de demostración para una cuenta ficticia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fck7la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9 Permisos de demostración para una cuenta ficticia</w:t>
      </w:r>
    </w:p>
    <w:p>
      <w:r>
        <w:rPr>
          <w:rFonts w:ascii="Arial" w:hAnsi="Arial" w:eastAsia="Arial"/>
          <w:color w:val="000000"/>
          <w:sz w:val="22"/>
        </w:rPr>
        <w:t>Resultado del recorrido: aprobado. Consulte la matriz para relacionar esta vista con la operación y sus controles.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10 Validación del respaldo y confirmación antes de recuperar la demo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_48h7n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10 Validación del respaldo y confirmación antes de recuperar la demo</w:t>
      </w:r>
    </w:p>
    <w:p>
      <w:r>
        <w:rPr>
          <w:rFonts w:ascii="Arial" w:hAnsi="Arial" w:eastAsia="Arial"/>
          <w:color w:val="000000"/>
          <w:sz w:val="22"/>
        </w:rPr>
        <w:t>La captura muestra la validación del archivo y la confirmación RESTAURAR antes de aplicar la copia. El recorrido posterior comprobó la recuperación y su auditoría.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11 Auditoría de recuperación de datos en la demostración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l0rfh3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11 Auditoría de recuperación de datos en la demostración</w:t>
      </w:r>
    </w:p>
    <w:p>
      <w:r>
        <w:rPr>
          <w:rFonts w:ascii="Arial" w:hAnsi="Arial" w:eastAsia="Arial"/>
          <w:color w:val="000000"/>
          <w:sz w:val="22"/>
        </w:rPr>
        <w:t>Resultado del recorrido: aprobado. Consulte la matriz para relacionar esta vista con la operación y sus controles.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12 Vista de inventario con permisos simulados de cajero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y57r68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12 Vista de inventario con permisos simulados de cajero</w:t>
      </w:r>
    </w:p>
    <w:p>
      <w:r>
        <w:rPr>
          <w:rFonts w:ascii="Arial" w:hAnsi="Arial" w:eastAsia="Arial"/>
          <w:color w:val="000000"/>
          <w:sz w:val="22"/>
        </w:rPr>
        <w:t>Resultado del recorrido: aprobado. Consulte la matriz para relacionar esta vista con la operación y sus controles.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13 Panel móvil en viewport de 390 por 844 píxeles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2560320" cy="55407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glrrxt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13 Panel móvil en viewport de 390 por 844 píxeles</w:t>
      </w:r>
    </w:p>
    <w:p>
      <w:r>
        <w:rPr>
          <w:rFonts w:ascii="Arial" w:hAnsi="Arial" w:eastAsia="Arial"/>
          <w:color w:val="000000"/>
          <w:sz w:val="22"/>
        </w:rPr>
        <w:t>Viewport móvil de 390 por 844 píxeles. Se verificó que el menú abre el módulo de venta y no hay desbordamiento horizontal.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Evidencia 14 Ayuda local en demostración; la respuesta identifica su origen</w:t>
      </w:r>
    </w:p>
    <w:p>
      <w:r>
        <w:rPr>
          <w:rFonts w:ascii="Arial" w:hAnsi="Arial" w:eastAsia="Arial"/>
          <w:color w:val="000000"/>
          <w:sz w:val="22"/>
        </w:rPr>
        <w:t>Entorno: demostración local aislada. Fecha de registro: 11 de octubre de 2026. Fuente: recorrido automatizado de interfaz con interacción real.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6776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_fdgk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14 Ayuda local en demostración; la respuesta identifica su origen</w:t>
      </w:r>
    </w:p>
    <w:p>
      <w:r>
        <w:rPr>
          <w:rFonts w:ascii="Arial" w:hAnsi="Arial" w:eastAsia="Arial"/>
          <w:color w:val="000000"/>
          <w:sz w:val="22"/>
        </w:rPr>
        <w:t>Esta evidencia muestra ayuda local, no una respuesta de IBM. Las consultas IBM reales están registradas en su archivo independiente.</w:t>
      </w:r>
    </w:p>
    <w:sectPr w:rsidR="00FC693F" w:rsidRPr="0006063C" w:rsidSect="00034616">
      <w:headerReference w:type="default" r:id="rId23"/>
      <w:footerReference w:type="default" r:id="rId24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22"/>
      </w:rPr>
      <w:t xml:space="preserve">EFSR14908 | Página </w:t>
    </w:r>
    <w:r>
      <w:rPr>
        <w:rFonts w:ascii="Arial" w:hAnsi="Arial" w:eastAsia="Arial"/>
        <w:color w:val="00000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Validacion Final Grupo10</dc:title>
  <dc:subject/>
  <dc:creator>Grupo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