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6F33A" w14:textId="77777777" w:rsidR="00D44F93" w:rsidRDefault="00D44F93" w:rsidP="00D44F93">
      <w:pPr>
        <w:pStyle w:val="Heading2"/>
        <w:jc w:val="both"/>
        <w:rPr>
          <w:rFonts w:ascii="Arial" w:eastAsia="Arial" w:hAnsi="Arial" w:cs="Arial"/>
          <w:b/>
          <w:bCs/>
          <w:color w:val="C00000"/>
        </w:rPr>
      </w:pPr>
      <w:r w:rsidRPr="00423E5C">
        <w:rPr>
          <w:rFonts w:ascii="Arial" w:eastAsia="Arial" w:hAnsi="Arial" w:cs="Arial"/>
          <w:b/>
          <w:bCs/>
          <w:color w:val="C00000"/>
        </w:rPr>
        <w:t xml:space="preserve">Appendix D </w:t>
      </w:r>
      <w:r>
        <w:rPr>
          <w:rFonts w:ascii="Arial" w:eastAsia="Arial" w:hAnsi="Arial" w:cs="Arial"/>
          <w:b/>
          <w:bCs/>
          <w:color w:val="C00000"/>
        </w:rPr>
        <w:t>-</w:t>
      </w:r>
      <w:r w:rsidRPr="00423E5C">
        <w:rPr>
          <w:rFonts w:ascii="Arial" w:eastAsia="Arial" w:hAnsi="Arial" w:cs="Arial"/>
          <w:b/>
          <w:bCs/>
          <w:color w:val="C00000"/>
        </w:rPr>
        <w:t xml:space="preserve"> Monte Carlo Distribution Inputs and Sobol Sensitivity Indices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466"/>
      </w:tblGrid>
      <w:tr w:rsidR="00D44F93" w:rsidRPr="001E4CDB" w14:paraId="126944BD" w14:textId="77777777" w:rsidTr="00D45313">
        <w:trPr>
          <w:trHeight w:val="454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6CDDC206" w14:textId="77777777" w:rsidR="00D44F93" w:rsidRPr="001E4CDB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E4CDB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 xml:space="preserve">  ASSOCIATED FILES:</w:t>
            </w:r>
          </w:p>
        </w:tc>
      </w:tr>
      <w:tr w:rsidR="00D44F93" w:rsidRPr="001E4CDB" w14:paraId="7658F229" w14:textId="77777777" w:rsidTr="00D45313">
        <w:trPr>
          <w:trHeight w:val="454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000000" w:fill="FFF0F0"/>
            <w:vAlign w:val="center"/>
            <w:hideMark/>
          </w:tcPr>
          <w:p w14:paraId="6B7EB0FE" w14:textId="77777777" w:rsidR="00D44F93" w:rsidRPr="001E4CDB" w:rsidRDefault="00D44F93" w:rsidP="00D45313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555555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E4CD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Python:  Python </w:t>
            </w:r>
            <w:proofErr w:type="gramStart"/>
            <w:r w:rsidRPr="001E4CD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Scripts/monte_carlo.py  (</w:t>
            </w:r>
            <w:proofErr w:type="gramEnd"/>
            <w:r w:rsidRPr="001E4CD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SALib </w:t>
            </w:r>
            <w:proofErr w:type="spellStart"/>
            <w:r w:rsidRPr="001E4CD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Sobol+LHS</w:t>
            </w:r>
            <w:proofErr w:type="spellEnd"/>
            <w:r w:rsidRPr="001E4CD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, n=18,432 evaluations)</w:t>
            </w:r>
          </w:p>
        </w:tc>
      </w:tr>
      <w:tr w:rsidR="00D44F93" w:rsidRPr="001E4CDB" w14:paraId="6D8CFD9E" w14:textId="77777777" w:rsidTr="00D45313">
        <w:trPr>
          <w:trHeight w:val="454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000000" w:fill="FFF0F0"/>
            <w:vAlign w:val="center"/>
            <w:hideMark/>
          </w:tcPr>
          <w:p w14:paraId="4D4F12B1" w14:textId="77777777" w:rsidR="00D44F93" w:rsidRPr="001E4CDB" w:rsidRDefault="00D44F93" w:rsidP="00D45313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555555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E4CD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MATLAB:  MAT Lab/</w:t>
            </w:r>
            <w:proofErr w:type="spellStart"/>
            <w:r w:rsidRPr="001E4CD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monte_carlo.</w:t>
            </w:r>
            <w:proofErr w:type="gramStart"/>
            <w:r w:rsidRPr="001E4CD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</w:t>
            </w:r>
            <w:proofErr w:type="spellEnd"/>
            <w:r w:rsidRPr="001E4CD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 (</w:t>
            </w:r>
            <w:proofErr w:type="spellStart"/>
            <w:proofErr w:type="gramEnd"/>
            <w:r w:rsidRPr="001E4CD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normcdf_base</w:t>
            </w:r>
            <w:proofErr w:type="spellEnd"/>
            <w:r w:rsidRPr="001E4CD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1E4CD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betainv_base</w:t>
            </w:r>
            <w:proofErr w:type="spellEnd"/>
            <w:r w:rsidRPr="001E4CD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  <w:r w:rsidRPr="001E4CD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no Statistics Toolbox required)</w:t>
            </w:r>
          </w:p>
        </w:tc>
      </w:tr>
      <w:tr w:rsidR="00D44F93" w:rsidRPr="001E4CDB" w14:paraId="46B482B6" w14:textId="77777777" w:rsidTr="00D45313">
        <w:trPr>
          <w:trHeight w:val="454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000000" w:fill="FFF0F0"/>
            <w:vAlign w:val="center"/>
            <w:hideMark/>
          </w:tcPr>
          <w:p w14:paraId="54EA9720" w14:textId="77777777" w:rsidR="00D44F93" w:rsidRPr="001E4CDB" w:rsidRDefault="00D44F93" w:rsidP="00D45313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555555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E4CD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Figures:  MAT </w:t>
            </w:r>
            <w:proofErr w:type="gramStart"/>
            <w:r w:rsidRPr="001E4CD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Lab/figures/F4_3_Monte_Carlo_LCC.png  ·</w:t>
            </w:r>
            <w:proofErr w:type="gramEnd"/>
            <w:r w:rsidRPr="001E4CDB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 MAT Lab/figures/F4_4_Tornado_Diagram.png</w:t>
            </w:r>
          </w:p>
        </w:tc>
      </w:tr>
    </w:tbl>
    <w:p w14:paraId="68D8E6AC" w14:textId="77777777" w:rsidR="00206B80" w:rsidRPr="001E262F" w:rsidRDefault="00206B80" w:rsidP="00206B80">
      <w:pPr>
        <w:spacing w:before="240"/>
        <w:rPr>
          <w:rFonts w:ascii="Arial" w:hAnsi="Arial" w:cs="Arial"/>
          <w:b/>
          <w:bCs/>
          <w:color w:val="C00000"/>
        </w:rPr>
      </w:pPr>
      <w:r w:rsidRPr="001E262F">
        <w:rPr>
          <w:rFonts w:ascii="Arial" w:hAnsi="Arial" w:cs="Arial"/>
          <w:b/>
          <w:bCs/>
          <w:color w:val="C00000"/>
        </w:rPr>
        <w:t>Note: Find all the Above Files in GitHub Files List for this Project:</w:t>
      </w:r>
    </w:p>
    <w:p w14:paraId="7DACCA46" w14:textId="535EA0C9" w:rsidR="00206B80" w:rsidRPr="00E51830" w:rsidRDefault="00206B80" w:rsidP="00D44F93">
      <w:pPr>
        <w:pStyle w:val="Heading3"/>
        <w:tabs>
          <w:tab w:val="left" w:pos="851"/>
        </w:tabs>
        <w:spacing w:line="276" w:lineRule="auto"/>
        <w:rPr>
          <w:rFonts w:ascii="Arial" w:hAnsi="Arial" w:cs="Arial"/>
          <w:b/>
          <w:bCs/>
          <w:color w:val="747474" w:themeColor="background2" w:themeShade="80"/>
          <w:sz w:val="20"/>
          <w:szCs w:val="20"/>
        </w:rPr>
      </w:pPr>
      <w:hyperlink r:id="rId5" w:history="1">
        <w:r w:rsidRPr="00E51830">
          <w:rPr>
            <w:rStyle w:val="Hyperlink"/>
            <w:rFonts w:ascii="Arial" w:hAnsi="Arial" w:cs="Arial"/>
            <w:b/>
            <w:bCs/>
            <w:sz w:val="20"/>
            <w:szCs w:val="20"/>
          </w:rPr>
          <w:t>https://github.com/jagzimmer/lunar-gateway-supply-chain</w:t>
        </w:r>
      </w:hyperlink>
      <w:r w:rsidRPr="00E51830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 </w:t>
      </w:r>
    </w:p>
    <w:p w14:paraId="16076307" w14:textId="7A53D8B0" w:rsidR="00D44F93" w:rsidRPr="00767482" w:rsidRDefault="00D44F93" w:rsidP="00D44F93">
      <w:pPr>
        <w:pStyle w:val="Heading3"/>
        <w:tabs>
          <w:tab w:val="left" w:pos="851"/>
        </w:tabs>
        <w:spacing w:line="276" w:lineRule="auto"/>
        <w:rPr>
          <w:rFonts w:ascii="Arial" w:hAnsi="Arial" w:cs="Arial"/>
          <w:b/>
          <w:bCs/>
          <w:color w:val="747474" w:themeColor="background2" w:themeShade="80"/>
        </w:rPr>
      </w:pPr>
      <w:r w:rsidRPr="00767482">
        <w:rPr>
          <w:rFonts w:ascii="Arial" w:hAnsi="Arial" w:cs="Arial"/>
          <w:b/>
          <w:bCs/>
          <w:color w:val="747474" w:themeColor="background2" w:themeShade="80"/>
        </w:rPr>
        <w:t>D.1   Sampling Methodology</w:t>
      </w:r>
    </w:p>
    <w:p w14:paraId="346EAE07" w14:textId="77777777" w:rsidR="00D44F93" w:rsidRDefault="00D44F93" w:rsidP="00D44F93">
      <w:pPr>
        <w:spacing w:after="100" w:line="264" w:lineRule="auto"/>
        <w:jc w:val="both"/>
      </w:pPr>
      <w:r>
        <w:rPr>
          <w:rFonts w:ascii="Arial" w:eastAsia="Arial" w:hAnsi="Arial" w:cs="Arial"/>
          <w:sz w:val="22"/>
          <w:szCs w:val="22"/>
        </w:rPr>
        <w:t>Monte Carlo simulation follows the McKay, Beckman and Conover (1979) Latin Hypercube Sampling (LHS) methodology for efficient coverage of the 8-dimensional input space. Sobol first-order sensitivity indices (</w:t>
      </w:r>
      <w:proofErr w:type="spellStart"/>
      <w:r>
        <w:rPr>
          <w:rFonts w:ascii="Arial" w:eastAsia="Arial" w:hAnsi="Arial" w:cs="Arial"/>
          <w:sz w:val="22"/>
          <w:szCs w:val="22"/>
        </w:rPr>
        <w:t>Saltelli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et al., 2002) decompose total LCC variance into contributions from each input parameter, identifying the dominant cost risk drivers. Total evaluations: N=1,024 × (2×8+2) = 18,432 (SALib </w:t>
      </w:r>
      <w:proofErr w:type="spellStart"/>
      <w:r>
        <w:rPr>
          <w:rFonts w:ascii="Arial" w:eastAsia="Arial" w:hAnsi="Arial" w:cs="Arial"/>
          <w:sz w:val="22"/>
          <w:szCs w:val="22"/>
        </w:rPr>
        <w:t>Saltelli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scheme). Random seed: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numpy.random</w:t>
      </w:r>
      <w:proofErr w:type="gramEnd"/>
      <w:r>
        <w:rPr>
          <w:rFonts w:ascii="Arial" w:eastAsia="Arial" w:hAnsi="Arial" w:cs="Arial"/>
          <w:sz w:val="22"/>
          <w:szCs w:val="22"/>
        </w:rPr>
        <w:t>.seed</w:t>
      </w:r>
      <w:proofErr w:type="spellEnd"/>
      <w:r>
        <w:rPr>
          <w:rFonts w:ascii="Arial" w:eastAsia="Arial" w:hAnsi="Arial" w:cs="Arial"/>
          <w:sz w:val="22"/>
          <w:szCs w:val="22"/>
        </w:rPr>
        <w:t>(42) - fully reproducible.</w:t>
      </w:r>
    </w:p>
    <w:p w14:paraId="15171C03" w14:textId="77777777" w:rsidR="00D44F93" w:rsidRPr="00FD39DC" w:rsidRDefault="00D44F93" w:rsidP="00D44F93">
      <w:pPr>
        <w:pStyle w:val="Heading3"/>
        <w:tabs>
          <w:tab w:val="left" w:pos="851"/>
        </w:tabs>
        <w:spacing w:line="276" w:lineRule="auto"/>
        <w:rPr>
          <w:rFonts w:ascii="Arial" w:hAnsi="Arial" w:cs="Arial"/>
          <w:b/>
          <w:bCs/>
          <w:color w:val="747474" w:themeColor="background2" w:themeShade="80"/>
        </w:rPr>
      </w:pPr>
      <w:r w:rsidRPr="00767482">
        <w:rPr>
          <w:rFonts w:ascii="Arial" w:hAnsi="Arial" w:cs="Arial"/>
          <w:b/>
          <w:bCs/>
          <w:color w:val="747474" w:themeColor="background2" w:themeShade="80"/>
        </w:rPr>
        <w:t>D.2   Input Distribution Parameters (8 Stochastic Variables)</w:t>
      </w:r>
    </w:p>
    <w:tbl>
      <w:tblPr>
        <w:tblW w:w="10466" w:type="dxa"/>
        <w:tblLook w:val="04A0" w:firstRow="1" w:lastRow="0" w:firstColumn="1" w:lastColumn="0" w:noHBand="0" w:noVBand="1"/>
      </w:tblPr>
      <w:tblGrid>
        <w:gridCol w:w="984"/>
        <w:gridCol w:w="1283"/>
        <w:gridCol w:w="1342"/>
        <w:gridCol w:w="1548"/>
        <w:gridCol w:w="1091"/>
        <w:gridCol w:w="1077"/>
        <w:gridCol w:w="813"/>
        <w:gridCol w:w="2328"/>
      </w:tblGrid>
      <w:tr w:rsidR="00D44F93" w:rsidRPr="00C740D7" w14:paraId="56F8B25A" w14:textId="77777777" w:rsidTr="00D45313">
        <w:trPr>
          <w:trHeight w:val="567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329A4DEC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Param.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64AC1E5D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Variable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3A15C880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Distribution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70B9B3DC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Central Value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1F35E534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Range / σ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71A6AD1E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Sobol S</w:t>
            </w:r>
            <w:r w:rsidRPr="00C740D7">
              <w:rPr>
                <w:rFonts w:ascii="Cambria Math" w:eastAsia="Times New Roman" w:hAnsi="Cambria Math" w:cs="Cambria Math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₁</w:t>
            </w: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224C3EB4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Rank</w:t>
            </w:r>
          </w:p>
        </w:tc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620E3AF5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Source</w:t>
            </w:r>
          </w:p>
        </w:tc>
      </w:tr>
      <w:tr w:rsidR="00D44F93" w:rsidRPr="00C740D7" w14:paraId="7E3B4E7F" w14:textId="77777777" w:rsidTr="00D45313">
        <w:trPr>
          <w:trHeight w:val="567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DF0F5F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P1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5D7FD7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Falcon Heavy launch unit cost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FE03CB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Lognormal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E44E6D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$106M/mission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A1709C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$97M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$115M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69CF4F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0.412</w:t>
            </w: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430434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053E7E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SpaceX commercial pricing (2024); GAO-24-106878</w:t>
            </w:r>
          </w:p>
        </w:tc>
      </w:tr>
      <w:tr w:rsidR="00D44F93" w:rsidRPr="00C740D7" w14:paraId="142EF81C" w14:textId="77777777" w:rsidTr="00D45313">
        <w:trPr>
          <w:trHeight w:val="567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3F5F77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P2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3E1F56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Provider failure probability (CLPS baseline)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450E8B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gramStart"/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Beta(</w:t>
            </w:r>
            <w:proofErr w:type="gramEnd"/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α=3, β=7)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4BBE58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P_fail</w:t>
            </w:r>
            <w:proofErr w:type="spellEnd"/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=0.30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D1F342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0.28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0.42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6E1B26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0.187</w:t>
            </w: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14310F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AAE565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CLPS 2024 reliability dataset; Peregrine/IM-1 empirical data</w:t>
            </w:r>
          </w:p>
        </w:tc>
      </w:tr>
      <w:tr w:rsidR="00D44F93" w:rsidRPr="00C740D7" w14:paraId="068A76CB" w14:textId="77777777" w:rsidTr="00D45313">
        <w:trPr>
          <w:trHeight w:val="567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F1084A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P3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7DF9F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Daily consumable demand (4-crew)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AA76FB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Normal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A35913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28.0 kg/day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9CE8DE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σ=0.9 kg/day (26.2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29.8)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9E8AFB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0.143</w:t>
            </w: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467C1A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13BEC5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ISS operations data (2000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2025) scaled by occupancy factor 0.63</w:t>
            </w:r>
          </w:p>
        </w:tc>
      </w:tr>
      <w:tr w:rsidR="00D44F93" w:rsidRPr="00C740D7" w14:paraId="34EDCC8D" w14:textId="77777777" w:rsidTr="00D45313">
        <w:trPr>
          <w:trHeight w:val="567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FBFA87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P4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C6CA09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Schedule slip rate (launch window miss)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418F90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Triangular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2D6E6A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0.10 missions/yr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F1AFF4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Min=0.05, Max=0.25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F7D625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0.118</w:t>
            </w: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DF0D40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0C38DB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KSC processing data; weather delay statistics (NASA, 2024)</w:t>
            </w:r>
          </w:p>
        </w:tc>
      </w:tr>
      <w:tr w:rsidR="00D44F93" w:rsidRPr="00C740D7" w14:paraId="3E60B8D9" w14:textId="77777777" w:rsidTr="00D45313">
        <w:trPr>
          <w:trHeight w:val="567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CD1065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P5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FABDFE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ISRU water extraction efficiency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57A82A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Uniform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DB4CDE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0.75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20B2FE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60%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90%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FAC03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0.089</w:t>
            </w: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6E4F3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BA33C3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NASA NTRS 20250003730; Ice Mining Experiment (IME-1) specs</w:t>
            </w:r>
          </w:p>
        </w:tc>
      </w:tr>
      <w:tr w:rsidR="00D44F93" w:rsidRPr="00C740D7" w14:paraId="770BDA34" w14:textId="77777777" w:rsidTr="00D45313">
        <w:trPr>
          <w:trHeight w:val="567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A04429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P6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639EE0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Ground processing cycle time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D2EA3E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Normal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711176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46 days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B7938A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σ=3 days (40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52)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A3ED67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0.067</w:t>
            </w: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D73AD8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6</w:t>
            </w:r>
          </w:p>
        </w:tc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953AD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KSC actuals; VSM current-state analysis (§4.4.1, Table 4.13)</w:t>
            </w:r>
          </w:p>
        </w:tc>
      </w:tr>
      <w:tr w:rsidR="00D44F93" w:rsidRPr="00C740D7" w14:paraId="23663802" w14:textId="77777777" w:rsidTr="00D45313">
        <w:trPr>
          <w:trHeight w:val="567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BEEC3D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P7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79907D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Dragon XL dwell time at Gateway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A8EB51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Uniform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586F72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9 months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B84D45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6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12 months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791646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0.041</w:t>
            </w: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585CD7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7</w:t>
            </w:r>
          </w:p>
        </w:tc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E5CAE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NASA Gateway Programme reference; ICD-02 docking requirements</w:t>
            </w:r>
          </w:p>
        </w:tc>
      </w:tr>
      <w:tr w:rsidR="00D44F93" w:rsidRPr="00C740D7" w14:paraId="41098D46" w14:textId="77777777" w:rsidTr="00D45313">
        <w:trPr>
          <w:trHeight w:val="567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7F726E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P8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55A74C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Residual interactions (all remaining)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FFF76F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Various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C43BA9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31902B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4B04A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0.043</w:t>
            </w: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9BEB97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8</w:t>
            </w:r>
          </w:p>
        </w:tc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A9B821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Sobol second-order terms; parameter interactions captured by SALib</w:t>
            </w:r>
          </w:p>
        </w:tc>
      </w:tr>
      <w:tr w:rsidR="00D44F93" w:rsidRPr="00C740D7" w14:paraId="1CC5C818" w14:textId="77777777" w:rsidTr="00D45313">
        <w:trPr>
          <w:trHeight w:val="1045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267D949E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TOTAL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3ABB313D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3A5CC1B5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138020B6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3573A56F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309E5975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1.1</w:t>
            </w: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45DAB7F1" w14:textId="77777777" w:rsidR="00D44F93" w:rsidRPr="00C740D7" w:rsidRDefault="00D44F93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72CF7B9A" w14:textId="77777777" w:rsidR="00D44F93" w:rsidRPr="00C740D7" w:rsidRDefault="00D44F93" w:rsidP="00D45313">
            <w:pPr>
              <w:keepNext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40D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Sum &gt;1.0 indicates positive parameter interactions (expected for Sobol)</w:t>
            </w:r>
          </w:p>
        </w:tc>
      </w:tr>
    </w:tbl>
    <w:p w14:paraId="6A9A1204" w14:textId="77777777" w:rsidR="00D44F93" w:rsidRPr="00BF025E" w:rsidRDefault="00D44F93" w:rsidP="00D44F93">
      <w:pPr>
        <w:pStyle w:val="Caption"/>
        <w:spacing w:before="240"/>
        <w:rPr>
          <w:rFonts w:ascii="Arial" w:hAnsi="Arial" w:cs="Arial"/>
        </w:rPr>
      </w:pPr>
      <w:r w:rsidRPr="00BF025E">
        <w:rPr>
          <w:rFonts w:ascii="Arial" w:hAnsi="Arial" w:cs="Arial"/>
          <w:b/>
          <w:bCs/>
        </w:rPr>
        <w:t xml:space="preserve">Table D </w:t>
      </w:r>
      <w:r w:rsidRPr="00BF025E">
        <w:rPr>
          <w:rFonts w:ascii="Arial" w:hAnsi="Arial" w:cs="Arial"/>
          <w:b/>
          <w:bCs/>
        </w:rPr>
        <w:fldChar w:fldCharType="begin"/>
      </w:r>
      <w:r w:rsidRPr="00BF025E">
        <w:rPr>
          <w:rFonts w:ascii="Arial" w:hAnsi="Arial" w:cs="Arial"/>
          <w:b/>
          <w:bCs/>
        </w:rPr>
        <w:instrText xml:space="preserve"> SEQ Table_D \* ARABIC </w:instrText>
      </w:r>
      <w:r w:rsidRPr="00BF025E">
        <w:rPr>
          <w:rFonts w:ascii="Arial" w:hAnsi="Arial" w:cs="Arial"/>
          <w:b/>
          <w:bCs/>
        </w:rPr>
        <w:fldChar w:fldCharType="separate"/>
      </w:r>
      <w:r>
        <w:rPr>
          <w:rFonts w:ascii="Arial" w:hAnsi="Arial" w:cs="Arial"/>
          <w:b/>
          <w:bCs/>
          <w:noProof/>
        </w:rPr>
        <w:t>1</w:t>
      </w:r>
      <w:r w:rsidRPr="00BF025E">
        <w:rPr>
          <w:rFonts w:ascii="Arial" w:hAnsi="Arial" w:cs="Arial"/>
          <w:b/>
          <w:bCs/>
        </w:rPr>
        <w:fldChar w:fldCharType="end"/>
      </w:r>
      <w:r w:rsidRPr="00BF025E">
        <w:rPr>
          <w:rFonts w:ascii="Arial" w:hAnsi="Arial" w:cs="Arial"/>
        </w:rPr>
        <w:t xml:space="preserve"> Eight Monte Carlo input distributions - variable, distribution type, central value, range, Sobol first-order index (S</w:t>
      </w:r>
      <w:r w:rsidRPr="00BF025E">
        <w:rPr>
          <w:rFonts w:ascii="Cambria Math" w:hAnsi="Cambria Math" w:cs="Cambria Math"/>
        </w:rPr>
        <w:t>₁</w:t>
      </w:r>
      <w:r w:rsidRPr="00BF025E">
        <w:rPr>
          <w:rFonts w:ascii="Arial" w:hAnsi="Arial" w:cs="Arial"/>
        </w:rPr>
        <w:t>), rank, and data source</w:t>
      </w:r>
    </w:p>
    <w:p w14:paraId="33B2005E" w14:textId="77777777" w:rsidR="00D44F93" w:rsidRDefault="00D44F93" w:rsidP="00D44F93">
      <w:pPr>
        <w:pStyle w:val="Heading3"/>
        <w:tabs>
          <w:tab w:val="left" w:pos="851"/>
        </w:tabs>
        <w:spacing w:line="276" w:lineRule="auto"/>
        <w:rPr>
          <w:rFonts w:ascii="Arial" w:hAnsi="Arial" w:cs="Arial"/>
          <w:b/>
          <w:bCs/>
          <w:color w:val="747474" w:themeColor="background2" w:themeShade="80"/>
        </w:rPr>
      </w:pPr>
      <w:r w:rsidRPr="002C796F">
        <w:rPr>
          <w:rFonts w:ascii="Arial" w:hAnsi="Arial" w:cs="Arial"/>
          <w:b/>
          <w:bCs/>
          <w:color w:val="747474" w:themeColor="background2" w:themeShade="80"/>
        </w:rPr>
        <w:t>D.3   Output Statistics (n=18,432 evaluations)</w:t>
      </w:r>
    </w:p>
    <w:tbl>
      <w:tblPr>
        <w:tblW w:w="10466" w:type="dxa"/>
        <w:tblLook w:val="04A0" w:firstRow="1" w:lastRow="0" w:firstColumn="1" w:lastColumn="0" w:noHBand="0" w:noVBand="1"/>
      </w:tblPr>
      <w:tblGrid>
        <w:gridCol w:w="1648"/>
        <w:gridCol w:w="2189"/>
        <w:gridCol w:w="6629"/>
      </w:tblGrid>
      <w:tr w:rsidR="00D44F93" w:rsidRPr="006A641E" w14:paraId="582FC422" w14:textId="77777777" w:rsidTr="00D45313">
        <w:trPr>
          <w:trHeight w:val="510"/>
        </w:trPr>
        <w:tc>
          <w:tcPr>
            <w:tcW w:w="1648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4EC4D29D" w14:textId="77777777" w:rsidR="00D44F93" w:rsidRPr="006A641E" w:rsidRDefault="00D44F93" w:rsidP="00D45313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A641E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Statistic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6FD0C146" w14:textId="77777777" w:rsidR="00D44F93" w:rsidRPr="006A641E" w:rsidRDefault="00D44F93" w:rsidP="00D45313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A641E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Value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36939E61" w14:textId="77777777" w:rsidR="00D44F93" w:rsidRPr="006A641E" w:rsidRDefault="00D44F93" w:rsidP="00D45313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A641E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Interpretation</w:t>
            </w:r>
          </w:p>
        </w:tc>
      </w:tr>
      <w:tr w:rsidR="00D44F93" w:rsidRPr="006A641E" w14:paraId="3046FDAC" w14:textId="77777777" w:rsidTr="00D45313">
        <w:trPr>
          <w:trHeight w:val="510"/>
        </w:trPr>
        <w:tc>
          <w:tcPr>
            <w:tcW w:w="1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841E79" w14:textId="77777777" w:rsidR="00D44F93" w:rsidRPr="006A641E" w:rsidRDefault="00D44F93" w:rsidP="00D45313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A641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P10 (10th percentile)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91E4CB" w14:textId="77777777" w:rsidR="00D44F93" w:rsidRPr="006A641E" w:rsidRDefault="00D44F93" w:rsidP="00D45313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A641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$1,210M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031B9C" w14:textId="77777777" w:rsidR="00D44F93" w:rsidRPr="006A641E" w:rsidRDefault="00D44F93" w:rsidP="00D45313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A641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Best-case scenario: Starship commercial maturity + favourable launch pricing</w:t>
            </w:r>
          </w:p>
        </w:tc>
      </w:tr>
      <w:tr w:rsidR="00D44F93" w:rsidRPr="006A641E" w14:paraId="41C1DB59" w14:textId="77777777" w:rsidTr="00D45313">
        <w:trPr>
          <w:trHeight w:val="510"/>
        </w:trPr>
        <w:tc>
          <w:tcPr>
            <w:tcW w:w="1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E8CB2" w14:textId="77777777" w:rsidR="00D44F93" w:rsidRPr="006A641E" w:rsidRDefault="00D44F93" w:rsidP="00D45313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A641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P50 (median)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E86101" w14:textId="77777777" w:rsidR="00D44F93" w:rsidRPr="006A641E" w:rsidRDefault="00D44F93" w:rsidP="00D45313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A641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$1,472M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DE431F" w14:textId="77777777" w:rsidR="00D44F93" w:rsidRPr="006A641E" w:rsidRDefault="00D44F93" w:rsidP="00D45313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A641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Most likely outcome: consistent with NASA GPO internal estimate ($1.4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  <w:r w:rsidRPr="006A641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1.6B)</w:t>
            </w:r>
          </w:p>
        </w:tc>
      </w:tr>
      <w:tr w:rsidR="00D44F93" w:rsidRPr="006A641E" w14:paraId="5CF373C1" w14:textId="77777777" w:rsidTr="00D45313">
        <w:trPr>
          <w:trHeight w:val="510"/>
        </w:trPr>
        <w:tc>
          <w:tcPr>
            <w:tcW w:w="1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08AC10" w14:textId="77777777" w:rsidR="00D44F93" w:rsidRPr="006A641E" w:rsidRDefault="00D44F93" w:rsidP="00D45313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A641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P90 (90th percentile)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BDCDA2" w14:textId="77777777" w:rsidR="00D44F93" w:rsidRPr="006A641E" w:rsidRDefault="00D44F93" w:rsidP="00D45313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A641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$1,820M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86A84E" w14:textId="77777777" w:rsidR="00D44F93" w:rsidRPr="006A641E" w:rsidRDefault="00D44F93" w:rsidP="00D45313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A641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Adverse scenario: high launch cost, poor CLPS reliability, demand overrun</w:t>
            </w:r>
          </w:p>
        </w:tc>
      </w:tr>
      <w:tr w:rsidR="00D44F93" w:rsidRPr="006A641E" w14:paraId="140947A1" w14:textId="77777777" w:rsidTr="00D45313">
        <w:trPr>
          <w:trHeight w:val="510"/>
        </w:trPr>
        <w:tc>
          <w:tcPr>
            <w:tcW w:w="1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AC8E88" w14:textId="77777777" w:rsidR="00D44F93" w:rsidRPr="006A641E" w:rsidRDefault="00D44F93" w:rsidP="00D45313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A641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Mean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E49B99" w14:textId="77777777" w:rsidR="00D44F93" w:rsidRPr="006A641E" w:rsidRDefault="00D44F93" w:rsidP="00D45313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A641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$1,510M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320C28" w14:textId="77777777" w:rsidR="00D44F93" w:rsidRPr="006A641E" w:rsidRDefault="00D44F93" w:rsidP="00D45313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A641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Slightly above P50 due to right skew from Lognormal launch cost distribution</w:t>
            </w:r>
          </w:p>
        </w:tc>
      </w:tr>
      <w:tr w:rsidR="00D44F93" w:rsidRPr="006A641E" w14:paraId="7AC27F29" w14:textId="77777777" w:rsidTr="00D45313">
        <w:trPr>
          <w:trHeight w:val="510"/>
        </w:trPr>
        <w:tc>
          <w:tcPr>
            <w:tcW w:w="1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0DB0F2" w14:textId="77777777" w:rsidR="00D44F93" w:rsidRPr="006A641E" w:rsidRDefault="00D44F93" w:rsidP="00D45313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A641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Std deviation (σ)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4A1C5C" w14:textId="77777777" w:rsidR="00D44F93" w:rsidRPr="006A641E" w:rsidRDefault="00D44F93" w:rsidP="00D45313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A641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$190M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2EFD91" w14:textId="77777777" w:rsidR="00D44F93" w:rsidRPr="006A641E" w:rsidRDefault="00D44F93" w:rsidP="00D45313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A641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CV = σ/mean = 0.126 (moderate uncertainty; manageable through MILP optimisation)</w:t>
            </w:r>
          </w:p>
        </w:tc>
      </w:tr>
      <w:tr w:rsidR="00D44F93" w:rsidRPr="006A641E" w14:paraId="7DEF6595" w14:textId="77777777" w:rsidTr="00D45313">
        <w:trPr>
          <w:trHeight w:val="510"/>
        </w:trPr>
        <w:tc>
          <w:tcPr>
            <w:tcW w:w="1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953FC8" w14:textId="77777777" w:rsidR="00D44F93" w:rsidRPr="006A641E" w:rsidRDefault="00D44F93" w:rsidP="00D45313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A641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P10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  <w:r w:rsidRPr="006A641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P90 range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BCA71D" w14:textId="77777777" w:rsidR="00D44F93" w:rsidRPr="006A641E" w:rsidRDefault="00D44F93" w:rsidP="00D45313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A641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$610M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63B3A4" w14:textId="77777777" w:rsidR="00D44F93" w:rsidRPr="006A641E" w:rsidRDefault="00D44F93" w:rsidP="00D45313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A641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Total uncertainty </w:t>
            </w:r>
            <w:proofErr w:type="gramStart"/>
            <w:r w:rsidRPr="006A641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span;</w:t>
            </w:r>
            <w:proofErr w:type="gramEnd"/>
            <w:r w:rsidRPr="006A641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MILP saving ($225M) reduces baseline exposure by 37%</w:t>
            </w:r>
          </w:p>
        </w:tc>
      </w:tr>
      <w:tr w:rsidR="00D44F93" w:rsidRPr="006A641E" w14:paraId="55ED6C22" w14:textId="77777777" w:rsidTr="00D45313">
        <w:trPr>
          <w:trHeight w:val="510"/>
        </w:trPr>
        <w:tc>
          <w:tcPr>
            <w:tcW w:w="1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18EF27" w14:textId="77777777" w:rsidR="00D44F93" w:rsidRPr="006A641E" w:rsidRDefault="00D44F93" w:rsidP="00D45313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A641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MILP optimised LCC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9B85E8" w14:textId="77777777" w:rsidR="00D44F93" w:rsidRPr="006A641E" w:rsidRDefault="00D44F93" w:rsidP="00D45313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A641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$1,247M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6CEDDA" w14:textId="77777777" w:rsidR="00D44F93" w:rsidRPr="006A641E" w:rsidRDefault="00D44F93" w:rsidP="00D45313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A641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At 52nd percentile of baseline distribution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  <w:r w:rsidRPr="006A641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achievable under median assumptions</w:t>
            </w:r>
          </w:p>
        </w:tc>
      </w:tr>
      <w:tr w:rsidR="00D44F93" w:rsidRPr="006A641E" w14:paraId="4117A74B" w14:textId="77777777" w:rsidTr="00D45313">
        <w:trPr>
          <w:trHeight w:val="510"/>
        </w:trPr>
        <w:tc>
          <w:tcPr>
            <w:tcW w:w="1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5A2713" w14:textId="77777777" w:rsidR="00D44F93" w:rsidRPr="006A641E" w:rsidRDefault="00D44F93" w:rsidP="00D45313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A641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Dominant risk driver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99CBC2" w14:textId="77777777" w:rsidR="00D44F93" w:rsidRPr="006A641E" w:rsidRDefault="00D44F93" w:rsidP="00D45313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A641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Launch unit cost (S</w:t>
            </w:r>
            <w:r w:rsidRPr="006A641E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GB"/>
                <w14:ligatures w14:val="none"/>
              </w:rPr>
              <w:t>₁</w:t>
            </w:r>
            <w:r w:rsidRPr="006A641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=0.412)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2AB2BC" w14:textId="77777777" w:rsidR="00D44F93" w:rsidRPr="006A641E" w:rsidRDefault="00D44F93" w:rsidP="00D45313">
            <w:pPr>
              <w:keepNext/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A641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41.2% of total variance; confirms MILP's focus on launch frequency reduction</w:t>
            </w:r>
          </w:p>
        </w:tc>
      </w:tr>
    </w:tbl>
    <w:p w14:paraId="4379CFA6" w14:textId="77777777" w:rsidR="00D44F93" w:rsidRPr="00BF025E" w:rsidRDefault="00D44F93" w:rsidP="009C45B2">
      <w:pPr>
        <w:pStyle w:val="Caption"/>
        <w:spacing w:before="240"/>
        <w:rPr>
          <w:rFonts w:ascii="Arial" w:hAnsi="Arial" w:cs="Arial"/>
        </w:rPr>
      </w:pPr>
      <w:r w:rsidRPr="00BF025E">
        <w:rPr>
          <w:rFonts w:ascii="Arial" w:hAnsi="Arial" w:cs="Arial"/>
          <w:b/>
          <w:bCs/>
        </w:rPr>
        <w:t xml:space="preserve">Table D </w:t>
      </w:r>
      <w:r w:rsidRPr="00BF025E">
        <w:rPr>
          <w:rFonts w:ascii="Arial" w:hAnsi="Arial" w:cs="Arial"/>
          <w:b/>
          <w:bCs/>
        </w:rPr>
        <w:fldChar w:fldCharType="begin"/>
      </w:r>
      <w:r w:rsidRPr="00BF025E">
        <w:rPr>
          <w:rFonts w:ascii="Arial" w:hAnsi="Arial" w:cs="Arial"/>
          <w:b/>
          <w:bCs/>
        </w:rPr>
        <w:instrText xml:space="preserve"> SEQ Table_D \* ARABIC </w:instrText>
      </w:r>
      <w:r w:rsidRPr="00BF025E">
        <w:rPr>
          <w:rFonts w:ascii="Arial" w:hAnsi="Arial" w:cs="Arial"/>
          <w:b/>
          <w:bCs/>
        </w:rPr>
        <w:fldChar w:fldCharType="separate"/>
      </w:r>
      <w:r>
        <w:rPr>
          <w:rFonts w:ascii="Arial" w:hAnsi="Arial" w:cs="Arial"/>
          <w:b/>
          <w:bCs/>
          <w:noProof/>
        </w:rPr>
        <w:t>2</w:t>
      </w:r>
      <w:r w:rsidRPr="00BF025E">
        <w:rPr>
          <w:rFonts w:ascii="Arial" w:hAnsi="Arial" w:cs="Arial"/>
          <w:b/>
          <w:bCs/>
        </w:rPr>
        <w:fldChar w:fldCharType="end"/>
      </w:r>
      <w:r w:rsidRPr="00BF025E">
        <w:rPr>
          <w:rFonts w:ascii="Arial" w:hAnsi="Arial" w:cs="Arial"/>
        </w:rPr>
        <w:t xml:space="preserve"> Monte Carlo output statistics </w:t>
      </w:r>
      <w:r>
        <w:rPr>
          <w:rFonts w:ascii="Arial" w:hAnsi="Arial" w:cs="Arial"/>
        </w:rPr>
        <w:t>-</w:t>
      </w:r>
      <w:r w:rsidRPr="00BF025E">
        <w:rPr>
          <w:rFonts w:ascii="Arial" w:hAnsi="Arial" w:cs="Arial"/>
        </w:rPr>
        <w:t xml:space="preserve"> 8 percentiles and key risk indicators from 18,432 model evaluations</w:t>
      </w:r>
    </w:p>
    <w:p w14:paraId="7CD07C97" w14:textId="77777777" w:rsidR="00D73D98" w:rsidRDefault="00D73D98"/>
    <w:sectPr w:rsidR="00D73D98" w:rsidSect="00D44F9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F93"/>
    <w:rsid w:val="00206B80"/>
    <w:rsid w:val="003B1666"/>
    <w:rsid w:val="003F38EC"/>
    <w:rsid w:val="00443468"/>
    <w:rsid w:val="009C45B2"/>
    <w:rsid w:val="00A30BEA"/>
    <w:rsid w:val="00B0557A"/>
    <w:rsid w:val="00B402BE"/>
    <w:rsid w:val="00BD4C79"/>
    <w:rsid w:val="00C0201C"/>
    <w:rsid w:val="00D44F93"/>
    <w:rsid w:val="00D73D98"/>
    <w:rsid w:val="00D80049"/>
    <w:rsid w:val="00E46E6C"/>
    <w:rsid w:val="00E51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78810"/>
  <w15:chartTrackingRefBased/>
  <w15:docId w15:val="{A14EBF73-6F1C-2F4B-9D35-08A4731A0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F93"/>
  </w:style>
  <w:style w:type="paragraph" w:styleId="Heading1">
    <w:name w:val="heading 1"/>
    <w:basedOn w:val="Normal"/>
    <w:next w:val="Normal"/>
    <w:link w:val="Heading1Char"/>
    <w:uiPriority w:val="9"/>
    <w:qFormat/>
    <w:rsid w:val="00D44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4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4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4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4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F9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44F9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06B8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github.com/jagzimmer/lunar-gateway-supply-ch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877FDEF-4DE7-664A-BFF2-9EA851901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545</Words>
  <Characters>3109</Characters>
  <Application>Microsoft Office Word</Application>
  <DocSecurity>0</DocSecurity>
  <Lines>25</Lines>
  <Paragraphs>7</Paragraphs>
  <ScaleCrop>false</ScaleCrop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Pazhanivel, Jagathguru</dc:creator>
  <cp:keywords/>
  <dc:description/>
  <cp:lastModifiedBy>Pazhanivel, Jagathguru</cp:lastModifiedBy>
  <cp:revision>2</cp:revision>
  <dcterms:created xsi:type="dcterms:W3CDTF">2026-04-25T15:54:00Z</dcterms:created>
  <dcterms:modified xsi:type="dcterms:W3CDTF">2026-04-25T15:54:00Z</dcterms:modified>
</cp:coreProperties>
</file>