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B64DD" w14:textId="2D6A494D" w:rsidR="00C55711" w:rsidRDefault="00C55711">
      <w:r>
        <w:t>Background research:</w:t>
      </w:r>
    </w:p>
    <w:p w14:paraId="24E614B2" w14:textId="5EA54601" w:rsidR="00C55711" w:rsidRDefault="00C55711" w:rsidP="00C55711">
      <w:r>
        <w:t xml:space="preserve">Introduction: </w:t>
      </w:r>
    </w:p>
    <w:p w14:paraId="2F9FE52F" w14:textId="77777777" w:rsidR="00C55711" w:rsidRPr="00C55711" w:rsidRDefault="00C55711" w:rsidP="00C557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tgtFrame="_blank" w:history="1">
        <w:r w:rsidRPr="00C55711">
          <w:rPr>
            <w:rFonts w:ascii="Georgia" w:eastAsia="Times New Roman" w:hAnsi="Georgia" w:cs="Times New Roman"/>
            <w:color w:val="003891"/>
            <w:sz w:val="27"/>
            <w:szCs w:val="27"/>
            <w:u w:val="single"/>
          </w:rPr>
          <w:t>National Center for Education Statistics</w:t>
        </w:r>
      </w:hyperlink>
    </w:p>
    <w:p w14:paraId="06770D40" w14:textId="6A39204B" w:rsidR="0025464C" w:rsidRDefault="0025464C" w:rsidP="00C55711">
      <w:pPr>
        <w:pStyle w:val="ListParagraph"/>
        <w:numPr>
          <w:ilvl w:val="1"/>
          <w:numId w:val="3"/>
        </w:numPr>
      </w:pPr>
      <w:r>
        <w:t>College tuition:</w:t>
      </w:r>
    </w:p>
    <w:p w14:paraId="2C98DC40" w14:textId="1ECBB8CD" w:rsidR="0025464C" w:rsidRDefault="0025464C" w:rsidP="0025464C">
      <w:pPr>
        <w:pStyle w:val="ListParagraph"/>
        <w:numPr>
          <w:ilvl w:val="2"/>
          <w:numId w:val="3"/>
        </w:numPr>
      </w:pPr>
      <w:r>
        <w:t>2015-16: public = 19k, private=40k</w:t>
      </w:r>
    </w:p>
    <w:p w14:paraId="70A57D61" w14:textId="4DCE82A7" w:rsidR="0025464C" w:rsidRDefault="0025464C" w:rsidP="0025464C">
      <w:pPr>
        <w:pStyle w:val="ListParagraph"/>
        <w:numPr>
          <w:ilvl w:val="2"/>
          <w:numId w:val="3"/>
        </w:numPr>
      </w:pPr>
      <w:r>
        <w:t>1989: 26.9K -&gt; 52.9k</w:t>
      </w:r>
    </w:p>
    <w:p w14:paraId="29C9F643" w14:textId="11748B93" w:rsidR="0025464C" w:rsidRDefault="0025464C" w:rsidP="0025464C">
      <w:pPr>
        <w:pStyle w:val="ListParagraph"/>
        <w:numPr>
          <w:ilvl w:val="2"/>
          <w:numId w:val="3"/>
        </w:numPr>
      </w:pPr>
      <w:r>
        <w:t>2016: 104.5k</w:t>
      </w:r>
    </w:p>
    <w:p w14:paraId="3F1B4FC2" w14:textId="15E16F8B" w:rsidR="0025464C" w:rsidRDefault="0025464C" w:rsidP="0025464C">
      <w:pPr>
        <w:pStyle w:val="ListParagraph"/>
        <w:numPr>
          <w:ilvl w:val="2"/>
          <w:numId w:val="3"/>
        </w:numPr>
      </w:pPr>
      <w:r>
        <w:t>avg annual growth = 2.6%</w:t>
      </w:r>
    </w:p>
    <w:p w14:paraId="0480D415" w14:textId="7122DC70" w:rsidR="0025464C" w:rsidRDefault="005B06AA" w:rsidP="0025464C">
      <w:pPr>
        <w:pStyle w:val="ListParagraph"/>
        <w:numPr>
          <w:ilvl w:val="3"/>
          <w:numId w:val="3"/>
        </w:numPr>
      </w:pPr>
      <w:hyperlink r:id="rId6" w:history="1">
        <w:r w:rsidR="0025464C" w:rsidRPr="005B06AA">
          <w:rPr>
            <w:rStyle w:val="Hyperlink"/>
          </w:rPr>
          <w:t xml:space="preserve">Uni of Cal </w:t>
        </w:r>
        <w:r w:rsidRPr="005B06AA">
          <w:rPr>
            <w:rStyle w:val="Hyperlink"/>
          </w:rPr>
          <w:t>proposed 5 straight years of tuition increase of 2.8%</w:t>
        </w:r>
      </w:hyperlink>
      <w:bookmarkStart w:id="0" w:name="_GoBack"/>
      <w:bookmarkEnd w:id="0"/>
    </w:p>
    <w:p w14:paraId="2E61585A" w14:textId="77777777" w:rsidR="0025464C" w:rsidRDefault="0025464C" w:rsidP="0025464C">
      <w:pPr>
        <w:pStyle w:val="ListParagraph"/>
        <w:numPr>
          <w:ilvl w:val="1"/>
          <w:numId w:val="3"/>
        </w:numPr>
      </w:pPr>
      <w:r>
        <w:t>Average annual wage growth = 0.3%</w:t>
      </w:r>
    </w:p>
    <w:p w14:paraId="305E57F6" w14:textId="77777777" w:rsidR="0025464C" w:rsidRDefault="0025464C" w:rsidP="0025464C">
      <w:pPr>
        <w:pStyle w:val="ListParagraph"/>
        <w:ind w:left="1440"/>
      </w:pPr>
    </w:p>
    <w:p w14:paraId="32E6DAC0" w14:textId="68CFEC49" w:rsidR="0025464C" w:rsidRDefault="0025464C" w:rsidP="0025464C">
      <w:pPr>
        <w:pStyle w:val="ListParagraph"/>
        <w:numPr>
          <w:ilvl w:val="0"/>
          <w:numId w:val="3"/>
        </w:numPr>
      </w:pPr>
      <w:hyperlink r:id="rId7" w:history="1">
        <w:r w:rsidRPr="0025464C">
          <w:rPr>
            <w:rStyle w:val="Hyperlink"/>
          </w:rPr>
          <w:t>Center on Budget and Policy Priorities</w:t>
        </w:r>
      </w:hyperlink>
    </w:p>
    <w:p w14:paraId="50B3DC0D" w14:textId="2F1A9497" w:rsidR="0025464C" w:rsidRDefault="0025464C" w:rsidP="0025464C">
      <w:pPr>
        <w:pStyle w:val="ListParagraph"/>
        <w:numPr>
          <w:ilvl w:val="1"/>
          <w:numId w:val="3"/>
        </w:numPr>
      </w:pPr>
      <w:r>
        <w:t>States spending less on students</w:t>
      </w:r>
    </w:p>
    <w:p w14:paraId="29C34271" w14:textId="25A5E6EF" w:rsidR="0025464C" w:rsidRDefault="0025464C" w:rsidP="0025464C">
      <w:pPr>
        <w:pStyle w:val="ListParagraph"/>
        <w:numPr>
          <w:ilvl w:val="2"/>
          <w:numId w:val="3"/>
        </w:numPr>
      </w:pPr>
      <w:r>
        <w:t>2008-2018: -13% across all states</w:t>
      </w:r>
    </w:p>
    <w:p w14:paraId="68991E96" w14:textId="53B0F03F" w:rsidR="0025464C" w:rsidRDefault="0025464C" w:rsidP="0025464C">
      <w:pPr>
        <w:pStyle w:val="ListParagraph"/>
        <w:numPr>
          <w:ilvl w:val="2"/>
          <w:numId w:val="3"/>
        </w:numPr>
      </w:pPr>
      <w:r>
        <w:t xml:space="preserve">-30% in Alabama, </w:t>
      </w:r>
      <w:proofErr w:type="spellStart"/>
      <w:r>
        <w:t>Arizon</w:t>
      </w:r>
      <w:proofErr w:type="spellEnd"/>
      <w:r>
        <w:t xml:space="preserve">, </w:t>
      </w:r>
      <w:proofErr w:type="spellStart"/>
      <w:r>
        <w:t>Louisana</w:t>
      </w:r>
      <w:proofErr w:type="spellEnd"/>
      <w:r>
        <w:t xml:space="preserve">, </w:t>
      </w:r>
      <w:proofErr w:type="spellStart"/>
      <w:r>
        <w:t>Mississipi</w:t>
      </w:r>
      <w:proofErr w:type="spellEnd"/>
      <w:r>
        <w:t>, Oklahoma, and Pennsylvania</w:t>
      </w:r>
    </w:p>
    <w:p w14:paraId="45FD8AD6" w14:textId="3643735B" w:rsidR="0025464C" w:rsidRDefault="0025464C" w:rsidP="0025464C">
      <w:pPr>
        <w:pStyle w:val="ListParagraph"/>
        <w:numPr>
          <w:ilvl w:val="3"/>
          <w:numId w:val="3"/>
        </w:numPr>
      </w:pPr>
      <w:r>
        <w:t>Tuition increased by 50-60%</w:t>
      </w:r>
    </w:p>
    <w:p w14:paraId="54AD3EF4" w14:textId="03CACB2F" w:rsidR="0025464C" w:rsidRDefault="0025464C" w:rsidP="0025464C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Pr="0025464C">
          <w:rPr>
            <w:rStyle w:val="Hyperlink"/>
          </w:rPr>
          <w:t>FlatIron</w:t>
        </w:r>
        <w:proofErr w:type="spellEnd"/>
        <w:r w:rsidRPr="0025464C">
          <w:rPr>
            <w:rStyle w:val="Hyperlink"/>
          </w:rPr>
          <w:t xml:space="preserve"> advertises coding bootcamps vs college</w:t>
        </w:r>
      </w:hyperlink>
    </w:p>
    <w:p w14:paraId="5BF1A934" w14:textId="60F50CA6" w:rsidR="00C55711" w:rsidRDefault="00C55711"/>
    <w:p w14:paraId="33F33790" w14:textId="14A76170" w:rsidR="00C55711" w:rsidRDefault="00C55711"/>
    <w:p w14:paraId="7451BC28" w14:textId="7EAC4CC1" w:rsidR="00C55711" w:rsidRDefault="00C55711"/>
    <w:p w14:paraId="33097CA1" w14:textId="4E7AC8BB" w:rsidR="00C55711" w:rsidRDefault="00C55711">
      <w:r>
        <w:t>Discussion:</w:t>
      </w:r>
    </w:p>
    <w:p w14:paraId="6615A1AB" w14:textId="77777777" w:rsidR="00C55711" w:rsidRPr="00C55711" w:rsidRDefault="00C55711" w:rsidP="00C55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711">
        <w:rPr>
          <w:rFonts w:ascii="Arial" w:eastAsia="Times New Roman" w:hAnsi="Arial" w:cs="Arial"/>
          <w:color w:val="3E4855"/>
          <w:sz w:val="27"/>
          <w:szCs w:val="27"/>
        </w:rPr>
        <w:t>The </w:t>
      </w:r>
      <w:hyperlink r:id="rId9" w:anchor="monthly-payments-consolidation" w:tgtFrame="_blank" w:history="1">
        <w:r w:rsidRPr="00C55711">
          <w:rPr>
            <w:rFonts w:ascii="Arial" w:eastAsia="Times New Roman" w:hAnsi="Arial" w:cs="Arial"/>
            <w:color w:val="6258FF"/>
            <w:sz w:val="27"/>
            <w:szCs w:val="27"/>
            <w:u w:val="single"/>
          </w:rPr>
          <w:t>Department of Education</w:t>
        </w:r>
      </w:hyperlink>
      <w:r w:rsidRPr="00C55711">
        <w:rPr>
          <w:rFonts w:ascii="Arial" w:eastAsia="Times New Roman" w:hAnsi="Arial" w:cs="Arial"/>
          <w:color w:val="3E4855"/>
          <w:sz w:val="27"/>
          <w:szCs w:val="27"/>
        </w:rPr>
        <w:t> reports that the typical repayment period for borrowers with between $20,000 and $40,000 in federal student loans is 20 years</w:t>
      </w:r>
    </w:p>
    <w:p w14:paraId="3C05E593" w14:textId="6F3E8767" w:rsidR="00C55711" w:rsidRPr="00C55711" w:rsidRDefault="00C55711" w:rsidP="00C55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55711">
        <w:rPr>
          <w:rFonts w:ascii="Arial" w:eastAsia="Times New Roman" w:hAnsi="Arial" w:cs="Arial"/>
          <w:color w:val="3E4855"/>
          <w:sz w:val="27"/>
          <w:szCs w:val="27"/>
        </w:rPr>
        <w:t xml:space="preserve"> </w:t>
      </w:r>
      <w:hyperlink r:id="rId10" w:tgtFrame="_blank" w:history="1">
        <w:r w:rsidRPr="00C55711">
          <w:rPr>
            <w:rFonts w:ascii="Arial" w:eastAsia="Times New Roman" w:hAnsi="Arial" w:cs="Arial"/>
            <w:color w:val="6258FF"/>
            <w:sz w:val="27"/>
            <w:szCs w:val="27"/>
            <w:u w:val="single"/>
          </w:rPr>
          <w:t>2013 study of 61,000 respondents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Pr="00C55711">
        <w:rPr>
          <w:rFonts w:ascii="Arial" w:eastAsia="Times New Roman" w:hAnsi="Arial" w:cs="Arial"/>
          <w:color w:val="3E4855"/>
          <w:sz w:val="27"/>
          <w:szCs w:val="27"/>
        </w:rPr>
        <w:t>conducted by </w:t>
      </w:r>
      <w:hyperlink r:id="rId11" w:tgtFrame="_blank" w:history="1">
        <w:r w:rsidRPr="00C55711">
          <w:rPr>
            <w:rFonts w:ascii="Arial" w:eastAsia="Times New Roman" w:hAnsi="Arial" w:cs="Arial"/>
            <w:color w:val="6258FF"/>
            <w:sz w:val="27"/>
            <w:szCs w:val="27"/>
            <w:u w:val="single"/>
          </w:rPr>
          <w:t>One Wisconsin Institute</w:t>
        </w:r>
      </w:hyperlink>
      <w:r w:rsidRPr="00C55711">
        <w:rPr>
          <w:rFonts w:ascii="Arial" w:eastAsia="Times New Roman" w:hAnsi="Arial" w:cs="Arial"/>
          <w:color w:val="3E4855"/>
          <w:sz w:val="27"/>
          <w:szCs w:val="27"/>
        </w:rPr>
        <w:t> found that the average length of repayment for student debt borrowers is 21.1 years.</w:t>
      </w:r>
    </w:p>
    <w:p w14:paraId="57738DD7" w14:textId="46FE16E1" w:rsidR="00C55711" w:rsidRDefault="00C55711" w:rsidP="00C55711">
      <w:pPr>
        <w:pStyle w:val="ListParagraph"/>
        <w:numPr>
          <w:ilvl w:val="0"/>
          <w:numId w:val="1"/>
        </w:numPr>
      </w:pPr>
      <w:r>
        <w:t>Ex: $100k loan, at 8%, and 20yrs to pay back -&gt; $200,600k</w:t>
      </w:r>
    </w:p>
    <w:p w14:paraId="0520385B" w14:textId="401EACE3" w:rsidR="00C55711" w:rsidRDefault="00C55711"/>
    <w:p w14:paraId="73DB5249" w14:textId="77777777" w:rsidR="00C55711" w:rsidRDefault="00C55711"/>
    <w:sectPr w:rsidR="00C55711" w:rsidSect="00E1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73E"/>
    <w:multiLevelType w:val="hybridMultilevel"/>
    <w:tmpl w:val="F29865BE"/>
    <w:lvl w:ilvl="0" w:tplc="8BB06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1F4"/>
    <w:multiLevelType w:val="hybridMultilevel"/>
    <w:tmpl w:val="E76A5716"/>
    <w:lvl w:ilvl="0" w:tplc="96F82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101F"/>
    <w:multiLevelType w:val="hybridMultilevel"/>
    <w:tmpl w:val="5B94B458"/>
    <w:lvl w:ilvl="0" w:tplc="67D24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11"/>
    <w:rsid w:val="0025464C"/>
    <w:rsid w:val="005B06AA"/>
    <w:rsid w:val="00C55711"/>
    <w:rsid w:val="00E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69AFB"/>
  <w15:chartTrackingRefBased/>
  <w15:docId w15:val="{33BAC8FD-AA26-F04E-BF1D-2B88A50C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5711"/>
  </w:style>
  <w:style w:type="character" w:styleId="Hyperlink">
    <w:name w:val="Hyperlink"/>
    <w:basedOn w:val="DefaultParagraphFont"/>
    <w:uiPriority w:val="99"/>
    <w:unhideWhenUsed/>
    <w:rsid w:val="00C557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ironschool.com/blog/coding-bootcamps-vs-colle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bpp.org/research/state-budget-and-tax/state-higher-education-funding-cuts-have-pushed-costs-to-stud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tla.com/2020/01/16/university-of-california-wants-5-straight-years-of-annual-tuition-increases/" TargetMode="External"/><Relationship Id="rId11" Type="http://schemas.openxmlformats.org/officeDocument/2006/relationships/hyperlink" Target="https://onewisconsinnow.org/press/twenty-to-life-higher-education-turning-into-multi-decade-debt-sentence/" TargetMode="External"/><Relationship Id="rId5" Type="http://schemas.openxmlformats.org/officeDocument/2006/relationships/hyperlink" Target="https://nces.ed.gov/fastfacts/" TargetMode="External"/><Relationship Id="rId10" Type="http://schemas.openxmlformats.org/officeDocument/2006/relationships/hyperlink" Target="http://www.onewisconsinnow.org/files/OWIStudentLoanEconomic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aid.ed.gov/sa/repay-loans/understand/plans/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2020-01-26T13:22:00Z</dcterms:created>
  <dcterms:modified xsi:type="dcterms:W3CDTF">2020-01-26T13:47:00Z</dcterms:modified>
</cp:coreProperties>
</file>