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A7D4" w14:textId="77777777" w:rsidR="007321E0" w:rsidRPr="00637D0C" w:rsidRDefault="007321E0" w:rsidP="007321E0">
      <w:pPr>
        <w:pStyle w:val="Subtitle"/>
        <w:rPr>
          <w:rFonts w:eastAsia="Times New Roman" w:cs="Arial"/>
          <w:b/>
          <w:bCs/>
          <w:kern w:val="0"/>
          <w:lang w:val="en-PK" w:eastAsia="en-PK"/>
          <w14:ligatures w14:val="none"/>
        </w:rPr>
      </w:pPr>
      <w:r w:rsidRPr="00637D0C">
        <w:rPr>
          <w:rFonts w:eastAsia="Times New Roman" w:cs="Arial"/>
          <w:b/>
          <w:bCs/>
          <w:kern w:val="0"/>
          <w:lang w:val="en-PK" w:eastAsia="en-PK"/>
          <w14:ligatures w14:val="none"/>
        </w:rPr>
        <w:t>The Influence of Digital Port Ecosystems on the Global Supply Chain:</w:t>
      </w:r>
    </w:p>
    <w:p w14:paraId="706FBF79" w14:textId="79075B03" w:rsidR="007321E0" w:rsidRPr="00637D0C" w:rsidRDefault="007321E0" w:rsidP="007321E0">
      <w:pPr>
        <w:pStyle w:val="Subtitle"/>
        <w:rPr>
          <w:rFonts w:cs="Arial"/>
          <w:lang w:val="en-GB"/>
        </w:rPr>
      </w:pPr>
      <w:r w:rsidRPr="00637D0C">
        <w:rPr>
          <w:rFonts w:eastAsia="Times New Roman" w:cs="Arial"/>
          <w:b/>
          <w:bCs/>
          <w:kern w:val="0"/>
          <w:lang w:val="en-PK" w:eastAsia="en-PK"/>
          <w14:ligatures w14:val="none"/>
        </w:rPr>
        <w:t>A Quantitative Investigation at Port Klang, Port Tanjung Pelepas, and Penang Port</w:t>
      </w:r>
    </w:p>
    <w:p w14:paraId="0A117D38" w14:textId="77777777" w:rsidR="007321E0" w:rsidRPr="00637D0C" w:rsidRDefault="007321E0" w:rsidP="007321E0">
      <w:pPr>
        <w:pStyle w:val="Subtitle"/>
        <w:rPr>
          <w:rFonts w:cs="Arial"/>
          <w:lang w:val="en-GB"/>
        </w:rPr>
      </w:pPr>
    </w:p>
    <w:p w14:paraId="5BFD9559" w14:textId="77777777" w:rsidR="007321E0" w:rsidRPr="00637D0C" w:rsidRDefault="007321E0" w:rsidP="007321E0">
      <w:pPr>
        <w:pStyle w:val="Subtitle"/>
        <w:rPr>
          <w:rFonts w:cs="Arial"/>
          <w:lang w:val="en-GB"/>
        </w:rPr>
      </w:pPr>
    </w:p>
    <w:p w14:paraId="2A576687" w14:textId="77777777" w:rsidR="007321E0" w:rsidRPr="00637D0C" w:rsidRDefault="007321E0" w:rsidP="007321E0">
      <w:pPr>
        <w:pStyle w:val="Subtitle"/>
        <w:rPr>
          <w:rFonts w:cs="Arial"/>
          <w:lang w:val="en-GB"/>
        </w:rPr>
      </w:pPr>
    </w:p>
    <w:p w14:paraId="760511CC" w14:textId="77777777" w:rsidR="007321E0" w:rsidRPr="00637D0C" w:rsidRDefault="007321E0" w:rsidP="007321E0">
      <w:pPr>
        <w:pStyle w:val="Subtitle"/>
        <w:rPr>
          <w:rFonts w:cs="Arial"/>
          <w:lang w:val="en-GB"/>
        </w:rPr>
      </w:pPr>
    </w:p>
    <w:p w14:paraId="3B88A743" w14:textId="77777777" w:rsidR="007321E0" w:rsidRPr="00637D0C" w:rsidRDefault="007321E0" w:rsidP="007321E0">
      <w:pPr>
        <w:pStyle w:val="Subtitle"/>
        <w:rPr>
          <w:rFonts w:cs="Arial"/>
          <w:lang w:val="en-GB"/>
        </w:rPr>
      </w:pPr>
    </w:p>
    <w:p w14:paraId="04857B67" w14:textId="77777777" w:rsidR="007321E0" w:rsidRPr="00637D0C" w:rsidRDefault="007321E0" w:rsidP="007321E0">
      <w:pPr>
        <w:pStyle w:val="Subtitle"/>
        <w:rPr>
          <w:rFonts w:cs="Arial"/>
          <w:lang w:val="en-GB"/>
        </w:rPr>
      </w:pPr>
    </w:p>
    <w:p w14:paraId="0FDBCB87" w14:textId="77777777" w:rsidR="007321E0" w:rsidRPr="00637D0C" w:rsidRDefault="007321E0" w:rsidP="007321E0">
      <w:pPr>
        <w:pStyle w:val="Subtitle"/>
        <w:rPr>
          <w:rFonts w:cs="Arial"/>
          <w:lang w:val="en-GB"/>
        </w:rPr>
      </w:pPr>
    </w:p>
    <w:p w14:paraId="7E1BBADA" w14:textId="32513F59" w:rsidR="007321E0" w:rsidRPr="00637D0C" w:rsidRDefault="007321E0" w:rsidP="007321E0">
      <w:pPr>
        <w:pStyle w:val="Subtitle"/>
        <w:rPr>
          <w:rFonts w:cs="Arial"/>
          <w:b/>
          <w:bCs/>
          <w:lang w:val="en-GB"/>
        </w:rPr>
      </w:pPr>
      <w:r w:rsidRPr="00637D0C">
        <w:rPr>
          <w:rFonts w:cs="Arial"/>
          <w:b/>
          <w:bCs/>
          <w:lang w:val="en-GB"/>
        </w:rPr>
        <w:t>Muhammad Jahanzaib Sultan</w:t>
      </w:r>
    </w:p>
    <w:p w14:paraId="04DB9BD7" w14:textId="0A6A1545" w:rsidR="007321E0" w:rsidRPr="00637D0C" w:rsidRDefault="007321E0" w:rsidP="007321E0">
      <w:pPr>
        <w:pStyle w:val="Subtitle"/>
        <w:rPr>
          <w:rFonts w:cs="Arial"/>
          <w:b/>
          <w:bCs/>
          <w:lang w:val="en-GB"/>
        </w:rPr>
      </w:pPr>
      <w:r w:rsidRPr="00637D0C">
        <w:rPr>
          <w:rFonts w:cs="Arial"/>
          <w:b/>
          <w:bCs/>
          <w:lang w:val="en-GB"/>
        </w:rPr>
        <w:t>56360125009</w:t>
      </w:r>
    </w:p>
    <w:p w14:paraId="77F64B4A" w14:textId="77777777" w:rsidR="007321E0" w:rsidRPr="00637D0C" w:rsidRDefault="007321E0" w:rsidP="007321E0">
      <w:pPr>
        <w:pStyle w:val="Subtitle"/>
        <w:rPr>
          <w:rFonts w:cs="Arial"/>
          <w:b/>
          <w:bCs/>
          <w:lang w:val="en-GB"/>
        </w:rPr>
      </w:pPr>
    </w:p>
    <w:p w14:paraId="3EB33AF6" w14:textId="77777777" w:rsidR="007321E0" w:rsidRPr="00637D0C" w:rsidRDefault="007321E0" w:rsidP="007321E0">
      <w:pPr>
        <w:pStyle w:val="Subtitle"/>
        <w:rPr>
          <w:rFonts w:cs="Arial"/>
          <w:b/>
          <w:bCs/>
          <w:lang w:val="en-GB"/>
        </w:rPr>
      </w:pPr>
    </w:p>
    <w:p w14:paraId="7CE9CA8D" w14:textId="77777777" w:rsidR="007321E0" w:rsidRPr="00637D0C" w:rsidRDefault="007321E0" w:rsidP="007321E0">
      <w:pPr>
        <w:pStyle w:val="Subtitle"/>
        <w:rPr>
          <w:rFonts w:cs="Arial"/>
          <w:b/>
          <w:bCs/>
          <w:lang w:val="en-GB"/>
        </w:rPr>
      </w:pPr>
    </w:p>
    <w:p w14:paraId="300C8599" w14:textId="77777777" w:rsidR="007321E0" w:rsidRPr="00637D0C" w:rsidRDefault="007321E0" w:rsidP="007321E0">
      <w:pPr>
        <w:rPr>
          <w:rFonts w:cs="Arial"/>
          <w:b/>
          <w:bCs/>
          <w:szCs w:val="24"/>
          <w:lang w:val="en-GB"/>
        </w:rPr>
      </w:pPr>
    </w:p>
    <w:p w14:paraId="44035735" w14:textId="77777777" w:rsidR="007321E0" w:rsidRPr="00637D0C" w:rsidRDefault="007321E0" w:rsidP="007321E0">
      <w:pPr>
        <w:rPr>
          <w:rFonts w:cs="Arial"/>
          <w:b/>
          <w:bCs/>
          <w:szCs w:val="24"/>
          <w:lang w:val="en-GB"/>
        </w:rPr>
      </w:pPr>
    </w:p>
    <w:p w14:paraId="5032A607" w14:textId="77777777" w:rsidR="007321E0" w:rsidRPr="00637D0C" w:rsidRDefault="007321E0" w:rsidP="007321E0">
      <w:pPr>
        <w:rPr>
          <w:rFonts w:cs="Arial"/>
          <w:b/>
          <w:bCs/>
          <w:szCs w:val="24"/>
          <w:lang w:val="en-GB"/>
        </w:rPr>
      </w:pPr>
    </w:p>
    <w:p w14:paraId="6B6E1A84" w14:textId="77777777" w:rsidR="007321E0" w:rsidRPr="00637D0C" w:rsidRDefault="007321E0" w:rsidP="007321E0">
      <w:pPr>
        <w:rPr>
          <w:rFonts w:cs="Arial"/>
          <w:b/>
          <w:bCs/>
          <w:szCs w:val="24"/>
          <w:lang w:val="en-GB"/>
        </w:rPr>
      </w:pPr>
    </w:p>
    <w:p w14:paraId="79FC3548" w14:textId="77777777" w:rsidR="007321E0" w:rsidRPr="00637D0C" w:rsidRDefault="007321E0" w:rsidP="007321E0">
      <w:pPr>
        <w:pStyle w:val="Subtitle"/>
        <w:rPr>
          <w:rFonts w:cs="Arial"/>
          <w:b/>
          <w:bCs/>
          <w:lang w:val="en-GB"/>
        </w:rPr>
      </w:pPr>
    </w:p>
    <w:p w14:paraId="5B950AC2" w14:textId="77777777" w:rsidR="007321E0" w:rsidRPr="00637D0C" w:rsidRDefault="007321E0" w:rsidP="007321E0">
      <w:pPr>
        <w:rPr>
          <w:rFonts w:cs="Arial"/>
          <w:b/>
          <w:bCs/>
          <w:szCs w:val="24"/>
          <w:lang w:val="en-GB"/>
        </w:rPr>
      </w:pPr>
    </w:p>
    <w:p w14:paraId="7FCA9B33" w14:textId="77777777" w:rsidR="007321E0" w:rsidRPr="00637D0C" w:rsidRDefault="007321E0" w:rsidP="007321E0">
      <w:pPr>
        <w:rPr>
          <w:rFonts w:cs="Arial"/>
          <w:b/>
          <w:bCs/>
          <w:szCs w:val="24"/>
          <w:lang w:val="en-GB"/>
        </w:rPr>
      </w:pPr>
    </w:p>
    <w:p w14:paraId="1AB0F4DB" w14:textId="77777777" w:rsidR="007321E0" w:rsidRPr="00637D0C" w:rsidRDefault="007321E0" w:rsidP="007321E0">
      <w:pPr>
        <w:pStyle w:val="Subtitle"/>
        <w:rPr>
          <w:rFonts w:cs="Arial"/>
          <w:b/>
          <w:bCs/>
        </w:rPr>
      </w:pPr>
      <w:r w:rsidRPr="00637D0C">
        <w:rPr>
          <w:rFonts w:cs="Arial"/>
          <w:b/>
          <w:bCs/>
        </w:rPr>
        <w:t>UNIVERSITI KUALA LUMPUR</w:t>
      </w:r>
    </w:p>
    <w:p w14:paraId="11AE3CD2" w14:textId="2F17A533" w:rsidR="007321E0" w:rsidRPr="00637D0C" w:rsidRDefault="007321E0" w:rsidP="007321E0">
      <w:pPr>
        <w:pStyle w:val="Subtitle"/>
        <w:rPr>
          <w:rFonts w:cs="Arial"/>
          <w:b/>
          <w:bCs/>
          <w:lang w:val="en-GB"/>
        </w:rPr>
      </w:pPr>
      <w:r w:rsidRPr="00637D0C">
        <w:rPr>
          <w:rFonts w:cs="Arial"/>
          <w:b/>
          <w:bCs/>
        </w:rPr>
        <w:t xml:space="preserve">Feb </w:t>
      </w:r>
      <w:r w:rsidRPr="00637D0C">
        <w:rPr>
          <w:rFonts w:cs="Arial"/>
          <w:b/>
          <w:bCs/>
          <w:lang w:val="en-GB"/>
        </w:rPr>
        <w:t>2026</w:t>
      </w:r>
    </w:p>
    <w:p w14:paraId="588296ED" w14:textId="77777777" w:rsidR="007321E0" w:rsidRPr="00637D0C" w:rsidRDefault="007321E0" w:rsidP="007321E0">
      <w:pPr>
        <w:rPr>
          <w:rFonts w:cs="Arial"/>
          <w:b/>
          <w:bCs/>
          <w:szCs w:val="24"/>
          <w:lang w:val="en-GB"/>
        </w:rPr>
      </w:pPr>
    </w:p>
    <w:p w14:paraId="29A9162D" w14:textId="77777777" w:rsidR="007321E0" w:rsidRPr="00637D0C" w:rsidRDefault="007321E0" w:rsidP="007321E0">
      <w:pPr>
        <w:pStyle w:val="Subtitle"/>
        <w:rPr>
          <w:rFonts w:eastAsia="Times New Roman" w:cs="Arial"/>
          <w:b/>
          <w:bCs/>
          <w:kern w:val="0"/>
          <w:lang w:val="en-PK" w:eastAsia="en-PK"/>
          <w14:ligatures w14:val="none"/>
        </w:rPr>
      </w:pPr>
      <w:r w:rsidRPr="00637D0C">
        <w:rPr>
          <w:rFonts w:eastAsia="Times New Roman" w:cs="Arial"/>
          <w:b/>
          <w:bCs/>
          <w:kern w:val="0"/>
          <w:lang w:val="en-PK" w:eastAsia="en-PK"/>
          <w14:ligatures w14:val="none"/>
        </w:rPr>
        <w:lastRenderedPageBreak/>
        <w:t>The Influence of Digital Port Ecosystems on the Global Supply Chain:</w:t>
      </w:r>
    </w:p>
    <w:p w14:paraId="63C0C64E" w14:textId="56C482A1" w:rsidR="007321E0" w:rsidRPr="00637D0C" w:rsidRDefault="007321E0" w:rsidP="007321E0">
      <w:pPr>
        <w:pStyle w:val="Subtitle"/>
        <w:rPr>
          <w:rFonts w:cs="Arial"/>
          <w:lang w:val="en-GB"/>
        </w:rPr>
      </w:pPr>
      <w:r w:rsidRPr="00637D0C">
        <w:rPr>
          <w:rFonts w:eastAsia="Times New Roman" w:cs="Arial"/>
          <w:b/>
          <w:bCs/>
          <w:kern w:val="0"/>
          <w:lang w:val="en-PK" w:eastAsia="en-PK"/>
          <w14:ligatures w14:val="none"/>
        </w:rPr>
        <w:t>A Quantitative Investigation at Port Klang, Port Tanjung Pelepas, and Penang Port</w:t>
      </w:r>
    </w:p>
    <w:p w14:paraId="75848775" w14:textId="77777777" w:rsidR="007321E0" w:rsidRPr="00637D0C" w:rsidRDefault="007321E0" w:rsidP="007321E0">
      <w:pPr>
        <w:pStyle w:val="Subtitle"/>
        <w:rPr>
          <w:rFonts w:cs="Arial"/>
          <w:lang w:val="en-GB"/>
        </w:rPr>
      </w:pPr>
    </w:p>
    <w:p w14:paraId="784D8DA2" w14:textId="77777777" w:rsidR="007321E0" w:rsidRPr="00637D0C" w:rsidRDefault="007321E0" w:rsidP="007321E0">
      <w:pPr>
        <w:pStyle w:val="Subtitle"/>
        <w:rPr>
          <w:rFonts w:cs="Arial"/>
          <w:lang w:val="en-GB"/>
        </w:rPr>
      </w:pPr>
    </w:p>
    <w:p w14:paraId="523F830D" w14:textId="77777777" w:rsidR="007321E0" w:rsidRPr="00637D0C" w:rsidRDefault="007321E0" w:rsidP="007321E0">
      <w:pPr>
        <w:pStyle w:val="Subtitle"/>
        <w:rPr>
          <w:rFonts w:cs="Arial"/>
          <w:lang w:val="en-GB"/>
        </w:rPr>
      </w:pPr>
    </w:p>
    <w:p w14:paraId="699365A8" w14:textId="77777777" w:rsidR="007321E0" w:rsidRPr="00637D0C" w:rsidRDefault="007321E0" w:rsidP="007321E0">
      <w:pPr>
        <w:pStyle w:val="Subtitle"/>
        <w:rPr>
          <w:rFonts w:cs="Arial"/>
          <w:lang w:val="en-GB"/>
        </w:rPr>
      </w:pPr>
    </w:p>
    <w:p w14:paraId="56AFD95D" w14:textId="77777777" w:rsidR="007321E0" w:rsidRPr="00637D0C" w:rsidRDefault="007321E0" w:rsidP="007321E0">
      <w:pPr>
        <w:pStyle w:val="Subtitle"/>
        <w:rPr>
          <w:rFonts w:cs="Arial"/>
          <w:lang w:val="en-GB"/>
        </w:rPr>
      </w:pPr>
    </w:p>
    <w:p w14:paraId="33329DE0" w14:textId="77777777" w:rsidR="007321E0" w:rsidRPr="00637D0C" w:rsidRDefault="007321E0" w:rsidP="007321E0">
      <w:pPr>
        <w:pStyle w:val="Subtitle"/>
        <w:rPr>
          <w:rFonts w:cs="Arial"/>
          <w:lang w:val="en-GB"/>
        </w:rPr>
      </w:pPr>
    </w:p>
    <w:p w14:paraId="79D9633D" w14:textId="77777777" w:rsidR="007321E0" w:rsidRPr="00637D0C" w:rsidRDefault="007321E0" w:rsidP="007321E0">
      <w:pPr>
        <w:rPr>
          <w:rFonts w:cs="Arial"/>
          <w:lang w:val="en-GB" w:eastAsia="en-US"/>
        </w:rPr>
      </w:pPr>
    </w:p>
    <w:p w14:paraId="275EF97C" w14:textId="77777777" w:rsidR="007321E0" w:rsidRPr="00637D0C" w:rsidRDefault="007321E0" w:rsidP="007321E0">
      <w:pPr>
        <w:pStyle w:val="Subtitle"/>
        <w:rPr>
          <w:rFonts w:cs="Arial"/>
          <w:b/>
          <w:bCs/>
          <w:lang w:val="en-GB"/>
        </w:rPr>
      </w:pPr>
      <w:r w:rsidRPr="00637D0C">
        <w:rPr>
          <w:rFonts w:cs="Arial"/>
          <w:b/>
          <w:bCs/>
          <w:lang w:val="en-GB"/>
        </w:rPr>
        <w:t>Muhammad Jahanzaib Sultan</w:t>
      </w:r>
    </w:p>
    <w:p w14:paraId="0195C252" w14:textId="77777777" w:rsidR="007321E0" w:rsidRPr="00637D0C" w:rsidRDefault="007321E0" w:rsidP="007321E0">
      <w:pPr>
        <w:pStyle w:val="Subtitle"/>
        <w:rPr>
          <w:rFonts w:cs="Arial"/>
          <w:b/>
          <w:bCs/>
          <w:lang w:val="en-GB"/>
        </w:rPr>
      </w:pPr>
      <w:r w:rsidRPr="00637D0C">
        <w:rPr>
          <w:rFonts w:cs="Arial"/>
          <w:b/>
          <w:bCs/>
          <w:lang w:val="en-GB"/>
        </w:rPr>
        <w:t>56360125009</w:t>
      </w:r>
    </w:p>
    <w:p w14:paraId="2C31C5A2" w14:textId="77777777" w:rsidR="007321E0" w:rsidRPr="00637D0C" w:rsidRDefault="007321E0" w:rsidP="007321E0">
      <w:pPr>
        <w:pStyle w:val="Subtitle"/>
        <w:jc w:val="left"/>
        <w:rPr>
          <w:rFonts w:cs="Arial"/>
          <w:lang w:val="en-GB"/>
        </w:rPr>
      </w:pPr>
    </w:p>
    <w:p w14:paraId="0C77B225" w14:textId="77777777" w:rsidR="007321E0" w:rsidRPr="00637D0C" w:rsidRDefault="007321E0" w:rsidP="007321E0">
      <w:pPr>
        <w:pStyle w:val="Subtitle"/>
        <w:rPr>
          <w:rFonts w:cs="Arial"/>
          <w:lang w:val="en-GB"/>
        </w:rPr>
      </w:pPr>
    </w:p>
    <w:p w14:paraId="66F9E432" w14:textId="77777777" w:rsidR="007321E0" w:rsidRPr="00637D0C" w:rsidRDefault="007321E0" w:rsidP="007321E0">
      <w:pPr>
        <w:pStyle w:val="Subtitle"/>
        <w:rPr>
          <w:rFonts w:cs="Arial"/>
          <w:lang w:val="en-GB"/>
        </w:rPr>
      </w:pPr>
    </w:p>
    <w:p w14:paraId="1BB43931" w14:textId="77777777" w:rsidR="007321E0" w:rsidRPr="00637D0C" w:rsidRDefault="007321E0" w:rsidP="007321E0">
      <w:pPr>
        <w:pStyle w:val="Subtitle"/>
        <w:rPr>
          <w:rFonts w:cs="Arial"/>
          <w:lang w:val="en-GB"/>
        </w:rPr>
      </w:pPr>
    </w:p>
    <w:p w14:paraId="6C02DD45" w14:textId="77777777" w:rsidR="007321E0" w:rsidRPr="00637D0C" w:rsidRDefault="007321E0" w:rsidP="007321E0">
      <w:pPr>
        <w:rPr>
          <w:rFonts w:cs="Arial"/>
          <w:szCs w:val="24"/>
          <w:lang w:val="en-GB"/>
        </w:rPr>
      </w:pPr>
    </w:p>
    <w:p w14:paraId="44EFA36A" w14:textId="77777777" w:rsidR="007321E0" w:rsidRPr="00637D0C" w:rsidRDefault="007321E0" w:rsidP="007321E0">
      <w:pPr>
        <w:rPr>
          <w:rFonts w:cs="Arial"/>
          <w:szCs w:val="24"/>
          <w:lang w:val="en-GB"/>
        </w:rPr>
      </w:pPr>
    </w:p>
    <w:p w14:paraId="385D0362" w14:textId="77777777" w:rsidR="007321E0" w:rsidRPr="00637D0C" w:rsidRDefault="007321E0" w:rsidP="00612537">
      <w:pPr>
        <w:pStyle w:val="Subtitle"/>
        <w:jc w:val="both"/>
        <w:rPr>
          <w:rFonts w:cs="Arial"/>
          <w:lang w:val="en-GB"/>
        </w:rPr>
      </w:pPr>
    </w:p>
    <w:p w14:paraId="63579354" w14:textId="77777777" w:rsidR="007321E0" w:rsidRPr="00637D0C" w:rsidRDefault="007321E0" w:rsidP="007321E0">
      <w:pPr>
        <w:rPr>
          <w:rFonts w:cs="Arial"/>
          <w:szCs w:val="24"/>
          <w:lang w:val="en-GB"/>
        </w:rPr>
      </w:pPr>
    </w:p>
    <w:p w14:paraId="31BBD75B" w14:textId="270EBABC" w:rsidR="007321E0" w:rsidRPr="00637D0C" w:rsidRDefault="007321E0" w:rsidP="001D7707">
      <w:pPr>
        <w:jc w:val="center"/>
        <w:rPr>
          <w:rFonts w:cs="Arial"/>
          <w:szCs w:val="24"/>
          <w:lang w:val="en-GB"/>
        </w:rPr>
      </w:pPr>
      <w:r w:rsidRPr="00637D0C">
        <w:rPr>
          <w:rFonts w:cs="Arial"/>
          <w:szCs w:val="24"/>
          <w:lang w:val="en-GB"/>
        </w:rPr>
        <w:t>Report Submitted to Fulfil the Requirements for the Masters of Maritime</w:t>
      </w:r>
      <w:r w:rsidR="003B28CA" w:rsidRPr="00637D0C">
        <w:rPr>
          <w:rFonts w:cs="Arial"/>
          <w:szCs w:val="24"/>
          <w:lang w:val="en-GB"/>
        </w:rPr>
        <w:t xml:space="preserve"> </w:t>
      </w:r>
      <w:r w:rsidRPr="00637D0C">
        <w:rPr>
          <w:rFonts w:cs="Arial"/>
          <w:szCs w:val="24"/>
          <w:lang w:val="en-GB"/>
        </w:rPr>
        <w:t>Operations and Management</w:t>
      </w:r>
    </w:p>
    <w:p w14:paraId="0433D254" w14:textId="5ED6FB69" w:rsidR="007321E0" w:rsidRPr="00637D0C" w:rsidRDefault="007321E0" w:rsidP="003B28CA">
      <w:pPr>
        <w:pStyle w:val="Subtitle"/>
        <w:rPr>
          <w:rFonts w:cs="Arial"/>
        </w:rPr>
      </w:pPr>
      <w:r w:rsidRPr="00637D0C">
        <w:rPr>
          <w:rFonts w:cs="Arial"/>
        </w:rPr>
        <w:t>Universiti Kuala Lumpur, Malaysian Institute of</w:t>
      </w:r>
      <w:r w:rsidR="003B28CA" w:rsidRPr="00637D0C">
        <w:rPr>
          <w:rFonts w:cs="Arial"/>
        </w:rPr>
        <w:t xml:space="preserve"> </w:t>
      </w:r>
      <w:r w:rsidRPr="00637D0C">
        <w:rPr>
          <w:rFonts w:cs="Arial"/>
        </w:rPr>
        <w:t xml:space="preserve">Marine Engineering Technology </w:t>
      </w:r>
    </w:p>
    <w:p w14:paraId="2F753D8D" w14:textId="77777777" w:rsidR="00FD3305" w:rsidRDefault="007321E0" w:rsidP="007321E0">
      <w:pPr>
        <w:pStyle w:val="Subtitle"/>
        <w:rPr>
          <w:rFonts w:cs="Arial"/>
          <w:lang w:val="en-GB"/>
        </w:rPr>
        <w:sectPr w:rsidR="00FD3305" w:rsidSect="00FD3305">
          <w:footerReference w:type="default" r:id="rId8"/>
          <w:pgSz w:w="11906" w:h="16838" w:code="9"/>
          <w:pgMar w:top="1412" w:right="1412" w:bottom="1412" w:left="2274" w:header="709" w:footer="709" w:gutter="0"/>
          <w:pgNumType w:fmt="lowerRoman"/>
          <w:cols w:space="720"/>
          <w:docGrid w:linePitch="360"/>
        </w:sectPr>
      </w:pPr>
      <w:r w:rsidRPr="00637D0C">
        <w:rPr>
          <w:rFonts w:cs="Arial"/>
          <w:lang w:val="en-GB"/>
        </w:rPr>
        <w:t>Feb 2026</w:t>
      </w:r>
    </w:p>
    <w:p w14:paraId="22D976AB" w14:textId="6932BB2F" w:rsidR="007048E2" w:rsidRPr="00A217FC" w:rsidRDefault="007048E2" w:rsidP="00A217FC">
      <w:pPr>
        <w:pStyle w:val="Heading1"/>
        <w:spacing w:before="120" w:after="120" w:line="360" w:lineRule="auto"/>
        <w:jc w:val="center"/>
        <w:rPr>
          <w:rFonts w:ascii="Arial" w:hAnsi="Arial" w:cs="Arial"/>
          <w:b/>
          <w:bCs/>
          <w:color w:val="000000"/>
          <w:sz w:val="24"/>
          <w:szCs w:val="24"/>
        </w:rPr>
      </w:pPr>
      <w:bookmarkStart w:id="0" w:name="_Toc233612786"/>
      <w:bookmarkStart w:id="1" w:name="_Toc76010669"/>
      <w:bookmarkStart w:id="2" w:name="_Toc234106988"/>
      <w:r w:rsidRPr="00A217FC">
        <w:rPr>
          <w:rFonts w:ascii="Arial" w:hAnsi="Arial" w:cs="Arial"/>
          <w:b/>
          <w:bCs/>
          <w:color w:val="000000"/>
          <w:sz w:val="24"/>
          <w:szCs w:val="24"/>
        </w:rPr>
        <w:lastRenderedPageBreak/>
        <w:t>Declaration</w:t>
      </w:r>
      <w:bookmarkEnd w:id="2"/>
    </w:p>
    <w:p w14:paraId="36D18488" w14:textId="77777777" w:rsidR="007048E2" w:rsidRPr="00637D0C" w:rsidRDefault="007048E2" w:rsidP="003E0458">
      <w:pPr>
        <w:rPr>
          <w:lang w:val="en-US"/>
        </w:rPr>
      </w:pPr>
    </w:p>
    <w:p w14:paraId="1866C681" w14:textId="77777777" w:rsidR="007048E2" w:rsidRPr="00637D0C" w:rsidRDefault="007048E2" w:rsidP="003E0458">
      <w:pPr>
        <w:rPr>
          <w:lang w:val="en-US"/>
        </w:rPr>
      </w:pPr>
    </w:p>
    <w:p w14:paraId="0BAA3E0A" w14:textId="1ED6256F" w:rsidR="007048E2" w:rsidRPr="00637D0C" w:rsidRDefault="007048E2" w:rsidP="003E0458">
      <w:pPr>
        <w:rPr>
          <w:lang w:val="en-US"/>
        </w:rPr>
      </w:pPr>
      <w:r w:rsidRPr="00637D0C">
        <w:rPr>
          <w:lang w:val="en-US"/>
        </w:rPr>
        <w:t xml:space="preserve">I hereby declare that this thesis is the result of my own work except for quotations and summaries which have been duly acknowledged. This thesis has not been accepted </w:t>
      </w:r>
      <w:proofErr w:type="gramStart"/>
      <w:r w:rsidRPr="00637D0C">
        <w:rPr>
          <w:lang w:val="en-US"/>
        </w:rPr>
        <w:t>for</w:t>
      </w:r>
      <w:proofErr w:type="gramEnd"/>
      <w:r w:rsidRPr="00637D0C">
        <w:rPr>
          <w:lang w:val="en-US"/>
        </w:rPr>
        <w:t xml:space="preserve"> any degree and is not concurrently submitted in candidature of any other degree.</w:t>
      </w:r>
    </w:p>
    <w:p w14:paraId="1D1AB6CA" w14:textId="77777777" w:rsidR="007048E2" w:rsidRPr="00637D0C" w:rsidRDefault="007048E2" w:rsidP="007048E2">
      <w:pPr>
        <w:rPr>
          <w:rFonts w:cs="Arial"/>
          <w:szCs w:val="24"/>
          <w:lang w:val="en-US"/>
        </w:rPr>
      </w:pPr>
    </w:p>
    <w:p w14:paraId="1E4C7E5A" w14:textId="77777777" w:rsidR="007048E2" w:rsidRPr="00637D0C" w:rsidRDefault="007048E2" w:rsidP="007048E2">
      <w:pPr>
        <w:rPr>
          <w:rFonts w:cs="Arial"/>
          <w:szCs w:val="24"/>
          <w:lang w:val="en-US"/>
        </w:rPr>
      </w:pPr>
    </w:p>
    <w:p w14:paraId="1D07F96F" w14:textId="77777777" w:rsidR="007048E2" w:rsidRPr="00637D0C" w:rsidRDefault="007048E2" w:rsidP="007048E2">
      <w:pPr>
        <w:rPr>
          <w:rFonts w:cs="Arial"/>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387"/>
      </w:tblGrid>
      <w:tr w:rsidR="007048E2" w:rsidRPr="00637D0C" w14:paraId="77A378CA" w14:textId="77777777" w:rsidTr="007048E2">
        <w:trPr>
          <w:trHeight w:val="454"/>
        </w:trPr>
        <w:tc>
          <w:tcPr>
            <w:tcW w:w="3823" w:type="dxa"/>
          </w:tcPr>
          <w:p w14:paraId="1E359578" w14:textId="5935BCF1" w:rsidR="007048E2" w:rsidRPr="00637D0C" w:rsidRDefault="007048E2" w:rsidP="007048E2">
            <w:pPr>
              <w:rPr>
                <w:rFonts w:cs="Arial"/>
                <w:b/>
                <w:bCs/>
                <w:szCs w:val="24"/>
                <w:lang w:val="en-GB"/>
              </w:rPr>
            </w:pPr>
            <w:r w:rsidRPr="00637D0C">
              <w:rPr>
                <w:rFonts w:cs="Arial"/>
                <w:b/>
                <w:bCs/>
                <w:szCs w:val="24"/>
                <w:lang w:val="en-GB"/>
              </w:rPr>
              <w:t xml:space="preserve">Date:       /            /      </w:t>
            </w:r>
          </w:p>
        </w:tc>
        <w:tc>
          <w:tcPr>
            <w:tcW w:w="4387" w:type="dxa"/>
          </w:tcPr>
          <w:p w14:paraId="08B3DFF5" w14:textId="382A36F8" w:rsidR="007048E2" w:rsidRPr="00637D0C" w:rsidRDefault="007048E2" w:rsidP="007048E2">
            <w:pPr>
              <w:rPr>
                <w:rFonts w:cs="Arial"/>
                <w:b/>
                <w:bCs/>
                <w:szCs w:val="24"/>
                <w:lang w:val="en-GB"/>
              </w:rPr>
            </w:pPr>
            <w:r w:rsidRPr="00637D0C">
              <w:rPr>
                <w:rFonts w:cs="Arial"/>
                <w:b/>
                <w:bCs/>
                <w:szCs w:val="24"/>
                <w:lang w:val="en-GB"/>
              </w:rPr>
              <w:t>Signature: _____________________</w:t>
            </w:r>
          </w:p>
        </w:tc>
      </w:tr>
      <w:tr w:rsidR="007048E2" w:rsidRPr="00637D0C" w14:paraId="4C4DA57E" w14:textId="77777777" w:rsidTr="007048E2">
        <w:trPr>
          <w:trHeight w:val="454"/>
        </w:trPr>
        <w:tc>
          <w:tcPr>
            <w:tcW w:w="3823" w:type="dxa"/>
          </w:tcPr>
          <w:p w14:paraId="555DE5D4" w14:textId="77777777" w:rsidR="007048E2" w:rsidRPr="00637D0C" w:rsidRDefault="007048E2" w:rsidP="007048E2">
            <w:pPr>
              <w:rPr>
                <w:rFonts w:cs="Arial"/>
                <w:b/>
                <w:bCs/>
                <w:szCs w:val="24"/>
                <w:lang w:val="en-GB"/>
              </w:rPr>
            </w:pPr>
          </w:p>
        </w:tc>
        <w:tc>
          <w:tcPr>
            <w:tcW w:w="4387" w:type="dxa"/>
          </w:tcPr>
          <w:p w14:paraId="0E46C704" w14:textId="0A4D4AE8" w:rsidR="007048E2" w:rsidRPr="00637D0C" w:rsidRDefault="007048E2" w:rsidP="007048E2">
            <w:pPr>
              <w:rPr>
                <w:rFonts w:cs="Arial"/>
                <w:b/>
                <w:bCs/>
                <w:szCs w:val="24"/>
                <w:lang w:val="en-GB"/>
              </w:rPr>
            </w:pPr>
            <w:r w:rsidRPr="00637D0C">
              <w:rPr>
                <w:rFonts w:cs="Arial"/>
                <w:b/>
                <w:bCs/>
                <w:szCs w:val="24"/>
                <w:lang w:val="en-GB"/>
              </w:rPr>
              <w:t>Name: Muhammad Jahanzaib Sultan</w:t>
            </w:r>
          </w:p>
        </w:tc>
      </w:tr>
      <w:tr w:rsidR="007048E2" w:rsidRPr="00637D0C" w14:paraId="4FC6258E" w14:textId="77777777" w:rsidTr="007048E2">
        <w:trPr>
          <w:trHeight w:val="454"/>
        </w:trPr>
        <w:tc>
          <w:tcPr>
            <w:tcW w:w="3823" w:type="dxa"/>
          </w:tcPr>
          <w:p w14:paraId="6A9CE051" w14:textId="77777777" w:rsidR="007048E2" w:rsidRPr="00637D0C" w:rsidRDefault="007048E2" w:rsidP="007048E2">
            <w:pPr>
              <w:rPr>
                <w:rFonts w:cs="Arial"/>
                <w:b/>
                <w:bCs/>
                <w:szCs w:val="24"/>
                <w:lang w:val="en-GB"/>
              </w:rPr>
            </w:pPr>
          </w:p>
        </w:tc>
        <w:tc>
          <w:tcPr>
            <w:tcW w:w="4387" w:type="dxa"/>
          </w:tcPr>
          <w:p w14:paraId="1F5660A4" w14:textId="05856213" w:rsidR="007048E2" w:rsidRPr="00637D0C" w:rsidRDefault="007048E2" w:rsidP="007048E2">
            <w:pPr>
              <w:rPr>
                <w:rFonts w:cs="Arial"/>
                <w:b/>
                <w:bCs/>
                <w:szCs w:val="24"/>
                <w:lang w:val="en-GB"/>
              </w:rPr>
            </w:pPr>
            <w:r w:rsidRPr="00637D0C">
              <w:rPr>
                <w:rFonts w:cs="Arial"/>
                <w:b/>
                <w:bCs/>
                <w:szCs w:val="24"/>
                <w:lang w:val="en-GB"/>
              </w:rPr>
              <w:t>ID Number: 56360125009</w:t>
            </w:r>
          </w:p>
        </w:tc>
      </w:tr>
    </w:tbl>
    <w:p w14:paraId="23264FB7" w14:textId="77777777" w:rsidR="007048E2" w:rsidRPr="00637D0C" w:rsidRDefault="007048E2" w:rsidP="007048E2">
      <w:pPr>
        <w:spacing w:before="144" w:after="72" w:line="240" w:lineRule="auto"/>
        <w:rPr>
          <w:rFonts w:cs="Arial"/>
          <w:szCs w:val="24"/>
          <w:lang w:val="en-GB"/>
        </w:rPr>
      </w:pPr>
      <w:r w:rsidRPr="00637D0C">
        <w:rPr>
          <w:rFonts w:cs="Arial"/>
          <w:b/>
          <w:bCs/>
          <w:szCs w:val="24"/>
          <w:lang w:val="en-GB"/>
        </w:rPr>
        <w:br w:type="page"/>
      </w:r>
    </w:p>
    <w:p w14:paraId="379AAED9" w14:textId="0FCCDE46" w:rsidR="007321E0" w:rsidRPr="00A217FC" w:rsidRDefault="007321E0" w:rsidP="00A217FC">
      <w:pPr>
        <w:pStyle w:val="Heading1"/>
        <w:spacing w:before="120" w:after="120" w:line="360" w:lineRule="auto"/>
        <w:jc w:val="center"/>
        <w:rPr>
          <w:rFonts w:ascii="Arial" w:hAnsi="Arial" w:cs="Arial"/>
          <w:b/>
          <w:bCs/>
          <w:color w:val="000000"/>
          <w:sz w:val="24"/>
          <w:szCs w:val="24"/>
        </w:rPr>
      </w:pPr>
      <w:bookmarkStart w:id="3" w:name="_Toc234106989"/>
      <w:r w:rsidRPr="00A217FC">
        <w:rPr>
          <w:rFonts w:ascii="Arial" w:hAnsi="Arial" w:cs="Arial"/>
          <w:b/>
          <w:bCs/>
          <w:color w:val="000000"/>
          <w:sz w:val="24"/>
          <w:szCs w:val="24"/>
        </w:rPr>
        <w:lastRenderedPageBreak/>
        <w:t>Approval page</w:t>
      </w:r>
      <w:bookmarkEnd w:id="0"/>
      <w:bookmarkEnd w:id="3"/>
    </w:p>
    <w:p w14:paraId="18053B25" w14:textId="77777777" w:rsidR="00EC63A6" w:rsidRPr="00637D0C" w:rsidRDefault="00EC63A6" w:rsidP="003E0458">
      <w:pPr>
        <w:rPr>
          <w:lang w:val="en-US"/>
        </w:rPr>
      </w:pPr>
    </w:p>
    <w:p w14:paraId="42519F4E" w14:textId="77777777" w:rsidR="007048E2" w:rsidRPr="00637D0C" w:rsidRDefault="007048E2" w:rsidP="003E0458">
      <w:pPr>
        <w:rPr>
          <w:lang w:val="en-GB"/>
        </w:rPr>
      </w:pPr>
    </w:p>
    <w:p w14:paraId="7A255544" w14:textId="45914AE2" w:rsidR="007048E2" w:rsidRPr="00637D0C" w:rsidRDefault="007048E2" w:rsidP="003E0458">
      <w:pPr>
        <w:rPr>
          <w:lang w:val="en-GB"/>
        </w:rPr>
      </w:pPr>
      <w:r w:rsidRPr="00637D0C">
        <w:rPr>
          <w:lang w:val="en-GB"/>
        </w:rPr>
        <w:t>We have supervised and examined this report and verify that it meets the program and University’s requirements for the Masters in Maritime Operations and Management.</w:t>
      </w:r>
    </w:p>
    <w:p w14:paraId="206BA964" w14:textId="77777777" w:rsidR="004374BD" w:rsidRPr="00637D0C" w:rsidRDefault="004374BD" w:rsidP="004374BD">
      <w:pPr>
        <w:rPr>
          <w:rFonts w:cs="Arial"/>
          <w:szCs w:val="24"/>
          <w:lang w:val="en-GB"/>
        </w:rPr>
      </w:pPr>
    </w:p>
    <w:p w14:paraId="32545278" w14:textId="77777777" w:rsidR="007321E0" w:rsidRPr="00637D0C" w:rsidRDefault="007321E0" w:rsidP="007321E0">
      <w:pPr>
        <w:spacing w:before="144" w:after="72" w:line="240" w:lineRule="auto"/>
        <w:rPr>
          <w:rFonts w:cs="Arial"/>
          <w:szCs w:val="24"/>
          <w:lang w:val="en-GB"/>
        </w:rPr>
      </w:pPr>
    </w:p>
    <w:p w14:paraId="67EC8402" w14:textId="77777777" w:rsidR="007321E0" w:rsidRPr="00637D0C" w:rsidRDefault="007321E0" w:rsidP="007321E0">
      <w:pPr>
        <w:spacing w:before="144" w:after="72" w:line="240" w:lineRule="auto"/>
        <w:rPr>
          <w:rFonts w:cs="Arial"/>
          <w:szCs w:val="24"/>
          <w:lang w:val="en-GB"/>
        </w:rPr>
      </w:pPr>
    </w:p>
    <w:p w14:paraId="77912654" w14:textId="77777777" w:rsidR="007321E0" w:rsidRPr="00637D0C" w:rsidRDefault="007321E0" w:rsidP="007321E0">
      <w:pPr>
        <w:rPr>
          <w:rFonts w:cs="Arial"/>
          <w:szCs w:val="24"/>
          <w:lang w:val="en-GB"/>
        </w:rPr>
      </w:pPr>
    </w:p>
    <w:p w14:paraId="16784A0C" w14:textId="77777777" w:rsidR="007321E0" w:rsidRPr="00637D0C" w:rsidRDefault="007321E0" w:rsidP="007321E0">
      <w:pPr>
        <w:spacing w:before="144" w:after="72" w:line="240" w:lineRule="auto"/>
        <w:rPr>
          <w:rFonts w:cs="Arial"/>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939"/>
        <w:gridCol w:w="3020"/>
      </w:tblGrid>
      <w:tr w:rsidR="008820AE" w:rsidRPr="00637D0C" w14:paraId="5497BC6D" w14:textId="6EE61D09" w:rsidTr="008820AE">
        <w:trPr>
          <w:trHeight w:val="454"/>
        </w:trPr>
        <w:tc>
          <w:tcPr>
            <w:tcW w:w="3261" w:type="dxa"/>
          </w:tcPr>
          <w:p w14:paraId="6ADA2061" w14:textId="77777777" w:rsidR="008820AE" w:rsidRPr="00637D0C" w:rsidRDefault="008820AE" w:rsidP="00EC550F">
            <w:pPr>
              <w:rPr>
                <w:rFonts w:cs="Arial"/>
                <w:b/>
                <w:bCs/>
                <w:szCs w:val="24"/>
                <w:lang w:val="en-GB"/>
              </w:rPr>
            </w:pPr>
            <w:r w:rsidRPr="00637D0C">
              <w:rPr>
                <w:rFonts w:cs="Arial"/>
                <w:b/>
                <w:bCs/>
                <w:szCs w:val="24"/>
                <w:lang w:val="en-GB"/>
              </w:rPr>
              <w:t xml:space="preserve">Date:       /            /      </w:t>
            </w:r>
          </w:p>
        </w:tc>
        <w:tc>
          <w:tcPr>
            <w:tcW w:w="1939" w:type="dxa"/>
            <w:vAlign w:val="center"/>
          </w:tcPr>
          <w:p w14:paraId="4D1909BF" w14:textId="38A8D7B3" w:rsidR="008820AE" w:rsidRPr="00637D0C" w:rsidRDefault="008820AE" w:rsidP="008820AE">
            <w:pPr>
              <w:jc w:val="right"/>
              <w:rPr>
                <w:rFonts w:cs="Arial"/>
                <w:b/>
                <w:bCs/>
                <w:szCs w:val="24"/>
                <w:lang w:val="en-GB"/>
              </w:rPr>
            </w:pPr>
            <w:r w:rsidRPr="00637D0C">
              <w:rPr>
                <w:rFonts w:cs="Arial"/>
                <w:b/>
                <w:bCs/>
                <w:szCs w:val="24"/>
                <w:lang w:val="en-GB"/>
              </w:rPr>
              <w:t>Signature:</w:t>
            </w:r>
          </w:p>
        </w:tc>
        <w:tc>
          <w:tcPr>
            <w:tcW w:w="3020" w:type="dxa"/>
            <w:vAlign w:val="center"/>
          </w:tcPr>
          <w:p w14:paraId="0CF4CF98" w14:textId="28C146E5" w:rsidR="008820AE" w:rsidRPr="00637D0C" w:rsidRDefault="008820AE" w:rsidP="008820AE">
            <w:pPr>
              <w:jc w:val="left"/>
              <w:rPr>
                <w:rFonts w:cs="Arial"/>
                <w:b/>
                <w:bCs/>
                <w:szCs w:val="24"/>
                <w:lang w:val="en-GB"/>
              </w:rPr>
            </w:pPr>
            <w:r w:rsidRPr="00637D0C">
              <w:rPr>
                <w:rFonts w:cs="Arial"/>
                <w:b/>
                <w:bCs/>
                <w:szCs w:val="24"/>
                <w:lang w:val="en-GB"/>
              </w:rPr>
              <w:t>_____________________</w:t>
            </w:r>
          </w:p>
        </w:tc>
      </w:tr>
      <w:tr w:rsidR="008820AE" w:rsidRPr="00637D0C" w14:paraId="3C67BDDE" w14:textId="26CCAE4C" w:rsidTr="008820AE">
        <w:trPr>
          <w:trHeight w:val="454"/>
        </w:trPr>
        <w:tc>
          <w:tcPr>
            <w:tcW w:w="3261" w:type="dxa"/>
          </w:tcPr>
          <w:p w14:paraId="5C248BD8" w14:textId="77777777" w:rsidR="008820AE" w:rsidRPr="00637D0C" w:rsidRDefault="008820AE" w:rsidP="00EC550F">
            <w:pPr>
              <w:rPr>
                <w:rFonts w:cs="Arial"/>
                <w:b/>
                <w:bCs/>
                <w:szCs w:val="24"/>
                <w:lang w:val="en-GB"/>
              </w:rPr>
            </w:pPr>
          </w:p>
        </w:tc>
        <w:tc>
          <w:tcPr>
            <w:tcW w:w="1939" w:type="dxa"/>
            <w:vAlign w:val="center"/>
          </w:tcPr>
          <w:p w14:paraId="0115CD0B" w14:textId="4067AFF7" w:rsidR="008820AE" w:rsidRPr="00637D0C" w:rsidRDefault="008820AE" w:rsidP="008820AE">
            <w:pPr>
              <w:jc w:val="right"/>
              <w:rPr>
                <w:rFonts w:cs="Arial"/>
                <w:b/>
                <w:bCs/>
                <w:szCs w:val="24"/>
                <w:lang w:val="en-GB"/>
              </w:rPr>
            </w:pPr>
            <w:r w:rsidRPr="00637D0C">
              <w:rPr>
                <w:rFonts w:cs="Arial"/>
                <w:b/>
                <w:bCs/>
                <w:szCs w:val="24"/>
                <w:lang w:val="en-GB"/>
              </w:rPr>
              <w:t>Supervisor:</w:t>
            </w:r>
          </w:p>
        </w:tc>
        <w:tc>
          <w:tcPr>
            <w:tcW w:w="3020" w:type="dxa"/>
            <w:vAlign w:val="center"/>
          </w:tcPr>
          <w:p w14:paraId="1547564E" w14:textId="31109FDE" w:rsidR="008820AE" w:rsidRPr="00637D0C" w:rsidRDefault="008820AE" w:rsidP="008820AE">
            <w:pPr>
              <w:jc w:val="left"/>
              <w:rPr>
                <w:rFonts w:cs="Arial"/>
                <w:b/>
                <w:bCs/>
                <w:szCs w:val="24"/>
                <w:lang w:val="en-GB"/>
              </w:rPr>
            </w:pPr>
            <w:r w:rsidRPr="00637D0C">
              <w:rPr>
                <w:rFonts w:cs="Arial"/>
                <w:b/>
                <w:bCs/>
                <w:szCs w:val="24"/>
                <w:lang w:val="en-GB"/>
              </w:rPr>
              <w:t xml:space="preserve">Dr. </w:t>
            </w:r>
            <w:proofErr w:type="spellStart"/>
            <w:r w:rsidRPr="00637D0C">
              <w:rPr>
                <w:rFonts w:cs="Arial"/>
                <w:b/>
                <w:bCs/>
                <w:szCs w:val="24"/>
                <w:lang w:val="en-GB"/>
              </w:rPr>
              <w:t>Norazizah</w:t>
            </w:r>
            <w:proofErr w:type="spellEnd"/>
            <w:r w:rsidRPr="00637D0C">
              <w:rPr>
                <w:rFonts w:cs="Arial"/>
                <w:b/>
                <w:bCs/>
                <w:szCs w:val="24"/>
                <w:lang w:val="en-GB"/>
              </w:rPr>
              <w:t xml:space="preserve"> Che Mat</w:t>
            </w:r>
          </w:p>
        </w:tc>
      </w:tr>
      <w:tr w:rsidR="008820AE" w:rsidRPr="00637D0C" w14:paraId="3D1B847E" w14:textId="6CC6A6C1" w:rsidTr="008820AE">
        <w:trPr>
          <w:trHeight w:val="454"/>
        </w:trPr>
        <w:tc>
          <w:tcPr>
            <w:tcW w:w="3261" w:type="dxa"/>
          </w:tcPr>
          <w:p w14:paraId="72EBC131" w14:textId="77777777" w:rsidR="008820AE" w:rsidRPr="00637D0C" w:rsidRDefault="008820AE" w:rsidP="00EC550F">
            <w:pPr>
              <w:rPr>
                <w:rFonts w:cs="Arial"/>
                <w:b/>
                <w:bCs/>
                <w:szCs w:val="24"/>
                <w:lang w:val="en-GB"/>
              </w:rPr>
            </w:pPr>
          </w:p>
        </w:tc>
        <w:tc>
          <w:tcPr>
            <w:tcW w:w="1939" w:type="dxa"/>
            <w:vAlign w:val="center"/>
          </w:tcPr>
          <w:p w14:paraId="4C51A2F3" w14:textId="77777777" w:rsidR="008820AE" w:rsidRPr="00637D0C" w:rsidRDefault="008820AE" w:rsidP="00A217FC">
            <w:pPr>
              <w:rPr>
                <w:rFonts w:cs="Arial"/>
                <w:b/>
                <w:bCs/>
                <w:szCs w:val="24"/>
                <w:lang w:val="en-GB"/>
              </w:rPr>
            </w:pPr>
          </w:p>
          <w:p w14:paraId="68A90343" w14:textId="77777777" w:rsidR="008820AE" w:rsidRDefault="008820AE" w:rsidP="008820AE">
            <w:pPr>
              <w:jc w:val="right"/>
              <w:rPr>
                <w:rFonts w:cs="Arial"/>
                <w:b/>
                <w:bCs/>
                <w:szCs w:val="24"/>
                <w:lang w:val="en-GB"/>
              </w:rPr>
            </w:pPr>
          </w:p>
          <w:p w14:paraId="74256EAC" w14:textId="77777777" w:rsidR="00A217FC" w:rsidRPr="00637D0C" w:rsidRDefault="00A217FC" w:rsidP="008820AE">
            <w:pPr>
              <w:jc w:val="right"/>
              <w:rPr>
                <w:rFonts w:cs="Arial"/>
                <w:b/>
                <w:bCs/>
                <w:szCs w:val="24"/>
                <w:lang w:val="en-GB"/>
              </w:rPr>
            </w:pPr>
          </w:p>
          <w:p w14:paraId="595F6E68" w14:textId="5336640C" w:rsidR="008820AE" w:rsidRPr="00637D0C" w:rsidRDefault="008820AE" w:rsidP="008820AE">
            <w:pPr>
              <w:jc w:val="right"/>
              <w:rPr>
                <w:rFonts w:cs="Arial"/>
                <w:b/>
                <w:bCs/>
                <w:szCs w:val="24"/>
                <w:lang w:val="en-GB"/>
              </w:rPr>
            </w:pPr>
            <w:r w:rsidRPr="00637D0C">
              <w:rPr>
                <w:rFonts w:cs="Arial"/>
                <w:b/>
                <w:bCs/>
                <w:szCs w:val="24"/>
                <w:lang w:val="en-GB"/>
              </w:rPr>
              <w:t>Official Stamp:</w:t>
            </w:r>
          </w:p>
        </w:tc>
        <w:tc>
          <w:tcPr>
            <w:tcW w:w="3020" w:type="dxa"/>
            <w:vAlign w:val="center"/>
          </w:tcPr>
          <w:p w14:paraId="1BF831B4" w14:textId="77777777" w:rsidR="008820AE" w:rsidRPr="00637D0C" w:rsidRDefault="008820AE" w:rsidP="008820AE">
            <w:pPr>
              <w:jc w:val="left"/>
              <w:rPr>
                <w:rFonts w:cs="Arial"/>
                <w:b/>
                <w:bCs/>
                <w:szCs w:val="24"/>
                <w:lang w:val="en-GB"/>
              </w:rPr>
            </w:pPr>
          </w:p>
        </w:tc>
      </w:tr>
    </w:tbl>
    <w:p w14:paraId="3C85AFED" w14:textId="77777777" w:rsidR="007048E2" w:rsidRPr="00637D0C" w:rsidRDefault="007048E2" w:rsidP="007048E2">
      <w:pPr>
        <w:rPr>
          <w:rFonts w:cs="Arial"/>
          <w:b/>
          <w:szCs w:val="24"/>
          <w:lang w:val="en-GB"/>
        </w:rPr>
      </w:pPr>
      <w:bookmarkStart w:id="4" w:name="_Toc76010670"/>
      <w:bookmarkStart w:id="5" w:name="_Toc233612788"/>
      <w:bookmarkEnd w:id="1"/>
    </w:p>
    <w:p w14:paraId="72160BB9" w14:textId="77777777" w:rsidR="007048E2" w:rsidRPr="00637D0C" w:rsidRDefault="007048E2" w:rsidP="007048E2">
      <w:pPr>
        <w:rPr>
          <w:rFonts w:cs="Arial"/>
          <w:b/>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081"/>
        <w:gridCol w:w="3020"/>
      </w:tblGrid>
      <w:tr w:rsidR="008820AE" w:rsidRPr="00637D0C" w14:paraId="2D51A4BE" w14:textId="77777777" w:rsidTr="008820AE">
        <w:trPr>
          <w:trHeight w:val="454"/>
        </w:trPr>
        <w:tc>
          <w:tcPr>
            <w:tcW w:w="3119" w:type="dxa"/>
          </w:tcPr>
          <w:p w14:paraId="7E906BBF" w14:textId="77777777" w:rsidR="008820AE" w:rsidRPr="00637D0C" w:rsidRDefault="008820AE" w:rsidP="00EC550F">
            <w:pPr>
              <w:rPr>
                <w:rFonts w:cs="Arial"/>
                <w:b/>
                <w:bCs/>
                <w:szCs w:val="24"/>
                <w:lang w:val="en-GB"/>
              </w:rPr>
            </w:pPr>
            <w:r w:rsidRPr="00637D0C">
              <w:rPr>
                <w:rFonts w:cs="Arial"/>
                <w:b/>
                <w:bCs/>
                <w:szCs w:val="24"/>
                <w:lang w:val="en-GB"/>
              </w:rPr>
              <w:t xml:space="preserve">Date:       /            /      </w:t>
            </w:r>
          </w:p>
        </w:tc>
        <w:tc>
          <w:tcPr>
            <w:tcW w:w="2081" w:type="dxa"/>
            <w:vAlign w:val="center"/>
          </w:tcPr>
          <w:p w14:paraId="05827E4B" w14:textId="77777777" w:rsidR="008820AE" w:rsidRPr="00637D0C" w:rsidRDefault="008820AE" w:rsidP="00EC550F">
            <w:pPr>
              <w:jc w:val="right"/>
              <w:rPr>
                <w:rFonts w:cs="Arial"/>
                <w:b/>
                <w:bCs/>
                <w:szCs w:val="24"/>
                <w:lang w:val="en-GB"/>
              </w:rPr>
            </w:pPr>
            <w:r w:rsidRPr="00637D0C">
              <w:rPr>
                <w:rFonts w:cs="Arial"/>
                <w:b/>
                <w:bCs/>
                <w:szCs w:val="24"/>
                <w:lang w:val="en-GB"/>
              </w:rPr>
              <w:t>Signature:</w:t>
            </w:r>
          </w:p>
        </w:tc>
        <w:tc>
          <w:tcPr>
            <w:tcW w:w="3020" w:type="dxa"/>
            <w:vAlign w:val="center"/>
          </w:tcPr>
          <w:p w14:paraId="7A33B91E" w14:textId="77777777" w:rsidR="008820AE" w:rsidRPr="00637D0C" w:rsidRDefault="008820AE" w:rsidP="00EC550F">
            <w:pPr>
              <w:jc w:val="left"/>
              <w:rPr>
                <w:rFonts w:cs="Arial"/>
                <w:b/>
                <w:bCs/>
                <w:szCs w:val="24"/>
                <w:lang w:val="en-GB"/>
              </w:rPr>
            </w:pPr>
            <w:r w:rsidRPr="00637D0C">
              <w:rPr>
                <w:rFonts w:cs="Arial"/>
                <w:b/>
                <w:bCs/>
                <w:szCs w:val="24"/>
                <w:lang w:val="en-GB"/>
              </w:rPr>
              <w:t>_____________________</w:t>
            </w:r>
          </w:p>
        </w:tc>
      </w:tr>
      <w:tr w:rsidR="008820AE" w:rsidRPr="00637D0C" w14:paraId="378AF7B0" w14:textId="77777777" w:rsidTr="008820AE">
        <w:trPr>
          <w:trHeight w:val="454"/>
        </w:trPr>
        <w:tc>
          <w:tcPr>
            <w:tcW w:w="3119" w:type="dxa"/>
          </w:tcPr>
          <w:p w14:paraId="3029D5C8" w14:textId="77777777" w:rsidR="008820AE" w:rsidRPr="00637D0C" w:rsidRDefault="008820AE" w:rsidP="00EC550F">
            <w:pPr>
              <w:rPr>
                <w:rFonts w:cs="Arial"/>
                <w:b/>
                <w:bCs/>
                <w:szCs w:val="24"/>
                <w:lang w:val="en-GB"/>
              </w:rPr>
            </w:pPr>
          </w:p>
        </w:tc>
        <w:tc>
          <w:tcPr>
            <w:tcW w:w="2081" w:type="dxa"/>
            <w:vAlign w:val="center"/>
          </w:tcPr>
          <w:p w14:paraId="4FFB1B71" w14:textId="2245521A" w:rsidR="008820AE" w:rsidRPr="00637D0C" w:rsidRDefault="008820AE" w:rsidP="00EC550F">
            <w:pPr>
              <w:jc w:val="right"/>
              <w:rPr>
                <w:rFonts w:cs="Arial"/>
                <w:b/>
                <w:bCs/>
                <w:szCs w:val="24"/>
                <w:lang w:val="en-GB"/>
              </w:rPr>
            </w:pPr>
            <w:r w:rsidRPr="00637D0C">
              <w:rPr>
                <w:rFonts w:cs="Arial"/>
                <w:b/>
                <w:bCs/>
                <w:szCs w:val="24"/>
                <w:lang w:val="en-GB"/>
              </w:rPr>
              <w:t>Co-Supervisor:</w:t>
            </w:r>
          </w:p>
        </w:tc>
        <w:tc>
          <w:tcPr>
            <w:tcW w:w="3020" w:type="dxa"/>
            <w:vAlign w:val="center"/>
          </w:tcPr>
          <w:p w14:paraId="6F58AA52" w14:textId="3E88C214" w:rsidR="008820AE" w:rsidRPr="00637D0C" w:rsidRDefault="008820AE" w:rsidP="008820AE">
            <w:pPr>
              <w:jc w:val="left"/>
              <w:rPr>
                <w:rFonts w:cs="Arial"/>
                <w:b/>
                <w:bCs/>
                <w:szCs w:val="24"/>
                <w:lang w:val="en-GB"/>
              </w:rPr>
            </w:pPr>
            <w:r w:rsidRPr="00637D0C">
              <w:rPr>
                <w:rFonts w:cs="Arial"/>
                <w:b/>
                <w:bCs/>
                <w:szCs w:val="24"/>
                <w:lang w:val="en-GB"/>
              </w:rPr>
              <w:t xml:space="preserve">Dr. </w:t>
            </w:r>
            <w:proofErr w:type="spellStart"/>
            <w:r w:rsidRPr="00637D0C">
              <w:rPr>
                <w:rFonts w:cs="Arial"/>
                <w:b/>
                <w:bCs/>
                <w:szCs w:val="24"/>
                <w:lang w:val="en-GB"/>
              </w:rPr>
              <w:t>Asmalina</w:t>
            </w:r>
            <w:proofErr w:type="spellEnd"/>
            <w:r w:rsidRPr="00637D0C">
              <w:rPr>
                <w:rFonts w:cs="Arial"/>
                <w:b/>
                <w:bCs/>
                <w:szCs w:val="24"/>
                <w:lang w:val="en-GB"/>
              </w:rPr>
              <w:t xml:space="preserve"> Mohamed</w:t>
            </w:r>
          </w:p>
        </w:tc>
      </w:tr>
      <w:tr w:rsidR="008820AE" w:rsidRPr="00637D0C" w14:paraId="08737D16" w14:textId="77777777" w:rsidTr="008820AE">
        <w:trPr>
          <w:trHeight w:val="454"/>
        </w:trPr>
        <w:tc>
          <w:tcPr>
            <w:tcW w:w="3119" w:type="dxa"/>
          </w:tcPr>
          <w:p w14:paraId="694CE3FE" w14:textId="77777777" w:rsidR="008820AE" w:rsidRPr="00637D0C" w:rsidRDefault="008820AE" w:rsidP="00EC550F">
            <w:pPr>
              <w:rPr>
                <w:rFonts w:cs="Arial"/>
                <w:b/>
                <w:bCs/>
                <w:szCs w:val="24"/>
                <w:lang w:val="en-GB"/>
              </w:rPr>
            </w:pPr>
          </w:p>
        </w:tc>
        <w:tc>
          <w:tcPr>
            <w:tcW w:w="2081" w:type="dxa"/>
            <w:vAlign w:val="center"/>
          </w:tcPr>
          <w:p w14:paraId="59D4009C" w14:textId="77777777" w:rsidR="008820AE" w:rsidRDefault="008820AE" w:rsidP="00A217FC">
            <w:pPr>
              <w:rPr>
                <w:rFonts w:cs="Arial"/>
                <w:b/>
                <w:bCs/>
                <w:szCs w:val="24"/>
                <w:lang w:val="en-GB"/>
              </w:rPr>
            </w:pPr>
          </w:p>
          <w:p w14:paraId="1E040BA7" w14:textId="77777777" w:rsidR="00A217FC" w:rsidRPr="00637D0C" w:rsidRDefault="00A217FC" w:rsidP="00A217FC">
            <w:pPr>
              <w:rPr>
                <w:rFonts w:cs="Arial"/>
                <w:b/>
                <w:bCs/>
                <w:szCs w:val="24"/>
                <w:lang w:val="en-GB"/>
              </w:rPr>
            </w:pPr>
          </w:p>
          <w:p w14:paraId="35284E11" w14:textId="77777777" w:rsidR="008820AE" w:rsidRPr="00637D0C" w:rsidRDefault="008820AE" w:rsidP="00EC550F">
            <w:pPr>
              <w:jc w:val="right"/>
              <w:rPr>
                <w:rFonts w:cs="Arial"/>
                <w:b/>
                <w:bCs/>
                <w:szCs w:val="24"/>
                <w:lang w:val="en-GB"/>
              </w:rPr>
            </w:pPr>
          </w:p>
          <w:p w14:paraId="6647C381" w14:textId="77777777" w:rsidR="008820AE" w:rsidRPr="00637D0C" w:rsidRDefault="008820AE" w:rsidP="00EC550F">
            <w:pPr>
              <w:jc w:val="right"/>
              <w:rPr>
                <w:rFonts w:cs="Arial"/>
                <w:b/>
                <w:bCs/>
                <w:szCs w:val="24"/>
                <w:lang w:val="en-GB"/>
              </w:rPr>
            </w:pPr>
            <w:r w:rsidRPr="00637D0C">
              <w:rPr>
                <w:rFonts w:cs="Arial"/>
                <w:b/>
                <w:bCs/>
                <w:szCs w:val="24"/>
                <w:lang w:val="en-GB"/>
              </w:rPr>
              <w:t>Official Stamp:</w:t>
            </w:r>
          </w:p>
        </w:tc>
        <w:tc>
          <w:tcPr>
            <w:tcW w:w="3020" w:type="dxa"/>
            <w:vAlign w:val="center"/>
          </w:tcPr>
          <w:p w14:paraId="6289CB7C" w14:textId="77777777" w:rsidR="008820AE" w:rsidRDefault="008820AE" w:rsidP="00EC550F">
            <w:pPr>
              <w:jc w:val="left"/>
              <w:rPr>
                <w:rFonts w:cs="Arial"/>
                <w:b/>
                <w:bCs/>
                <w:szCs w:val="24"/>
                <w:lang w:val="en-GB"/>
              </w:rPr>
            </w:pPr>
          </w:p>
          <w:p w14:paraId="32BA3890" w14:textId="77777777" w:rsidR="00A217FC" w:rsidRDefault="00A217FC" w:rsidP="00EC550F">
            <w:pPr>
              <w:jc w:val="left"/>
              <w:rPr>
                <w:rFonts w:cs="Arial"/>
                <w:b/>
                <w:bCs/>
                <w:szCs w:val="24"/>
                <w:lang w:val="en-GB"/>
              </w:rPr>
            </w:pPr>
          </w:p>
          <w:p w14:paraId="287CAE9A" w14:textId="77777777" w:rsidR="00A217FC" w:rsidRDefault="00A217FC" w:rsidP="00EC550F">
            <w:pPr>
              <w:jc w:val="left"/>
              <w:rPr>
                <w:rFonts w:cs="Arial"/>
                <w:b/>
                <w:bCs/>
                <w:szCs w:val="24"/>
                <w:lang w:val="en-GB"/>
              </w:rPr>
            </w:pPr>
          </w:p>
          <w:p w14:paraId="6A242A31" w14:textId="77777777" w:rsidR="00A217FC" w:rsidRPr="00637D0C" w:rsidRDefault="00A217FC" w:rsidP="00EC550F">
            <w:pPr>
              <w:jc w:val="left"/>
              <w:rPr>
                <w:rFonts w:cs="Arial"/>
                <w:b/>
                <w:bCs/>
                <w:szCs w:val="24"/>
                <w:lang w:val="en-GB"/>
              </w:rPr>
            </w:pPr>
          </w:p>
        </w:tc>
      </w:tr>
    </w:tbl>
    <w:p w14:paraId="33514F13" w14:textId="72EAAA82" w:rsidR="007321E0" w:rsidRPr="00A217FC" w:rsidRDefault="007321E0" w:rsidP="00A217FC">
      <w:pPr>
        <w:pStyle w:val="Heading1"/>
        <w:spacing w:before="120" w:after="120" w:line="360" w:lineRule="auto"/>
        <w:jc w:val="center"/>
        <w:rPr>
          <w:rFonts w:ascii="Arial" w:hAnsi="Arial" w:cs="Arial"/>
          <w:b/>
          <w:bCs/>
          <w:color w:val="000000"/>
          <w:sz w:val="24"/>
          <w:szCs w:val="24"/>
        </w:rPr>
      </w:pPr>
      <w:bookmarkStart w:id="6" w:name="_Toc234106990"/>
      <w:r w:rsidRPr="00A217FC">
        <w:rPr>
          <w:rFonts w:ascii="Arial" w:hAnsi="Arial" w:cs="Arial"/>
          <w:b/>
          <w:bCs/>
          <w:color w:val="000000"/>
          <w:sz w:val="24"/>
          <w:szCs w:val="24"/>
        </w:rPr>
        <w:lastRenderedPageBreak/>
        <w:t>Dedication</w:t>
      </w:r>
      <w:bookmarkEnd w:id="4"/>
      <w:bookmarkEnd w:id="5"/>
      <w:bookmarkEnd w:id="6"/>
    </w:p>
    <w:p w14:paraId="1BBACA51" w14:textId="77777777" w:rsidR="00EC63A6" w:rsidRPr="00637D0C" w:rsidRDefault="00EC63A6" w:rsidP="003E0458">
      <w:pPr>
        <w:rPr>
          <w:lang w:val="en-US"/>
        </w:rPr>
      </w:pPr>
    </w:p>
    <w:p w14:paraId="67F05107" w14:textId="77777777" w:rsidR="00EC63A6" w:rsidRPr="00637D0C" w:rsidRDefault="00EC63A6" w:rsidP="003E0458">
      <w:pPr>
        <w:rPr>
          <w:lang w:val="en-US"/>
        </w:rPr>
      </w:pPr>
    </w:p>
    <w:p w14:paraId="09615DF3" w14:textId="77777777" w:rsidR="00EC63A6" w:rsidRPr="00637D0C" w:rsidRDefault="00EC63A6" w:rsidP="003E0458">
      <w:pPr>
        <w:rPr>
          <w:lang w:val="en-US"/>
        </w:rPr>
      </w:pPr>
    </w:p>
    <w:p w14:paraId="2116B805" w14:textId="77777777" w:rsidR="00EC63A6" w:rsidRPr="00637D0C" w:rsidRDefault="007321E0" w:rsidP="003E0458">
      <w:pPr>
        <w:rPr>
          <w:lang w:val="en-US"/>
        </w:rPr>
      </w:pPr>
      <w:r w:rsidRPr="00637D0C">
        <w:rPr>
          <w:lang w:val="en-GB"/>
        </w:rPr>
        <w:cr/>
      </w:r>
      <w:r w:rsidR="00EC63A6" w:rsidRPr="00637D0C">
        <w:rPr>
          <w:lang w:val="en-US"/>
        </w:rPr>
        <w:t>This thesis is dedicated to my beloved parents, whose unwavering support, prayers, and sacrifices have been the foundation of my academic journey. Their constant encouragement and belief in my abilities have been a source of strength and motivation throughout this research.</w:t>
      </w:r>
    </w:p>
    <w:p w14:paraId="7F9E4C7D" w14:textId="77777777" w:rsidR="00EC63A6" w:rsidRPr="00637D0C" w:rsidRDefault="00EC63A6" w:rsidP="003E0458">
      <w:pPr>
        <w:rPr>
          <w:lang w:val="en-US"/>
        </w:rPr>
      </w:pPr>
    </w:p>
    <w:p w14:paraId="76E94BD9" w14:textId="77777777" w:rsidR="00EC63A6" w:rsidRPr="00637D0C" w:rsidRDefault="00EC63A6" w:rsidP="003E0458">
      <w:pPr>
        <w:rPr>
          <w:lang w:val="en-US"/>
        </w:rPr>
      </w:pPr>
      <w:r w:rsidRPr="00637D0C">
        <w:rPr>
          <w:lang w:val="en-US"/>
        </w:rPr>
        <w:t>I also dedicate this work to my family and loved ones, whose patience, understanding, and moral support made the completion of this thesis possible.</w:t>
      </w:r>
    </w:p>
    <w:p w14:paraId="6F0FA829" w14:textId="77777777" w:rsidR="00EC63A6" w:rsidRPr="00637D0C" w:rsidRDefault="00EC63A6" w:rsidP="003E0458">
      <w:pPr>
        <w:rPr>
          <w:lang w:val="en-US"/>
        </w:rPr>
      </w:pPr>
    </w:p>
    <w:p w14:paraId="51534898" w14:textId="46B30F20" w:rsidR="007321E0" w:rsidRPr="00637D0C" w:rsidRDefault="00EC63A6" w:rsidP="003E0458">
      <w:pPr>
        <w:rPr>
          <w:lang w:val="en-GB"/>
        </w:rPr>
      </w:pPr>
      <w:r w:rsidRPr="00637D0C">
        <w:rPr>
          <w:lang w:val="en-US"/>
        </w:rPr>
        <w:t>Finally, this dedication extends to all educators and professionals who continue to contribute to the advancement of knowledge in the maritime and logistics sector.</w:t>
      </w:r>
    </w:p>
    <w:p w14:paraId="0314CE02" w14:textId="77777777" w:rsidR="007321E0" w:rsidRPr="00637D0C" w:rsidRDefault="007321E0" w:rsidP="003E0458">
      <w:pPr>
        <w:rPr>
          <w:lang w:val="en-GB"/>
        </w:rPr>
      </w:pPr>
    </w:p>
    <w:p w14:paraId="502FCD96" w14:textId="77777777" w:rsidR="007321E0" w:rsidRPr="00637D0C" w:rsidRDefault="007321E0" w:rsidP="003E0458">
      <w:pPr>
        <w:rPr>
          <w:lang w:val="en-GB"/>
        </w:rPr>
      </w:pPr>
      <w:r w:rsidRPr="00637D0C">
        <w:rPr>
          <w:lang w:val="en-GB"/>
        </w:rPr>
        <w:br w:type="page"/>
      </w:r>
    </w:p>
    <w:p w14:paraId="54EEC970" w14:textId="77777777" w:rsidR="007321E0" w:rsidRPr="00A217FC" w:rsidRDefault="007321E0" w:rsidP="00A217FC">
      <w:pPr>
        <w:pStyle w:val="Heading1"/>
        <w:spacing w:before="120" w:after="120" w:line="360" w:lineRule="auto"/>
        <w:jc w:val="center"/>
        <w:rPr>
          <w:rFonts w:ascii="Arial" w:hAnsi="Arial" w:cs="Arial"/>
          <w:b/>
          <w:bCs/>
          <w:color w:val="000000"/>
          <w:sz w:val="24"/>
          <w:szCs w:val="24"/>
        </w:rPr>
      </w:pPr>
      <w:bookmarkStart w:id="7" w:name="_Toc76010671"/>
      <w:bookmarkStart w:id="8" w:name="_Toc233612789"/>
      <w:bookmarkStart w:id="9" w:name="_Toc234106991"/>
      <w:r w:rsidRPr="00A217FC">
        <w:rPr>
          <w:rFonts w:ascii="Arial" w:hAnsi="Arial" w:cs="Arial"/>
          <w:b/>
          <w:bCs/>
          <w:color w:val="000000"/>
          <w:sz w:val="24"/>
          <w:szCs w:val="24"/>
        </w:rPr>
        <w:lastRenderedPageBreak/>
        <w:t>Acknowledgement</w:t>
      </w:r>
      <w:bookmarkEnd w:id="7"/>
      <w:bookmarkEnd w:id="8"/>
      <w:bookmarkEnd w:id="9"/>
    </w:p>
    <w:p w14:paraId="6AB4B166" w14:textId="77777777" w:rsidR="00EC63A6" w:rsidRPr="00637D0C" w:rsidRDefault="00EC63A6" w:rsidP="003E0458">
      <w:pPr>
        <w:rPr>
          <w:lang w:val="en-US"/>
        </w:rPr>
      </w:pPr>
    </w:p>
    <w:p w14:paraId="31069941" w14:textId="77777777" w:rsidR="00EC63A6" w:rsidRPr="00637D0C" w:rsidRDefault="00EC63A6" w:rsidP="003E0458">
      <w:pPr>
        <w:rPr>
          <w:lang w:val="en-US"/>
        </w:rPr>
      </w:pPr>
    </w:p>
    <w:p w14:paraId="512DCC52" w14:textId="77777777" w:rsidR="00EC63A6" w:rsidRDefault="00EC63A6" w:rsidP="003E0458">
      <w:pPr>
        <w:rPr>
          <w:lang w:val="en-US"/>
        </w:rPr>
      </w:pPr>
    </w:p>
    <w:p w14:paraId="5356A479" w14:textId="77777777" w:rsidR="00584FDC" w:rsidRPr="00637D0C" w:rsidRDefault="00584FDC" w:rsidP="003E0458">
      <w:pPr>
        <w:rPr>
          <w:lang w:val="en-US"/>
        </w:rPr>
      </w:pPr>
    </w:p>
    <w:p w14:paraId="159691AE" w14:textId="76A072FC" w:rsidR="0091134F" w:rsidRPr="00637D0C" w:rsidRDefault="0091134F" w:rsidP="003E0458">
      <w:r w:rsidRPr="00637D0C">
        <w:t>First and foremost, I would like to express my sincere gratitude to my supervisor</w:t>
      </w:r>
      <w:r w:rsidRPr="00637D0C">
        <w:rPr>
          <w:lang w:val="en-US"/>
        </w:rPr>
        <w:t xml:space="preserve"> Dr. </w:t>
      </w:r>
      <w:proofErr w:type="spellStart"/>
      <w:r w:rsidRPr="00637D0C">
        <w:rPr>
          <w:lang w:val="en-US"/>
        </w:rPr>
        <w:t>Norazizah</w:t>
      </w:r>
      <w:proofErr w:type="spellEnd"/>
      <w:r w:rsidRPr="00637D0C">
        <w:t xml:space="preserve"> for </w:t>
      </w:r>
      <w:r w:rsidRPr="00637D0C">
        <w:rPr>
          <w:lang w:val="en-US"/>
        </w:rPr>
        <w:t xml:space="preserve">her </w:t>
      </w:r>
      <w:r w:rsidRPr="00637D0C">
        <w:t xml:space="preserve">invaluable guidance, encouragement, and continuous support throughout the completion of this thesis. </w:t>
      </w:r>
      <w:r w:rsidRPr="00637D0C">
        <w:rPr>
          <w:lang w:val="en-US"/>
        </w:rPr>
        <w:t>Her</w:t>
      </w:r>
      <w:r w:rsidRPr="00637D0C">
        <w:t xml:space="preserve"> expertise and constructive feedback greatly contributed to the successful completion of this research.</w:t>
      </w:r>
    </w:p>
    <w:p w14:paraId="4C5F75B6" w14:textId="77777777" w:rsidR="0091134F" w:rsidRPr="00637D0C" w:rsidRDefault="0091134F" w:rsidP="003E0458"/>
    <w:p w14:paraId="0533951F" w14:textId="77777777" w:rsidR="0091134F" w:rsidRPr="00637D0C" w:rsidRDefault="0091134F" w:rsidP="003E0458">
      <w:r w:rsidRPr="00637D0C">
        <w:t>I am also grateful to the faculty members of Universiti Kuala Lumpur – Malaysian Institute of Marine Engineering Technology (UniKL MIMET) for providing a supportive academic environment and valuable knowledge throughout my postgraduate studies.</w:t>
      </w:r>
    </w:p>
    <w:p w14:paraId="26EC7D1C" w14:textId="77777777" w:rsidR="0091134F" w:rsidRPr="00637D0C" w:rsidRDefault="0091134F" w:rsidP="003E0458"/>
    <w:p w14:paraId="59887383" w14:textId="77777777" w:rsidR="0091134F" w:rsidRPr="00637D0C" w:rsidRDefault="0091134F" w:rsidP="003E0458">
      <w:r w:rsidRPr="00637D0C">
        <w:t>Special appreciation is extended to all respondents from Port Klang, Port of Tanjung Pelepas, and Penang Port who generously participated in this study. Their cooperation and insights were essential to the success of this research.</w:t>
      </w:r>
    </w:p>
    <w:p w14:paraId="62C44859" w14:textId="77777777" w:rsidR="0091134F" w:rsidRPr="00637D0C" w:rsidRDefault="0091134F" w:rsidP="003E0458"/>
    <w:p w14:paraId="398E59DE" w14:textId="1F185D6B" w:rsidR="007321E0" w:rsidRPr="00637D0C" w:rsidRDefault="0091134F" w:rsidP="003E0458">
      <w:pPr>
        <w:rPr>
          <w:lang w:val="en-GB"/>
        </w:rPr>
      </w:pPr>
      <w:r w:rsidRPr="00637D0C">
        <w:t>Finally, I would like to thank my family and friends for their unwavering encouragement, patience, and moral support throughout this academic journey.</w:t>
      </w:r>
    </w:p>
    <w:p w14:paraId="2C3F30B8" w14:textId="41D446DC" w:rsidR="009108B6" w:rsidRPr="009108B6" w:rsidRDefault="007321E0" w:rsidP="003E0458">
      <w:pPr>
        <w:rPr>
          <w:lang w:val="en-GB"/>
        </w:rPr>
      </w:pPr>
      <w:r w:rsidRPr="00637D0C">
        <w:rPr>
          <w:lang w:val="en-GB"/>
        </w:rPr>
        <w:br w:type="page"/>
      </w:r>
    </w:p>
    <w:sdt>
      <w:sdtPr>
        <w:rPr>
          <w:rFonts w:cs="Arial"/>
          <w:szCs w:val="24"/>
        </w:rPr>
        <w:id w:val="-266851951"/>
        <w:docPartObj>
          <w:docPartGallery w:val="Table of Contents"/>
          <w:docPartUnique/>
        </w:docPartObj>
      </w:sdtPr>
      <w:sdtEndPr>
        <w:rPr>
          <w:b/>
          <w:bCs/>
          <w:noProof/>
        </w:rPr>
      </w:sdtEndPr>
      <w:sdtContent>
        <w:p w14:paraId="6FC7E38C" w14:textId="75507FAE" w:rsidR="00134D01" w:rsidRPr="002D1C04" w:rsidRDefault="00134D01" w:rsidP="00A217FC">
          <w:pPr>
            <w:rPr>
              <w:rFonts w:cs="Arial"/>
              <w:szCs w:val="24"/>
              <w:lang w:val="en-GB"/>
            </w:rPr>
          </w:pPr>
          <w:r w:rsidRPr="002D1C04">
            <w:rPr>
              <w:rFonts w:cs="Arial"/>
              <w:szCs w:val="24"/>
            </w:rPr>
            <w:t>Contents</w:t>
          </w:r>
        </w:p>
        <w:p w14:paraId="412ACC22" w14:textId="62E9BB5E" w:rsidR="0058521F" w:rsidRDefault="00134D01">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r w:rsidRPr="002D1C04">
            <w:rPr>
              <w:rFonts w:cs="Arial"/>
              <w:szCs w:val="24"/>
            </w:rPr>
            <w:fldChar w:fldCharType="begin"/>
          </w:r>
          <w:r w:rsidRPr="002D1C04">
            <w:rPr>
              <w:rFonts w:cs="Arial"/>
              <w:szCs w:val="24"/>
            </w:rPr>
            <w:instrText xml:space="preserve"> TOC \o "1-3" \h \z \u </w:instrText>
          </w:r>
          <w:r w:rsidRPr="002D1C04">
            <w:rPr>
              <w:rFonts w:cs="Arial"/>
              <w:szCs w:val="24"/>
            </w:rPr>
            <w:fldChar w:fldCharType="separate"/>
          </w:r>
          <w:hyperlink w:anchor="_Toc234106988" w:history="1">
            <w:r w:rsidR="0058521F" w:rsidRPr="0031155E">
              <w:rPr>
                <w:rStyle w:val="Hyperlink"/>
                <w:rFonts w:cs="Arial"/>
                <w:b/>
                <w:bCs/>
                <w:noProof/>
              </w:rPr>
              <w:t>Declaration</w:t>
            </w:r>
            <w:r w:rsidR="0058521F">
              <w:rPr>
                <w:noProof/>
                <w:webHidden/>
              </w:rPr>
              <w:tab/>
            </w:r>
            <w:r w:rsidR="0058521F">
              <w:rPr>
                <w:noProof/>
                <w:webHidden/>
              </w:rPr>
              <w:fldChar w:fldCharType="begin"/>
            </w:r>
            <w:r w:rsidR="0058521F">
              <w:rPr>
                <w:noProof/>
                <w:webHidden/>
              </w:rPr>
              <w:instrText xml:space="preserve"> PAGEREF _Toc234106988 \h </w:instrText>
            </w:r>
            <w:r w:rsidR="0058521F">
              <w:rPr>
                <w:noProof/>
                <w:webHidden/>
              </w:rPr>
            </w:r>
            <w:r w:rsidR="0058521F">
              <w:rPr>
                <w:noProof/>
                <w:webHidden/>
              </w:rPr>
              <w:fldChar w:fldCharType="separate"/>
            </w:r>
            <w:r w:rsidR="0058521F">
              <w:rPr>
                <w:noProof/>
                <w:webHidden/>
              </w:rPr>
              <w:t>iii</w:t>
            </w:r>
            <w:r w:rsidR="0058521F">
              <w:rPr>
                <w:noProof/>
                <w:webHidden/>
              </w:rPr>
              <w:fldChar w:fldCharType="end"/>
            </w:r>
          </w:hyperlink>
        </w:p>
        <w:p w14:paraId="21E5F9D0" w14:textId="359D2CD1"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89" w:history="1">
            <w:r w:rsidRPr="0031155E">
              <w:rPr>
                <w:rStyle w:val="Hyperlink"/>
                <w:rFonts w:cs="Arial"/>
                <w:b/>
                <w:bCs/>
                <w:noProof/>
              </w:rPr>
              <w:t>Approval page</w:t>
            </w:r>
            <w:r>
              <w:rPr>
                <w:noProof/>
                <w:webHidden/>
              </w:rPr>
              <w:tab/>
            </w:r>
            <w:r>
              <w:rPr>
                <w:noProof/>
                <w:webHidden/>
              </w:rPr>
              <w:fldChar w:fldCharType="begin"/>
            </w:r>
            <w:r>
              <w:rPr>
                <w:noProof/>
                <w:webHidden/>
              </w:rPr>
              <w:instrText xml:space="preserve"> PAGEREF _Toc234106989 \h </w:instrText>
            </w:r>
            <w:r>
              <w:rPr>
                <w:noProof/>
                <w:webHidden/>
              </w:rPr>
            </w:r>
            <w:r>
              <w:rPr>
                <w:noProof/>
                <w:webHidden/>
              </w:rPr>
              <w:fldChar w:fldCharType="separate"/>
            </w:r>
            <w:r>
              <w:rPr>
                <w:noProof/>
                <w:webHidden/>
              </w:rPr>
              <w:t>iv</w:t>
            </w:r>
            <w:r>
              <w:rPr>
                <w:noProof/>
                <w:webHidden/>
              </w:rPr>
              <w:fldChar w:fldCharType="end"/>
            </w:r>
          </w:hyperlink>
        </w:p>
        <w:p w14:paraId="0EAD62A7" w14:textId="7F671144"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90" w:history="1">
            <w:r w:rsidRPr="0031155E">
              <w:rPr>
                <w:rStyle w:val="Hyperlink"/>
                <w:rFonts w:cs="Arial"/>
                <w:b/>
                <w:bCs/>
                <w:noProof/>
              </w:rPr>
              <w:t>Dedication</w:t>
            </w:r>
            <w:r>
              <w:rPr>
                <w:noProof/>
                <w:webHidden/>
              </w:rPr>
              <w:tab/>
            </w:r>
            <w:r>
              <w:rPr>
                <w:noProof/>
                <w:webHidden/>
              </w:rPr>
              <w:fldChar w:fldCharType="begin"/>
            </w:r>
            <w:r>
              <w:rPr>
                <w:noProof/>
                <w:webHidden/>
              </w:rPr>
              <w:instrText xml:space="preserve"> PAGEREF _Toc234106990 \h </w:instrText>
            </w:r>
            <w:r>
              <w:rPr>
                <w:noProof/>
                <w:webHidden/>
              </w:rPr>
            </w:r>
            <w:r>
              <w:rPr>
                <w:noProof/>
                <w:webHidden/>
              </w:rPr>
              <w:fldChar w:fldCharType="separate"/>
            </w:r>
            <w:r>
              <w:rPr>
                <w:noProof/>
                <w:webHidden/>
              </w:rPr>
              <w:t>v</w:t>
            </w:r>
            <w:r>
              <w:rPr>
                <w:noProof/>
                <w:webHidden/>
              </w:rPr>
              <w:fldChar w:fldCharType="end"/>
            </w:r>
          </w:hyperlink>
        </w:p>
        <w:p w14:paraId="2CAE5C16" w14:textId="333DD322"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91" w:history="1">
            <w:r w:rsidRPr="0031155E">
              <w:rPr>
                <w:rStyle w:val="Hyperlink"/>
                <w:rFonts w:cs="Arial"/>
                <w:b/>
                <w:bCs/>
                <w:noProof/>
              </w:rPr>
              <w:t>Acknowledgement</w:t>
            </w:r>
            <w:r>
              <w:rPr>
                <w:noProof/>
                <w:webHidden/>
              </w:rPr>
              <w:tab/>
            </w:r>
            <w:r>
              <w:rPr>
                <w:noProof/>
                <w:webHidden/>
              </w:rPr>
              <w:fldChar w:fldCharType="begin"/>
            </w:r>
            <w:r>
              <w:rPr>
                <w:noProof/>
                <w:webHidden/>
              </w:rPr>
              <w:instrText xml:space="preserve"> PAGEREF _Toc234106991 \h </w:instrText>
            </w:r>
            <w:r>
              <w:rPr>
                <w:noProof/>
                <w:webHidden/>
              </w:rPr>
            </w:r>
            <w:r>
              <w:rPr>
                <w:noProof/>
                <w:webHidden/>
              </w:rPr>
              <w:fldChar w:fldCharType="separate"/>
            </w:r>
            <w:r>
              <w:rPr>
                <w:noProof/>
                <w:webHidden/>
              </w:rPr>
              <w:t>vi</w:t>
            </w:r>
            <w:r>
              <w:rPr>
                <w:noProof/>
                <w:webHidden/>
              </w:rPr>
              <w:fldChar w:fldCharType="end"/>
            </w:r>
          </w:hyperlink>
        </w:p>
        <w:p w14:paraId="380F9368" w14:textId="63BD8DAD"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92" w:history="1">
            <w:r w:rsidRPr="0031155E">
              <w:rPr>
                <w:rStyle w:val="Hyperlink"/>
                <w:rFonts w:cs="Arial"/>
                <w:b/>
                <w:bCs/>
                <w:noProof/>
              </w:rPr>
              <w:t>List of Abbreviations</w:t>
            </w:r>
            <w:r>
              <w:rPr>
                <w:noProof/>
                <w:webHidden/>
              </w:rPr>
              <w:tab/>
            </w:r>
            <w:r>
              <w:rPr>
                <w:noProof/>
                <w:webHidden/>
              </w:rPr>
              <w:fldChar w:fldCharType="begin"/>
            </w:r>
            <w:r>
              <w:rPr>
                <w:noProof/>
                <w:webHidden/>
              </w:rPr>
              <w:instrText xml:space="preserve"> PAGEREF _Toc234106992 \h </w:instrText>
            </w:r>
            <w:r>
              <w:rPr>
                <w:noProof/>
                <w:webHidden/>
              </w:rPr>
            </w:r>
            <w:r>
              <w:rPr>
                <w:noProof/>
                <w:webHidden/>
              </w:rPr>
              <w:fldChar w:fldCharType="separate"/>
            </w:r>
            <w:r>
              <w:rPr>
                <w:noProof/>
                <w:webHidden/>
              </w:rPr>
              <w:t>x</w:t>
            </w:r>
            <w:r>
              <w:rPr>
                <w:noProof/>
                <w:webHidden/>
              </w:rPr>
              <w:fldChar w:fldCharType="end"/>
            </w:r>
          </w:hyperlink>
        </w:p>
        <w:p w14:paraId="4896C756" w14:textId="2EB0278C"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93" w:history="1">
            <w:r w:rsidRPr="0031155E">
              <w:rPr>
                <w:rStyle w:val="Hyperlink"/>
                <w:rFonts w:cs="Arial"/>
                <w:b/>
                <w:bCs/>
                <w:noProof/>
              </w:rPr>
              <w:t>List of Tables</w:t>
            </w:r>
            <w:r>
              <w:rPr>
                <w:noProof/>
                <w:webHidden/>
              </w:rPr>
              <w:tab/>
            </w:r>
            <w:r>
              <w:rPr>
                <w:noProof/>
                <w:webHidden/>
              </w:rPr>
              <w:fldChar w:fldCharType="begin"/>
            </w:r>
            <w:r>
              <w:rPr>
                <w:noProof/>
                <w:webHidden/>
              </w:rPr>
              <w:instrText xml:space="preserve"> PAGEREF _Toc234106993 \h </w:instrText>
            </w:r>
            <w:r>
              <w:rPr>
                <w:noProof/>
                <w:webHidden/>
              </w:rPr>
            </w:r>
            <w:r>
              <w:rPr>
                <w:noProof/>
                <w:webHidden/>
              </w:rPr>
              <w:fldChar w:fldCharType="separate"/>
            </w:r>
            <w:r>
              <w:rPr>
                <w:noProof/>
                <w:webHidden/>
              </w:rPr>
              <w:t>xi</w:t>
            </w:r>
            <w:r>
              <w:rPr>
                <w:noProof/>
                <w:webHidden/>
              </w:rPr>
              <w:fldChar w:fldCharType="end"/>
            </w:r>
          </w:hyperlink>
        </w:p>
        <w:p w14:paraId="5B69FDD1" w14:textId="4AD23E63"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94" w:history="1">
            <w:r w:rsidRPr="0031155E">
              <w:rPr>
                <w:rStyle w:val="Hyperlink"/>
                <w:rFonts w:cs="Arial"/>
                <w:b/>
                <w:bCs/>
                <w:noProof/>
              </w:rPr>
              <w:t>List of Figures</w:t>
            </w:r>
            <w:r>
              <w:rPr>
                <w:noProof/>
                <w:webHidden/>
              </w:rPr>
              <w:tab/>
            </w:r>
            <w:r>
              <w:rPr>
                <w:noProof/>
                <w:webHidden/>
              </w:rPr>
              <w:fldChar w:fldCharType="begin"/>
            </w:r>
            <w:r>
              <w:rPr>
                <w:noProof/>
                <w:webHidden/>
              </w:rPr>
              <w:instrText xml:space="preserve"> PAGEREF _Toc234106994 \h </w:instrText>
            </w:r>
            <w:r>
              <w:rPr>
                <w:noProof/>
                <w:webHidden/>
              </w:rPr>
            </w:r>
            <w:r>
              <w:rPr>
                <w:noProof/>
                <w:webHidden/>
              </w:rPr>
              <w:fldChar w:fldCharType="separate"/>
            </w:r>
            <w:r>
              <w:rPr>
                <w:noProof/>
                <w:webHidden/>
              </w:rPr>
              <w:t>xii</w:t>
            </w:r>
            <w:r>
              <w:rPr>
                <w:noProof/>
                <w:webHidden/>
              </w:rPr>
              <w:fldChar w:fldCharType="end"/>
            </w:r>
          </w:hyperlink>
        </w:p>
        <w:p w14:paraId="0C3B1106" w14:textId="4A82A0B2"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95" w:history="1">
            <w:r w:rsidRPr="0031155E">
              <w:rPr>
                <w:rStyle w:val="Hyperlink"/>
                <w:rFonts w:cs="Arial"/>
                <w:b/>
                <w:bCs/>
                <w:noProof/>
              </w:rPr>
              <w:t>Abstract</w:t>
            </w:r>
            <w:r>
              <w:rPr>
                <w:noProof/>
                <w:webHidden/>
              </w:rPr>
              <w:tab/>
            </w:r>
            <w:r>
              <w:rPr>
                <w:noProof/>
                <w:webHidden/>
              </w:rPr>
              <w:fldChar w:fldCharType="begin"/>
            </w:r>
            <w:r>
              <w:rPr>
                <w:noProof/>
                <w:webHidden/>
              </w:rPr>
              <w:instrText xml:space="preserve"> PAGEREF _Toc234106995 \h </w:instrText>
            </w:r>
            <w:r>
              <w:rPr>
                <w:noProof/>
                <w:webHidden/>
              </w:rPr>
            </w:r>
            <w:r>
              <w:rPr>
                <w:noProof/>
                <w:webHidden/>
              </w:rPr>
              <w:fldChar w:fldCharType="separate"/>
            </w:r>
            <w:r>
              <w:rPr>
                <w:noProof/>
                <w:webHidden/>
              </w:rPr>
              <w:t>xiii</w:t>
            </w:r>
            <w:r>
              <w:rPr>
                <w:noProof/>
                <w:webHidden/>
              </w:rPr>
              <w:fldChar w:fldCharType="end"/>
            </w:r>
          </w:hyperlink>
        </w:p>
        <w:p w14:paraId="5108BB57" w14:textId="2731F2FC"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6996" w:history="1">
            <w:r w:rsidRPr="0031155E">
              <w:rPr>
                <w:rStyle w:val="Hyperlink"/>
                <w:rFonts w:cs="Arial"/>
                <w:b/>
                <w:bCs/>
                <w:noProof/>
              </w:rPr>
              <w:t>Chapter 1: Introduction</w:t>
            </w:r>
            <w:r>
              <w:rPr>
                <w:noProof/>
                <w:webHidden/>
              </w:rPr>
              <w:tab/>
            </w:r>
            <w:r>
              <w:rPr>
                <w:noProof/>
                <w:webHidden/>
              </w:rPr>
              <w:fldChar w:fldCharType="begin"/>
            </w:r>
            <w:r>
              <w:rPr>
                <w:noProof/>
                <w:webHidden/>
              </w:rPr>
              <w:instrText xml:space="preserve"> PAGEREF _Toc234106996 \h </w:instrText>
            </w:r>
            <w:r>
              <w:rPr>
                <w:noProof/>
                <w:webHidden/>
              </w:rPr>
            </w:r>
            <w:r>
              <w:rPr>
                <w:noProof/>
                <w:webHidden/>
              </w:rPr>
              <w:fldChar w:fldCharType="separate"/>
            </w:r>
            <w:r>
              <w:rPr>
                <w:noProof/>
                <w:webHidden/>
              </w:rPr>
              <w:t>1</w:t>
            </w:r>
            <w:r>
              <w:rPr>
                <w:noProof/>
                <w:webHidden/>
              </w:rPr>
              <w:fldChar w:fldCharType="end"/>
            </w:r>
          </w:hyperlink>
        </w:p>
        <w:p w14:paraId="5707E03B" w14:textId="31F3068E"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6997" w:history="1">
            <w:r w:rsidRPr="0031155E">
              <w:rPr>
                <w:rStyle w:val="Hyperlink"/>
                <w:rFonts w:cs="Arial"/>
              </w:rPr>
              <w:t>1.1 Introduction</w:t>
            </w:r>
            <w:r>
              <w:rPr>
                <w:webHidden/>
              </w:rPr>
              <w:tab/>
            </w:r>
            <w:r>
              <w:rPr>
                <w:webHidden/>
              </w:rPr>
              <w:fldChar w:fldCharType="begin"/>
            </w:r>
            <w:r>
              <w:rPr>
                <w:webHidden/>
              </w:rPr>
              <w:instrText xml:space="preserve"> PAGEREF _Toc234106997 \h </w:instrText>
            </w:r>
            <w:r>
              <w:rPr>
                <w:webHidden/>
              </w:rPr>
            </w:r>
            <w:r>
              <w:rPr>
                <w:webHidden/>
              </w:rPr>
              <w:fldChar w:fldCharType="separate"/>
            </w:r>
            <w:r>
              <w:rPr>
                <w:webHidden/>
              </w:rPr>
              <w:t>1</w:t>
            </w:r>
            <w:r>
              <w:rPr>
                <w:webHidden/>
              </w:rPr>
              <w:fldChar w:fldCharType="end"/>
            </w:r>
          </w:hyperlink>
        </w:p>
        <w:p w14:paraId="6432194A" w14:textId="21F4F94F"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6998" w:history="1">
            <w:r w:rsidRPr="0031155E">
              <w:rPr>
                <w:rStyle w:val="Hyperlink"/>
                <w:rFonts w:cs="Arial"/>
              </w:rPr>
              <w:t>1.2 Global Maritime Context: The Shift Toward Smart Ports and Industry 4.0</w:t>
            </w:r>
            <w:r>
              <w:rPr>
                <w:webHidden/>
              </w:rPr>
              <w:tab/>
            </w:r>
            <w:r>
              <w:rPr>
                <w:webHidden/>
              </w:rPr>
              <w:fldChar w:fldCharType="begin"/>
            </w:r>
            <w:r>
              <w:rPr>
                <w:webHidden/>
              </w:rPr>
              <w:instrText xml:space="preserve"> PAGEREF _Toc234106998 \h </w:instrText>
            </w:r>
            <w:r>
              <w:rPr>
                <w:webHidden/>
              </w:rPr>
            </w:r>
            <w:r>
              <w:rPr>
                <w:webHidden/>
              </w:rPr>
              <w:fldChar w:fldCharType="separate"/>
            </w:r>
            <w:r>
              <w:rPr>
                <w:webHidden/>
              </w:rPr>
              <w:t>1</w:t>
            </w:r>
            <w:r>
              <w:rPr>
                <w:webHidden/>
              </w:rPr>
              <w:fldChar w:fldCharType="end"/>
            </w:r>
          </w:hyperlink>
        </w:p>
        <w:p w14:paraId="71010E43" w14:textId="6812C010"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6999" w:history="1">
            <w:r w:rsidRPr="0031155E">
              <w:rPr>
                <w:rStyle w:val="Hyperlink"/>
                <w:rFonts w:cs="Arial"/>
              </w:rPr>
              <w:t>1.3 Malaysian Port Industry: Port Klang, PTP and Penang Port</w:t>
            </w:r>
            <w:r>
              <w:rPr>
                <w:webHidden/>
              </w:rPr>
              <w:tab/>
            </w:r>
            <w:r>
              <w:rPr>
                <w:webHidden/>
              </w:rPr>
              <w:fldChar w:fldCharType="begin"/>
            </w:r>
            <w:r>
              <w:rPr>
                <w:webHidden/>
              </w:rPr>
              <w:instrText xml:space="preserve"> PAGEREF _Toc234106999 \h </w:instrText>
            </w:r>
            <w:r>
              <w:rPr>
                <w:webHidden/>
              </w:rPr>
            </w:r>
            <w:r>
              <w:rPr>
                <w:webHidden/>
              </w:rPr>
              <w:fldChar w:fldCharType="separate"/>
            </w:r>
            <w:r>
              <w:rPr>
                <w:webHidden/>
              </w:rPr>
              <w:t>2</w:t>
            </w:r>
            <w:r>
              <w:rPr>
                <w:webHidden/>
              </w:rPr>
              <w:fldChar w:fldCharType="end"/>
            </w:r>
          </w:hyperlink>
        </w:p>
        <w:p w14:paraId="508D0D23" w14:textId="0553CF5F"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00" w:history="1">
            <w:r w:rsidRPr="0031155E">
              <w:rPr>
                <w:rStyle w:val="Hyperlink"/>
                <w:rFonts w:cs="Arial"/>
                <w:b/>
                <w:bCs/>
                <w:noProof/>
              </w:rPr>
              <w:t>Port Klang: The National Load Center</w:t>
            </w:r>
            <w:r>
              <w:rPr>
                <w:noProof/>
                <w:webHidden/>
              </w:rPr>
              <w:tab/>
            </w:r>
            <w:r>
              <w:rPr>
                <w:noProof/>
                <w:webHidden/>
              </w:rPr>
              <w:fldChar w:fldCharType="begin"/>
            </w:r>
            <w:r>
              <w:rPr>
                <w:noProof/>
                <w:webHidden/>
              </w:rPr>
              <w:instrText xml:space="preserve"> PAGEREF _Toc234107000 \h </w:instrText>
            </w:r>
            <w:r>
              <w:rPr>
                <w:noProof/>
                <w:webHidden/>
              </w:rPr>
            </w:r>
            <w:r>
              <w:rPr>
                <w:noProof/>
                <w:webHidden/>
              </w:rPr>
              <w:fldChar w:fldCharType="separate"/>
            </w:r>
            <w:r>
              <w:rPr>
                <w:noProof/>
                <w:webHidden/>
              </w:rPr>
              <w:t>2</w:t>
            </w:r>
            <w:r>
              <w:rPr>
                <w:noProof/>
                <w:webHidden/>
              </w:rPr>
              <w:fldChar w:fldCharType="end"/>
            </w:r>
          </w:hyperlink>
        </w:p>
        <w:p w14:paraId="4E3DC7AA" w14:textId="75C236CD"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01" w:history="1">
            <w:r w:rsidRPr="0031155E">
              <w:rPr>
                <w:rStyle w:val="Hyperlink"/>
                <w:rFonts w:cs="Arial"/>
                <w:b/>
                <w:bCs/>
                <w:noProof/>
              </w:rPr>
              <w:t>Port of Tanjung Pelepas: The Transhipment Powerhouse</w:t>
            </w:r>
            <w:r>
              <w:rPr>
                <w:noProof/>
                <w:webHidden/>
              </w:rPr>
              <w:tab/>
            </w:r>
            <w:r>
              <w:rPr>
                <w:noProof/>
                <w:webHidden/>
              </w:rPr>
              <w:fldChar w:fldCharType="begin"/>
            </w:r>
            <w:r>
              <w:rPr>
                <w:noProof/>
                <w:webHidden/>
              </w:rPr>
              <w:instrText xml:space="preserve"> PAGEREF _Toc234107001 \h </w:instrText>
            </w:r>
            <w:r>
              <w:rPr>
                <w:noProof/>
                <w:webHidden/>
              </w:rPr>
            </w:r>
            <w:r>
              <w:rPr>
                <w:noProof/>
                <w:webHidden/>
              </w:rPr>
              <w:fldChar w:fldCharType="separate"/>
            </w:r>
            <w:r>
              <w:rPr>
                <w:noProof/>
                <w:webHidden/>
              </w:rPr>
              <w:t>3</w:t>
            </w:r>
            <w:r>
              <w:rPr>
                <w:noProof/>
                <w:webHidden/>
              </w:rPr>
              <w:fldChar w:fldCharType="end"/>
            </w:r>
          </w:hyperlink>
        </w:p>
        <w:p w14:paraId="33219754" w14:textId="156022E1"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02" w:history="1">
            <w:r w:rsidRPr="0031155E">
              <w:rPr>
                <w:rStyle w:val="Hyperlink"/>
                <w:rFonts w:cs="Arial"/>
                <w:b/>
                <w:bCs/>
                <w:noProof/>
              </w:rPr>
              <w:t>Penang Port: The Regional Gateway</w:t>
            </w:r>
            <w:r>
              <w:rPr>
                <w:noProof/>
                <w:webHidden/>
              </w:rPr>
              <w:tab/>
            </w:r>
            <w:r>
              <w:rPr>
                <w:noProof/>
                <w:webHidden/>
              </w:rPr>
              <w:fldChar w:fldCharType="begin"/>
            </w:r>
            <w:r>
              <w:rPr>
                <w:noProof/>
                <w:webHidden/>
              </w:rPr>
              <w:instrText xml:space="preserve"> PAGEREF _Toc234107002 \h </w:instrText>
            </w:r>
            <w:r>
              <w:rPr>
                <w:noProof/>
                <w:webHidden/>
              </w:rPr>
            </w:r>
            <w:r>
              <w:rPr>
                <w:noProof/>
                <w:webHidden/>
              </w:rPr>
              <w:fldChar w:fldCharType="separate"/>
            </w:r>
            <w:r>
              <w:rPr>
                <w:noProof/>
                <w:webHidden/>
              </w:rPr>
              <w:t>3</w:t>
            </w:r>
            <w:r>
              <w:rPr>
                <w:noProof/>
                <w:webHidden/>
              </w:rPr>
              <w:fldChar w:fldCharType="end"/>
            </w:r>
          </w:hyperlink>
        </w:p>
        <w:p w14:paraId="2AB751CD" w14:textId="7E37C2D9"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03" w:history="1">
            <w:r w:rsidRPr="0031155E">
              <w:rPr>
                <w:rStyle w:val="Hyperlink"/>
                <w:rFonts w:cs="Arial"/>
              </w:rPr>
              <w:t>1.4 Problem Statement: The Digital Gap and Strategic Challenges</w:t>
            </w:r>
            <w:r>
              <w:rPr>
                <w:webHidden/>
              </w:rPr>
              <w:tab/>
            </w:r>
            <w:r>
              <w:rPr>
                <w:webHidden/>
              </w:rPr>
              <w:fldChar w:fldCharType="begin"/>
            </w:r>
            <w:r>
              <w:rPr>
                <w:webHidden/>
              </w:rPr>
              <w:instrText xml:space="preserve"> PAGEREF _Toc234107003 \h </w:instrText>
            </w:r>
            <w:r>
              <w:rPr>
                <w:webHidden/>
              </w:rPr>
            </w:r>
            <w:r>
              <w:rPr>
                <w:webHidden/>
              </w:rPr>
              <w:fldChar w:fldCharType="separate"/>
            </w:r>
            <w:r>
              <w:rPr>
                <w:webHidden/>
              </w:rPr>
              <w:t>3</w:t>
            </w:r>
            <w:r>
              <w:rPr>
                <w:webHidden/>
              </w:rPr>
              <w:fldChar w:fldCharType="end"/>
            </w:r>
          </w:hyperlink>
        </w:p>
        <w:p w14:paraId="55C9E89B" w14:textId="3D45BA3A"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04" w:history="1">
            <w:r w:rsidRPr="0031155E">
              <w:rPr>
                <w:rStyle w:val="Hyperlink"/>
                <w:rFonts w:cs="Arial"/>
              </w:rPr>
              <w:t>1.5 Research Objectives</w:t>
            </w:r>
            <w:r>
              <w:rPr>
                <w:webHidden/>
              </w:rPr>
              <w:tab/>
            </w:r>
            <w:r>
              <w:rPr>
                <w:webHidden/>
              </w:rPr>
              <w:fldChar w:fldCharType="begin"/>
            </w:r>
            <w:r>
              <w:rPr>
                <w:webHidden/>
              </w:rPr>
              <w:instrText xml:space="preserve"> PAGEREF _Toc234107004 \h </w:instrText>
            </w:r>
            <w:r>
              <w:rPr>
                <w:webHidden/>
              </w:rPr>
            </w:r>
            <w:r>
              <w:rPr>
                <w:webHidden/>
              </w:rPr>
              <w:fldChar w:fldCharType="separate"/>
            </w:r>
            <w:r>
              <w:rPr>
                <w:webHidden/>
              </w:rPr>
              <w:t>5</w:t>
            </w:r>
            <w:r>
              <w:rPr>
                <w:webHidden/>
              </w:rPr>
              <w:fldChar w:fldCharType="end"/>
            </w:r>
          </w:hyperlink>
        </w:p>
        <w:p w14:paraId="3DED78EC" w14:textId="01AC7B84"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05" w:history="1">
            <w:r w:rsidRPr="0031155E">
              <w:rPr>
                <w:rStyle w:val="Hyperlink"/>
                <w:rFonts w:cs="Arial"/>
              </w:rPr>
              <w:t>1.6 Research Questions</w:t>
            </w:r>
            <w:r>
              <w:rPr>
                <w:webHidden/>
              </w:rPr>
              <w:tab/>
            </w:r>
            <w:r>
              <w:rPr>
                <w:webHidden/>
              </w:rPr>
              <w:fldChar w:fldCharType="begin"/>
            </w:r>
            <w:r>
              <w:rPr>
                <w:webHidden/>
              </w:rPr>
              <w:instrText xml:space="preserve"> PAGEREF _Toc234107005 \h </w:instrText>
            </w:r>
            <w:r>
              <w:rPr>
                <w:webHidden/>
              </w:rPr>
            </w:r>
            <w:r>
              <w:rPr>
                <w:webHidden/>
              </w:rPr>
              <w:fldChar w:fldCharType="separate"/>
            </w:r>
            <w:r>
              <w:rPr>
                <w:webHidden/>
              </w:rPr>
              <w:t>5</w:t>
            </w:r>
            <w:r>
              <w:rPr>
                <w:webHidden/>
              </w:rPr>
              <w:fldChar w:fldCharType="end"/>
            </w:r>
          </w:hyperlink>
        </w:p>
        <w:p w14:paraId="5A44BDD0" w14:textId="366FD83A"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06" w:history="1">
            <w:r w:rsidRPr="0031155E">
              <w:rPr>
                <w:rStyle w:val="Hyperlink"/>
                <w:rFonts w:cs="Arial"/>
              </w:rPr>
              <w:t>1.7 Significance of the study</w:t>
            </w:r>
            <w:r>
              <w:rPr>
                <w:webHidden/>
              </w:rPr>
              <w:tab/>
            </w:r>
            <w:r>
              <w:rPr>
                <w:webHidden/>
              </w:rPr>
              <w:fldChar w:fldCharType="begin"/>
            </w:r>
            <w:r>
              <w:rPr>
                <w:webHidden/>
              </w:rPr>
              <w:instrText xml:space="preserve"> PAGEREF _Toc234107006 \h </w:instrText>
            </w:r>
            <w:r>
              <w:rPr>
                <w:webHidden/>
              </w:rPr>
            </w:r>
            <w:r>
              <w:rPr>
                <w:webHidden/>
              </w:rPr>
              <w:fldChar w:fldCharType="separate"/>
            </w:r>
            <w:r>
              <w:rPr>
                <w:webHidden/>
              </w:rPr>
              <w:t>7</w:t>
            </w:r>
            <w:r>
              <w:rPr>
                <w:webHidden/>
              </w:rPr>
              <w:fldChar w:fldCharType="end"/>
            </w:r>
          </w:hyperlink>
        </w:p>
        <w:p w14:paraId="1A32CABA" w14:textId="1D9C2CC0"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07" w:history="1">
            <w:r w:rsidRPr="0031155E">
              <w:rPr>
                <w:rStyle w:val="Hyperlink"/>
                <w:rFonts w:cs="Arial"/>
              </w:rPr>
              <w:t>1.8 Scope and delimitations</w:t>
            </w:r>
            <w:r>
              <w:rPr>
                <w:webHidden/>
              </w:rPr>
              <w:tab/>
            </w:r>
            <w:r>
              <w:rPr>
                <w:webHidden/>
              </w:rPr>
              <w:fldChar w:fldCharType="begin"/>
            </w:r>
            <w:r>
              <w:rPr>
                <w:webHidden/>
              </w:rPr>
              <w:instrText xml:space="preserve"> PAGEREF _Toc234107007 \h </w:instrText>
            </w:r>
            <w:r>
              <w:rPr>
                <w:webHidden/>
              </w:rPr>
            </w:r>
            <w:r>
              <w:rPr>
                <w:webHidden/>
              </w:rPr>
              <w:fldChar w:fldCharType="separate"/>
            </w:r>
            <w:r>
              <w:rPr>
                <w:webHidden/>
              </w:rPr>
              <w:t>8</w:t>
            </w:r>
            <w:r>
              <w:rPr>
                <w:webHidden/>
              </w:rPr>
              <w:fldChar w:fldCharType="end"/>
            </w:r>
          </w:hyperlink>
        </w:p>
        <w:p w14:paraId="29980635" w14:textId="01708129"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08" w:history="1">
            <w:r w:rsidRPr="0031155E">
              <w:rPr>
                <w:rStyle w:val="Hyperlink"/>
                <w:rFonts w:cs="Arial"/>
              </w:rPr>
              <w:t>1.9 Definition of Terms</w:t>
            </w:r>
            <w:r>
              <w:rPr>
                <w:webHidden/>
              </w:rPr>
              <w:tab/>
            </w:r>
            <w:r>
              <w:rPr>
                <w:webHidden/>
              </w:rPr>
              <w:fldChar w:fldCharType="begin"/>
            </w:r>
            <w:r>
              <w:rPr>
                <w:webHidden/>
              </w:rPr>
              <w:instrText xml:space="preserve"> PAGEREF _Toc234107008 \h </w:instrText>
            </w:r>
            <w:r>
              <w:rPr>
                <w:webHidden/>
              </w:rPr>
            </w:r>
            <w:r>
              <w:rPr>
                <w:webHidden/>
              </w:rPr>
              <w:fldChar w:fldCharType="separate"/>
            </w:r>
            <w:r>
              <w:rPr>
                <w:webHidden/>
              </w:rPr>
              <w:t>8</w:t>
            </w:r>
            <w:r>
              <w:rPr>
                <w:webHidden/>
              </w:rPr>
              <w:fldChar w:fldCharType="end"/>
            </w:r>
          </w:hyperlink>
        </w:p>
        <w:p w14:paraId="4832E16A" w14:textId="2BAA19CA"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7009" w:history="1">
            <w:r w:rsidRPr="0031155E">
              <w:rPr>
                <w:rStyle w:val="Hyperlink"/>
                <w:rFonts w:cs="Arial"/>
                <w:b/>
                <w:bCs/>
                <w:noProof/>
              </w:rPr>
              <w:t>Chapter 2 - Literature Review</w:t>
            </w:r>
            <w:r>
              <w:rPr>
                <w:noProof/>
                <w:webHidden/>
              </w:rPr>
              <w:tab/>
            </w:r>
            <w:r>
              <w:rPr>
                <w:noProof/>
                <w:webHidden/>
              </w:rPr>
              <w:fldChar w:fldCharType="begin"/>
            </w:r>
            <w:r>
              <w:rPr>
                <w:noProof/>
                <w:webHidden/>
              </w:rPr>
              <w:instrText xml:space="preserve"> PAGEREF _Toc234107009 \h </w:instrText>
            </w:r>
            <w:r>
              <w:rPr>
                <w:noProof/>
                <w:webHidden/>
              </w:rPr>
            </w:r>
            <w:r>
              <w:rPr>
                <w:noProof/>
                <w:webHidden/>
              </w:rPr>
              <w:fldChar w:fldCharType="separate"/>
            </w:r>
            <w:r>
              <w:rPr>
                <w:noProof/>
                <w:webHidden/>
              </w:rPr>
              <w:t>10</w:t>
            </w:r>
            <w:r>
              <w:rPr>
                <w:noProof/>
                <w:webHidden/>
              </w:rPr>
              <w:fldChar w:fldCharType="end"/>
            </w:r>
          </w:hyperlink>
        </w:p>
        <w:p w14:paraId="62FE8841" w14:textId="64E91A0A"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10" w:history="1">
            <w:r w:rsidRPr="0031155E">
              <w:rPr>
                <w:rStyle w:val="Hyperlink"/>
                <w:rFonts w:cs="Arial"/>
              </w:rPr>
              <w:t>2.0 Literature Review</w:t>
            </w:r>
            <w:r>
              <w:rPr>
                <w:webHidden/>
              </w:rPr>
              <w:tab/>
            </w:r>
            <w:r>
              <w:rPr>
                <w:webHidden/>
              </w:rPr>
              <w:fldChar w:fldCharType="begin"/>
            </w:r>
            <w:r>
              <w:rPr>
                <w:webHidden/>
              </w:rPr>
              <w:instrText xml:space="preserve"> PAGEREF _Toc234107010 \h </w:instrText>
            </w:r>
            <w:r>
              <w:rPr>
                <w:webHidden/>
              </w:rPr>
            </w:r>
            <w:r>
              <w:rPr>
                <w:webHidden/>
              </w:rPr>
              <w:fldChar w:fldCharType="separate"/>
            </w:r>
            <w:r>
              <w:rPr>
                <w:webHidden/>
              </w:rPr>
              <w:t>10</w:t>
            </w:r>
            <w:r>
              <w:rPr>
                <w:webHidden/>
              </w:rPr>
              <w:fldChar w:fldCharType="end"/>
            </w:r>
          </w:hyperlink>
        </w:p>
        <w:p w14:paraId="59BE2344" w14:textId="4DED22A6"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11" w:history="1">
            <w:r w:rsidRPr="0031155E">
              <w:rPr>
                <w:rStyle w:val="Hyperlink"/>
                <w:rFonts w:cs="Arial"/>
              </w:rPr>
              <w:t>2.1 Theoretical Framework: Principal-Agent Theory in Digital Transformation</w:t>
            </w:r>
            <w:r>
              <w:rPr>
                <w:webHidden/>
              </w:rPr>
              <w:tab/>
            </w:r>
            <w:r>
              <w:rPr>
                <w:webHidden/>
              </w:rPr>
              <w:fldChar w:fldCharType="begin"/>
            </w:r>
            <w:r>
              <w:rPr>
                <w:webHidden/>
              </w:rPr>
              <w:instrText xml:space="preserve"> PAGEREF _Toc234107011 \h </w:instrText>
            </w:r>
            <w:r>
              <w:rPr>
                <w:webHidden/>
              </w:rPr>
            </w:r>
            <w:r>
              <w:rPr>
                <w:webHidden/>
              </w:rPr>
              <w:fldChar w:fldCharType="separate"/>
            </w:r>
            <w:r>
              <w:rPr>
                <w:webHidden/>
              </w:rPr>
              <w:t>10</w:t>
            </w:r>
            <w:r>
              <w:rPr>
                <w:webHidden/>
              </w:rPr>
              <w:fldChar w:fldCharType="end"/>
            </w:r>
          </w:hyperlink>
        </w:p>
        <w:p w14:paraId="6E5BD8FE" w14:textId="3172F831"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12" w:history="1">
            <w:r w:rsidRPr="0031155E">
              <w:rPr>
                <w:rStyle w:val="Hyperlink"/>
                <w:rFonts w:cs="Arial"/>
                <w:b/>
                <w:bCs/>
                <w:noProof/>
              </w:rPr>
              <w:t>2.1.1 Foundations of Principal-Agent Theory in Maritime Context</w:t>
            </w:r>
            <w:r>
              <w:rPr>
                <w:noProof/>
                <w:webHidden/>
              </w:rPr>
              <w:tab/>
            </w:r>
            <w:r>
              <w:rPr>
                <w:noProof/>
                <w:webHidden/>
              </w:rPr>
              <w:fldChar w:fldCharType="begin"/>
            </w:r>
            <w:r>
              <w:rPr>
                <w:noProof/>
                <w:webHidden/>
              </w:rPr>
              <w:instrText xml:space="preserve"> PAGEREF _Toc234107012 \h </w:instrText>
            </w:r>
            <w:r>
              <w:rPr>
                <w:noProof/>
                <w:webHidden/>
              </w:rPr>
            </w:r>
            <w:r>
              <w:rPr>
                <w:noProof/>
                <w:webHidden/>
              </w:rPr>
              <w:fldChar w:fldCharType="separate"/>
            </w:r>
            <w:r>
              <w:rPr>
                <w:noProof/>
                <w:webHidden/>
              </w:rPr>
              <w:t>10</w:t>
            </w:r>
            <w:r>
              <w:rPr>
                <w:noProof/>
                <w:webHidden/>
              </w:rPr>
              <w:fldChar w:fldCharType="end"/>
            </w:r>
          </w:hyperlink>
        </w:p>
        <w:p w14:paraId="54A07AB0" w14:textId="2AAE2651"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13" w:history="1">
            <w:r w:rsidRPr="0031155E">
              <w:rPr>
                <w:rStyle w:val="Hyperlink"/>
                <w:rFonts w:cs="Arial"/>
                <w:b/>
                <w:bCs/>
                <w:noProof/>
              </w:rPr>
              <w:t>2.1.2 Digital Transformation Challenges through the PAT Lens</w:t>
            </w:r>
            <w:r>
              <w:rPr>
                <w:noProof/>
                <w:webHidden/>
              </w:rPr>
              <w:tab/>
            </w:r>
            <w:r>
              <w:rPr>
                <w:noProof/>
                <w:webHidden/>
              </w:rPr>
              <w:fldChar w:fldCharType="begin"/>
            </w:r>
            <w:r>
              <w:rPr>
                <w:noProof/>
                <w:webHidden/>
              </w:rPr>
              <w:instrText xml:space="preserve"> PAGEREF _Toc234107013 \h </w:instrText>
            </w:r>
            <w:r>
              <w:rPr>
                <w:noProof/>
                <w:webHidden/>
              </w:rPr>
            </w:r>
            <w:r>
              <w:rPr>
                <w:noProof/>
                <w:webHidden/>
              </w:rPr>
              <w:fldChar w:fldCharType="separate"/>
            </w:r>
            <w:r>
              <w:rPr>
                <w:noProof/>
                <w:webHidden/>
              </w:rPr>
              <w:t>11</w:t>
            </w:r>
            <w:r>
              <w:rPr>
                <w:noProof/>
                <w:webHidden/>
              </w:rPr>
              <w:fldChar w:fldCharType="end"/>
            </w:r>
          </w:hyperlink>
        </w:p>
        <w:p w14:paraId="2B8F99DD" w14:textId="137ACFCE"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14" w:history="1">
            <w:r w:rsidRPr="0031155E">
              <w:rPr>
                <w:rStyle w:val="Hyperlink"/>
                <w:rFonts w:cs="Arial"/>
                <w:b/>
                <w:bCs/>
                <w:noProof/>
              </w:rPr>
              <w:t>2.1.3 The Four-Stage Digital Transformation Strategy Framework</w:t>
            </w:r>
            <w:r>
              <w:rPr>
                <w:noProof/>
                <w:webHidden/>
              </w:rPr>
              <w:tab/>
            </w:r>
            <w:r>
              <w:rPr>
                <w:noProof/>
                <w:webHidden/>
              </w:rPr>
              <w:fldChar w:fldCharType="begin"/>
            </w:r>
            <w:r>
              <w:rPr>
                <w:noProof/>
                <w:webHidden/>
              </w:rPr>
              <w:instrText xml:space="preserve"> PAGEREF _Toc234107014 \h </w:instrText>
            </w:r>
            <w:r>
              <w:rPr>
                <w:noProof/>
                <w:webHidden/>
              </w:rPr>
            </w:r>
            <w:r>
              <w:rPr>
                <w:noProof/>
                <w:webHidden/>
              </w:rPr>
              <w:fldChar w:fldCharType="separate"/>
            </w:r>
            <w:r>
              <w:rPr>
                <w:noProof/>
                <w:webHidden/>
              </w:rPr>
              <w:t>13</w:t>
            </w:r>
            <w:r>
              <w:rPr>
                <w:noProof/>
                <w:webHidden/>
              </w:rPr>
              <w:fldChar w:fldCharType="end"/>
            </w:r>
          </w:hyperlink>
        </w:p>
        <w:p w14:paraId="3F0E8AA7" w14:textId="5C08BB01"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15" w:history="1">
            <w:r w:rsidRPr="0031155E">
              <w:rPr>
                <w:rStyle w:val="Hyperlink"/>
                <w:rFonts w:cs="Arial"/>
              </w:rPr>
              <w:t>2.2 Port Community System: The Digital Backbone</w:t>
            </w:r>
            <w:r>
              <w:rPr>
                <w:webHidden/>
              </w:rPr>
              <w:tab/>
            </w:r>
            <w:r>
              <w:rPr>
                <w:webHidden/>
              </w:rPr>
              <w:fldChar w:fldCharType="begin"/>
            </w:r>
            <w:r>
              <w:rPr>
                <w:webHidden/>
              </w:rPr>
              <w:instrText xml:space="preserve"> PAGEREF _Toc234107015 \h </w:instrText>
            </w:r>
            <w:r>
              <w:rPr>
                <w:webHidden/>
              </w:rPr>
            </w:r>
            <w:r>
              <w:rPr>
                <w:webHidden/>
              </w:rPr>
              <w:fldChar w:fldCharType="separate"/>
            </w:r>
            <w:r>
              <w:rPr>
                <w:webHidden/>
              </w:rPr>
              <w:t>14</w:t>
            </w:r>
            <w:r>
              <w:rPr>
                <w:webHidden/>
              </w:rPr>
              <w:fldChar w:fldCharType="end"/>
            </w:r>
          </w:hyperlink>
        </w:p>
        <w:p w14:paraId="2BE9FA91" w14:textId="197A8FC0"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16" w:history="1">
            <w:r w:rsidRPr="0031155E">
              <w:rPr>
                <w:rStyle w:val="Hyperlink"/>
                <w:rFonts w:cs="Arial"/>
                <w:b/>
                <w:bCs/>
                <w:noProof/>
              </w:rPr>
              <w:t>2.2.1 The IoT and Cyber-Physical Systems</w:t>
            </w:r>
            <w:r>
              <w:rPr>
                <w:noProof/>
                <w:webHidden/>
              </w:rPr>
              <w:tab/>
            </w:r>
            <w:r>
              <w:rPr>
                <w:noProof/>
                <w:webHidden/>
              </w:rPr>
              <w:fldChar w:fldCharType="begin"/>
            </w:r>
            <w:r>
              <w:rPr>
                <w:noProof/>
                <w:webHidden/>
              </w:rPr>
              <w:instrText xml:space="preserve"> PAGEREF _Toc234107016 \h </w:instrText>
            </w:r>
            <w:r>
              <w:rPr>
                <w:noProof/>
                <w:webHidden/>
              </w:rPr>
            </w:r>
            <w:r>
              <w:rPr>
                <w:noProof/>
                <w:webHidden/>
              </w:rPr>
              <w:fldChar w:fldCharType="separate"/>
            </w:r>
            <w:r>
              <w:rPr>
                <w:noProof/>
                <w:webHidden/>
              </w:rPr>
              <w:t>16</w:t>
            </w:r>
            <w:r>
              <w:rPr>
                <w:noProof/>
                <w:webHidden/>
              </w:rPr>
              <w:fldChar w:fldCharType="end"/>
            </w:r>
          </w:hyperlink>
        </w:p>
        <w:p w14:paraId="4A3E549B" w14:textId="5225997F"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17" w:history="1">
            <w:r w:rsidRPr="0031155E">
              <w:rPr>
                <w:rStyle w:val="Hyperlink"/>
                <w:rFonts w:cs="Arial"/>
                <w:b/>
                <w:bCs/>
                <w:noProof/>
              </w:rPr>
              <w:t>2.2.2 AI-Driven System and Big Data Analysis:</w:t>
            </w:r>
            <w:r>
              <w:rPr>
                <w:noProof/>
                <w:webHidden/>
              </w:rPr>
              <w:tab/>
            </w:r>
            <w:r>
              <w:rPr>
                <w:noProof/>
                <w:webHidden/>
              </w:rPr>
              <w:fldChar w:fldCharType="begin"/>
            </w:r>
            <w:r>
              <w:rPr>
                <w:noProof/>
                <w:webHidden/>
              </w:rPr>
              <w:instrText xml:space="preserve"> PAGEREF _Toc234107017 \h </w:instrText>
            </w:r>
            <w:r>
              <w:rPr>
                <w:noProof/>
                <w:webHidden/>
              </w:rPr>
            </w:r>
            <w:r>
              <w:rPr>
                <w:noProof/>
                <w:webHidden/>
              </w:rPr>
              <w:fldChar w:fldCharType="separate"/>
            </w:r>
            <w:r>
              <w:rPr>
                <w:noProof/>
                <w:webHidden/>
              </w:rPr>
              <w:t>19</w:t>
            </w:r>
            <w:r>
              <w:rPr>
                <w:noProof/>
                <w:webHidden/>
              </w:rPr>
              <w:fldChar w:fldCharType="end"/>
            </w:r>
          </w:hyperlink>
        </w:p>
        <w:p w14:paraId="5440A688" w14:textId="19F1E322"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18" w:history="1">
            <w:r w:rsidRPr="0031155E">
              <w:rPr>
                <w:rStyle w:val="Hyperlink"/>
                <w:rFonts w:cs="Arial"/>
                <w:b/>
                <w:bCs/>
                <w:noProof/>
              </w:rPr>
              <w:t>2.2.3 Block Chain Technology and Distributed Ledgers</w:t>
            </w:r>
            <w:r>
              <w:rPr>
                <w:noProof/>
                <w:webHidden/>
              </w:rPr>
              <w:tab/>
            </w:r>
            <w:r>
              <w:rPr>
                <w:noProof/>
                <w:webHidden/>
              </w:rPr>
              <w:fldChar w:fldCharType="begin"/>
            </w:r>
            <w:r>
              <w:rPr>
                <w:noProof/>
                <w:webHidden/>
              </w:rPr>
              <w:instrText xml:space="preserve"> PAGEREF _Toc234107018 \h </w:instrText>
            </w:r>
            <w:r>
              <w:rPr>
                <w:noProof/>
                <w:webHidden/>
              </w:rPr>
            </w:r>
            <w:r>
              <w:rPr>
                <w:noProof/>
                <w:webHidden/>
              </w:rPr>
              <w:fldChar w:fldCharType="separate"/>
            </w:r>
            <w:r>
              <w:rPr>
                <w:noProof/>
                <w:webHidden/>
              </w:rPr>
              <w:t>21</w:t>
            </w:r>
            <w:r>
              <w:rPr>
                <w:noProof/>
                <w:webHidden/>
              </w:rPr>
              <w:fldChar w:fldCharType="end"/>
            </w:r>
          </w:hyperlink>
        </w:p>
        <w:p w14:paraId="4F41A2A5" w14:textId="666703C1"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19" w:history="1">
            <w:r w:rsidRPr="0031155E">
              <w:rPr>
                <w:rStyle w:val="Hyperlink"/>
                <w:rFonts w:cs="Arial"/>
                <w:b/>
                <w:bCs/>
                <w:noProof/>
              </w:rPr>
              <w:t>2.2.4 Integration and Synergy Among Technologies</w:t>
            </w:r>
            <w:r>
              <w:rPr>
                <w:noProof/>
                <w:webHidden/>
              </w:rPr>
              <w:tab/>
            </w:r>
            <w:r>
              <w:rPr>
                <w:noProof/>
                <w:webHidden/>
              </w:rPr>
              <w:fldChar w:fldCharType="begin"/>
            </w:r>
            <w:r>
              <w:rPr>
                <w:noProof/>
                <w:webHidden/>
              </w:rPr>
              <w:instrText xml:space="preserve"> PAGEREF _Toc234107019 \h </w:instrText>
            </w:r>
            <w:r>
              <w:rPr>
                <w:noProof/>
                <w:webHidden/>
              </w:rPr>
            </w:r>
            <w:r>
              <w:rPr>
                <w:noProof/>
                <w:webHidden/>
              </w:rPr>
              <w:fldChar w:fldCharType="separate"/>
            </w:r>
            <w:r>
              <w:rPr>
                <w:noProof/>
                <w:webHidden/>
              </w:rPr>
              <w:t>23</w:t>
            </w:r>
            <w:r>
              <w:rPr>
                <w:noProof/>
                <w:webHidden/>
              </w:rPr>
              <w:fldChar w:fldCharType="end"/>
            </w:r>
          </w:hyperlink>
        </w:p>
        <w:p w14:paraId="24097BB8" w14:textId="5F243DC2"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20" w:history="1">
            <w:r w:rsidRPr="0031155E">
              <w:rPr>
                <w:rStyle w:val="Hyperlink"/>
                <w:rFonts w:cs="Arial"/>
              </w:rPr>
              <w:t>2.3 Global Supply Chain Efficiency</w:t>
            </w:r>
            <w:r>
              <w:rPr>
                <w:webHidden/>
              </w:rPr>
              <w:tab/>
            </w:r>
            <w:r>
              <w:rPr>
                <w:webHidden/>
              </w:rPr>
              <w:fldChar w:fldCharType="begin"/>
            </w:r>
            <w:r>
              <w:rPr>
                <w:webHidden/>
              </w:rPr>
              <w:instrText xml:space="preserve"> PAGEREF _Toc234107020 \h </w:instrText>
            </w:r>
            <w:r>
              <w:rPr>
                <w:webHidden/>
              </w:rPr>
            </w:r>
            <w:r>
              <w:rPr>
                <w:webHidden/>
              </w:rPr>
              <w:fldChar w:fldCharType="separate"/>
            </w:r>
            <w:r>
              <w:rPr>
                <w:webHidden/>
              </w:rPr>
              <w:t>23</w:t>
            </w:r>
            <w:r>
              <w:rPr>
                <w:webHidden/>
              </w:rPr>
              <w:fldChar w:fldCharType="end"/>
            </w:r>
          </w:hyperlink>
        </w:p>
        <w:p w14:paraId="1ADC0B47" w14:textId="2B374652"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21" w:history="1">
            <w:r w:rsidRPr="0031155E">
              <w:rPr>
                <w:rStyle w:val="Hyperlink"/>
                <w:rFonts w:cs="Arial"/>
                <w:b/>
                <w:bCs/>
                <w:noProof/>
              </w:rPr>
              <w:t>2.3.1 Enhancing Information Flow and Transparency</w:t>
            </w:r>
            <w:r>
              <w:rPr>
                <w:noProof/>
                <w:webHidden/>
              </w:rPr>
              <w:tab/>
            </w:r>
            <w:r>
              <w:rPr>
                <w:noProof/>
                <w:webHidden/>
              </w:rPr>
              <w:fldChar w:fldCharType="begin"/>
            </w:r>
            <w:r>
              <w:rPr>
                <w:noProof/>
                <w:webHidden/>
              </w:rPr>
              <w:instrText xml:space="preserve"> PAGEREF _Toc234107021 \h </w:instrText>
            </w:r>
            <w:r>
              <w:rPr>
                <w:noProof/>
                <w:webHidden/>
              </w:rPr>
            </w:r>
            <w:r>
              <w:rPr>
                <w:noProof/>
                <w:webHidden/>
              </w:rPr>
              <w:fldChar w:fldCharType="separate"/>
            </w:r>
            <w:r>
              <w:rPr>
                <w:noProof/>
                <w:webHidden/>
              </w:rPr>
              <w:t>24</w:t>
            </w:r>
            <w:r>
              <w:rPr>
                <w:noProof/>
                <w:webHidden/>
              </w:rPr>
              <w:fldChar w:fldCharType="end"/>
            </w:r>
          </w:hyperlink>
        </w:p>
        <w:p w14:paraId="06A95692" w14:textId="24E026EC"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22" w:history="1">
            <w:r w:rsidRPr="0031155E">
              <w:rPr>
                <w:rStyle w:val="Hyperlink"/>
                <w:rFonts w:cs="Arial"/>
                <w:b/>
                <w:bCs/>
                <w:noProof/>
              </w:rPr>
              <w:t>2.3.2 Cost Reduction and Logistics Optimization</w:t>
            </w:r>
            <w:r>
              <w:rPr>
                <w:noProof/>
                <w:webHidden/>
              </w:rPr>
              <w:tab/>
            </w:r>
            <w:r>
              <w:rPr>
                <w:noProof/>
                <w:webHidden/>
              </w:rPr>
              <w:fldChar w:fldCharType="begin"/>
            </w:r>
            <w:r>
              <w:rPr>
                <w:noProof/>
                <w:webHidden/>
              </w:rPr>
              <w:instrText xml:space="preserve"> PAGEREF _Toc234107022 \h </w:instrText>
            </w:r>
            <w:r>
              <w:rPr>
                <w:noProof/>
                <w:webHidden/>
              </w:rPr>
            </w:r>
            <w:r>
              <w:rPr>
                <w:noProof/>
                <w:webHidden/>
              </w:rPr>
              <w:fldChar w:fldCharType="separate"/>
            </w:r>
            <w:r>
              <w:rPr>
                <w:noProof/>
                <w:webHidden/>
              </w:rPr>
              <w:t>25</w:t>
            </w:r>
            <w:r>
              <w:rPr>
                <w:noProof/>
                <w:webHidden/>
              </w:rPr>
              <w:fldChar w:fldCharType="end"/>
            </w:r>
          </w:hyperlink>
        </w:p>
        <w:p w14:paraId="296AE639" w14:textId="6A9B2694"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23" w:history="1">
            <w:r w:rsidRPr="0031155E">
              <w:rPr>
                <w:rStyle w:val="Hyperlink"/>
                <w:rFonts w:cs="Arial"/>
                <w:b/>
                <w:bCs/>
                <w:noProof/>
              </w:rPr>
              <w:t>2.3.3 Supply Chain Integration and Coordination</w:t>
            </w:r>
            <w:r>
              <w:rPr>
                <w:noProof/>
                <w:webHidden/>
              </w:rPr>
              <w:tab/>
            </w:r>
            <w:r>
              <w:rPr>
                <w:noProof/>
                <w:webHidden/>
              </w:rPr>
              <w:fldChar w:fldCharType="begin"/>
            </w:r>
            <w:r>
              <w:rPr>
                <w:noProof/>
                <w:webHidden/>
              </w:rPr>
              <w:instrText xml:space="preserve"> PAGEREF _Toc234107023 \h </w:instrText>
            </w:r>
            <w:r>
              <w:rPr>
                <w:noProof/>
                <w:webHidden/>
              </w:rPr>
            </w:r>
            <w:r>
              <w:rPr>
                <w:noProof/>
                <w:webHidden/>
              </w:rPr>
              <w:fldChar w:fldCharType="separate"/>
            </w:r>
            <w:r>
              <w:rPr>
                <w:noProof/>
                <w:webHidden/>
              </w:rPr>
              <w:t>26</w:t>
            </w:r>
            <w:r>
              <w:rPr>
                <w:noProof/>
                <w:webHidden/>
              </w:rPr>
              <w:fldChar w:fldCharType="end"/>
            </w:r>
          </w:hyperlink>
        </w:p>
        <w:p w14:paraId="050EE19E" w14:textId="47F9511A"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24" w:history="1">
            <w:r w:rsidRPr="0031155E">
              <w:rPr>
                <w:rStyle w:val="Hyperlink"/>
                <w:rFonts w:cs="Arial"/>
                <w:b/>
                <w:bCs/>
                <w:noProof/>
              </w:rPr>
              <w:t>2.3.4 Empirical Evidence of Digital Impact</w:t>
            </w:r>
            <w:r>
              <w:rPr>
                <w:noProof/>
                <w:webHidden/>
              </w:rPr>
              <w:tab/>
            </w:r>
            <w:r>
              <w:rPr>
                <w:noProof/>
                <w:webHidden/>
              </w:rPr>
              <w:fldChar w:fldCharType="begin"/>
            </w:r>
            <w:r>
              <w:rPr>
                <w:noProof/>
                <w:webHidden/>
              </w:rPr>
              <w:instrText xml:space="preserve"> PAGEREF _Toc234107024 \h </w:instrText>
            </w:r>
            <w:r>
              <w:rPr>
                <w:noProof/>
                <w:webHidden/>
              </w:rPr>
            </w:r>
            <w:r>
              <w:rPr>
                <w:noProof/>
                <w:webHidden/>
              </w:rPr>
              <w:fldChar w:fldCharType="separate"/>
            </w:r>
            <w:r>
              <w:rPr>
                <w:noProof/>
                <w:webHidden/>
              </w:rPr>
              <w:t>27</w:t>
            </w:r>
            <w:r>
              <w:rPr>
                <w:noProof/>
                <w:webHidden/>
              </w:rPr>
              <w:fldChar w:fldCharType="end"/>
            </w:r>
          </w:hyperlink>
        </w:p>
        <w:p w14:paraId="26F213C3" w14:textId="70878D81"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25" w:history="1">
            <w:r w:rsidRPr="0031155E">
              <w:rPr>
                <w:rStyle w:val="Hyperlink"/>
                <w:rFonts w:cs="Arial"/>
              </w:rPr>
              <w:t>2.4 Port Operational Performance as a Mediator</w:t>
            </w:r>
            <w:r>
              <w:rPr>
                <w:webHidden/>
              </w:rPr>
              <w:tab/>
            </w:r>
            <w:r>
              <w:rPr>
                <w:webHidden/>
              </w:rPr>
              <w:fldChar w:fldCharType="begin"/>
            </w:r>
            <w:r>
              <w:rPr>
                <w:webHidden/>
              </w:rPr>
              <w:instrText xml:space="preserve"> PAGEREF _Toc234107025 \h </w:instrText>
            </w:r>
            <w:r>
              <w:rPr>
                <w:webHidden/>
              </w:rPr>
            </w:r>
            <w:r>
              <w:rPr>
                <w:webHidden/>
              </w:rPr>
              <w:fldChar w:fldCharType="separate"/>
            </w:r>
            <w:r>
              <w:rPr>
                <w:webHidden/>
              </w:rPr>
              <w:t>28</w:t>
            </w:r>
            <w:r>
              <w:rPr>
                <w:webHidden/>
              </w:rPr>
              <w:fldChar w:fldCharType="end"/>
            </w:r>
          </w:hyperlink>
        </w:p>
        <w:p w14:paraId="2FECDD82" w14:textId="63B38B55"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26" w:history="1">
            <w:r w:rsidRPr="0031155E">
              <w:rPr>
                <w:rStyle w:val="Hyperlink"/>
                <w:rFonts w:cs="Arial"/>
              </w:rPr>
              <w:t>2.5 Barriers, Risks, and the Digital Divide</w:t>
            </w:r>
            <w:r>
              <w:rPr>
                <w:webHidden/>
              </w:rPr>
              <w:tab/>
            </w:r>
            <w:r>
              <w:rPr>
                <w:webHidden/>
              </w:rPr>
              <w:fldChar w:fldCharType="begin"/>
            </w:r>
            <w:r>
              <w:rPr>
                <w:webHidden/>
              </w:rPr>
              <w:instrText xml:space="preserve"> PAGEREF _Toc234107026 \h </w:instrText>
            </w:r>
            <w:r>
              <w:rPr>
                <w:webHidden/>
              </w:rPr>
            </w:r>
            <w:r>
              <w:rPr>
                <w:webHidden/>
              </w:rPr>
              <w:fldChar w:fldCharType="separate"/>
            </w:r>
            <w:r>
              <w:rPr>
                <w:webHidden/>
              </w:rPr>
              <w:t>30</w:t>
            </w:r>
            <w:r>
              <w:rPr>
                <w:webHidden/>
              </w:rPr>
              <w:fldChar w:fldCharType="end"/>
            </w:r>
          </w:hyperlink>
        </w:p>
        <w:p w14:paraId="2CFA8A83" w14:textId="4B321B4C"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27" w:history="1">
            <w:r w:rsidRPr="0031155E">
              <w:rPr>
                <w:rStyle w:val="Hyperlink"/>
                <w:rFonts w:cs="Arial"/>
                <w:b/>
                <w:bCs/>
                <w:noProof/>
              </w:rPr>
              <w:t>2.5.1 Cybersecurity Vulnerabilities</w:t>
            </w:r>
            <w:r>
              <w:rPr>
                <w:noProof/>
                <w:webHidden/>
              </w:rPr>
              <w:tab/>
            </w:r>
            <w:r>
              <w:rPr>
                <w:noProof/>
                <w:webHidden/>
              </w:rPr>
              <w:fldChar w:fldCharType="begin"/>
            </w:r>
            <w:r>
              <w:rPr>
                <w:noProof/>
                <w:webHidden/>
              </w:rPr>
              <w:instrText xml:space="preserve"> PAGEREF _Toc234107027 \h </w:instrText>
            </w:r>
            <w:r>
              <w:rPr>
                <w:noProof/>
                <w:webHidden/>
              </w:rPr>
            </w:r>
            <w:r>
              <w:rPr>
                <w:noProof/>
                <w:webHidden/>
              </w:rPr>
              <w:fldChar w:fldCharType="separate"/>
            </w:r>
            <w:r>
              <w:rPr>
                <w:noProof/>
                <w:webHidden/>
              </w:rPr>
              <w:t>31</w:t>
            </w:r>
            <w:r>
              <w:rPr>
                <w:noProof/>
                <w:webHidden/>
              </w:rPr>
              <w:fldChar w:fldCharType="end"/>
            </w:r>
          </w:hyperlink>
        </w:p>
        <w:p w14:paraId="22A0859B" w14:textId="3C260815"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28" w:history="1">
            <w:r w:rsidRPr="0031155E">
              <w:rPr>
                <w:rStyle w:val="Hyperlink"/>
                <w:rFonts w:cs="Arial"/>
                <w:b/>
                <w:bCs/>
                <w:noProof/>
              </w:rPr>
              <w:t>2.5.2 Interoperability and Lack of Standards</w:t>
            </w:r>
            <w:r>
              <w:rPr>
                <w:noProof/>
                <w:webHidden/>
              </w:rPr>
              <w:tab/>
            </w:r>
            <w:r>
              <w:rPr>
                <w:noProof/>
                <w:webHidden/>
              </w:rPr>
              <w:fldChar w:fldCharType="begin"/>
            </w:r>
            <w:r>
              <w:rPr>
                <w:noProof/>
                <w:webHidden/>
              </w:rPr>
              <w:instrText xml:space="preserve"> PAGEREF _Toc234107028 \h </w:instrText>
            </w:r>
            <w:r>
              <w:rPr>
                <w:noProof/>
                <w:webHidden/>
              </w:rPr>
            </w:r>
            <w:r>
              <w:rPr>
                <w:noProof/>
                <w:webHidden/>
              </w:rPr>
              <w:fldChar w:fldCharType="separate"/>
            </w:r>
            <w:r>
              <w:rPr>
                <w:noProof/>
                <w:webHidden/>
              </w:rPr>
              <w:t>32</w:t>
            </w:r>
            <w:r>
              <w:rPr>
                <w:noProof/>
                <w:webHidden/>
              </w:rPr>
              <w:fldChar w:fldCharType="end"/>
            </w:r>
          </w:hyperlink>
        </w:p>
        <w:p w14:paraId="03323FC3" w14:textId="171F262A"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29" w:history="1">
            <w:r w:rsidRPr="0031155E">
              <w:rPr>
                <w:rStyle w:val="Hyperlink"/>
                <w:rFonts w:cs="Arial"/>
                <w:b/>
                <w:bCs/>
                <w:noProof/>
              </w:rPr>
              <w:t>2.5.3 Financial and Resource Constraints</w:t>
            </w:r>
            <w:r>
              <w:rPr>
                <w:noProof/>
                <w:webHidden/>
              </w:rPr>
              <w:tab/>
            </w:r>
            <w:r>
              <w:rPr>
                <w:noProof/>
                <w:webHidden/>
              </w:rPr>
              <w:fldChar w:fldCharType="begin"/>
            </w:r>
            <w:r>
              <w:rPr>
                <w:noProof/>
                <w:webHidden/>
              </w:rPr>
              <w:instrText xml:space="preserve"> PAGEREF _Toc234107029 \h </w:instrText>
            </w:r>
            <w:r>
              <w:rPr>
                <w:noProof/>
                <w:webHidden/>
              </w:rPr>
            </w:r>
            <w:r>
              <w:rPr>
                <w:noProof/>
                <w:webHidden/>
              </w:rPr>
              <w:fldChar w:fldCharType="separate"/>
            </w:r>
            <w:r>
              <w:rPr>
                <w:noProof/>
                <w:webHidden/>
              </w:rPr>
              <w:t>34</w:t>
            </w:r>
            <w:r>
              <w:rPr>
                <w:noProof/>
                <w:webHidden/>
              </w:rPr>
              <w:fldChar w:fldCharType="end"/>
            </w:r>
          </w:hyperlink>
        </w:p>
        <w:p w14:paraId="39C4D503" w14:textId="42FB5D55"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30" w:history="1">
            <w:r w:rsidRPr="0031155E">
              <w:rPr>
                <w:rStyle w:val="Hyperlink"/>
                <w:rFonts w:cs="Arial"/>
                <w:b/>
                <w:bCs/>
                <w:noProof/>
              </w:rPr>
              <w:t>2.5.4 Human and Organizational Barriers</w:t>
            </w:r>
            <w:r>
              <w:rPr>
                <w:noProof/>
                <w:webHidden/>
              </w:rPr>
              <w:tab/>
            </w:r>
            <w:r>
              <w:rPr>
                <w:noProof/>
                <w:webHidden/>
              </w:rPr>
              <w:fldChar w:fldCharType="begin"/>
            </w:r>
            <w:r>
              <w:rPr>
                <w:noProof/>
                <w:webHidden/>
              </w:rPr>
              <w:instrText xml:space="preserve"> PAGEREF _Toc234107030 \h </w:instrText>
            </w:r>
            <w:r>
              <w:rPr>
                <w:noProof/>
                <w:webHidden/>
              </w:rPr>
            </w:r>
            <w:r>
              <w:rPr>
                <w:noProof/>
                <w:webHidden/>
              </w:rPr>
              <w:fldChar w:fldCharType="separate"/>
            </w:r>
            <w:r>
              <w:rPr>
                <w:noProof/>
                <w:webHidden/>
              </w:rPr>
              <w:t>35</w:t>
            </w:r>
            <w:r>
              <w:rPr>
                <w:noProof/>
                <w:webHidden/>
              </w:rPr>
              <w:fldChar w:fldCharType="end"/>
            </w:r>
          </w:hyperlink>
        </w:p>
        <w:p w14:paraId="4F2C9E45" w14:textId="4C7AF600"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31" w:history="1">
            <w:r w:rsidRPr="0031155E">
              <w:rPr>
                <w:rStyle w:val="Hyperlink"/>
                <w:rFonts w:cs="Arial"/>
                <w:b/>
                <w:bCs/>
                <w:noProof/>
              </w:rPr>
              <w:t>2.5.5 Regulatory and Legal Barriers</w:t>
            </w:r>
            <w:r>
              <w:rPr>
                <w:noProof/>
                <w:webHidden/>
              </w:rPr>
              <w:tab/>
            </w:r>
            <w:r>
              <w:rPr>
                <w:noProof/>
                <w:webHidden/>
              </w:rPr>
              <w:fldChar w:fldCharType="begin"/>
            </w:r>
            <w:r>
              <w:rPr>
                <w:noProof/>
                <w:webHidden/>
              </w:rPr>
              <w:instrText xml:space="preserve"> PAGEREF _Toc234107031 \h </w:instrText>
            </w:r>
            <w:r>
              <w:rPr>
                <w:noProof/>
                <w:webHidden/>
              </w:rPr>
            </w:r>
            <w:r>
              <w:rPr>
                <w:noProof/>
                <w:webHidden/>
              </w:rPr>
              <w:fldChar w:fldCharType="separate"/>
            </w:r>
            <w:r>
              <w:rPr>
                <w:noProof/>
                <w:webHidden/>
              </w:rPr>
              <w:t>36</w:t>
            </w:r>
            <w:r>
              <w:rPr>
                <w:noProof/>
                <w:webHidden/>
              </w:rPr>
              <w:fldChar w:fldCharType="end"/>
            </w:r>
          </w:hyperlink>
        </w:p>
        <w:p w14:paraId="7DC0A729" w14:textId="3553C37C"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32" w:history="1">
            <w:r w:rsidRPr="0031155E">
              <w:rPr>
                <w:rStyle w:val="Hyperlink"/>
                <w:rFonts w:cs="Arial"/>
              </w:rPr>
              <w:t>2.6 Summary of Literature Review Findings</w:t>
            </w:r>
            <w:r>
              <w:rPr>
                <w:webHidden/>
              </w:rPr>
              <w:tab/>
            </w:r>
            <w:r>
              <w:rPr>
                <w:webHidden/>
              </w:rPr>
              <w:fldChar w:fldCharType="begin"/>
            </w:r>
            <w:r>
              <w:rPr>
                <w:webHidden/>
              </w:rPr>
              <w:instrText xml:space="preserve"> PAGEREF _Toc234107032 \h </w:instrText>
            </w:r>
            <w:r>
              <w:rPr>
                <w:webHidden/>
              </w:rPr>
            </w:r>
            <w:r>
              <w:rPr>
                <w:webHidden/>
              </w:rPr>
              <w:fldChar w:fldCharType="separate"/>
            </w:r>
            <w:r>
              <w:rPr>
                <w:webHidden/>
              </w:rPr>
              <w:t>37</w:t>
            </w:r>
            <w:r>
              <w:rPr>
                <w:webHidden/>
              </w:rPr>
              <w:fldChar w:fldCharType="end"/>
            </w:r>
          </w:hyperlink>
        </w:p>
        <w:p w14:paraId="62D9D7E3" w14:textId="522A6CD4"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33" w:history="1">
            <w:r w:rsidRPr="0031155E">
              <w:rPr>
                <w:rStyle w:val="Hyperlink"/>
                <w:rFonts w:cs="Arial"/>
              </w:rPr>
              <w:t>2.7 Conceptual Framework and Hypotheses Development</w:t>
            </w:r>
            <w:r>
              <w:rPr>
                <w:webHidden/>
              </w:rPr>
              <w:tab/>
            </w:r>
            <w:r>
              <w:rPr>
                <w:webHidden/>
              </w:rPr>
              <w:fldChar w:fldCharType="begin"/>
            </w:r>
            <w:r>
              <w:rPr>
                <w:webHidden/>
              </w:rPr>
              <w:instrText xml:space="preserve"> PAGEREF _Toc234107033 \h </w:instrText>
            </w:r>
            <w:r>
              <w:rPr>
                <w:webHidden/>
              </w:rPr>
            </w:r>
            <w:r>
              <w:rPr>
                <w:webHidden/>
              </w:rPr>
              <w:fldChar w:fldCharType="separate"/>
            </w:r>
            <w:r>
              <w:rPr>
                <w:webHidden/>
              </w:rPr>
              <w:t>38</w:t>
            </w:r>
            <w:r>
              <w:rPr>
                <w:webHidden/>
              </w:rPr>
              <w:fldChar w:fldCharType="end"/>
            </w:r>
          </w:hyperlink>
        </w:p>
        <w:p w14:paraId="5A3C1361" w14:textId="013E281E"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7034" w:history="1">
            <w:r w:rsidRPr="0031155E">
              <w:rPr>
                <w:rStyle w:val="Hyperlink"/>
                <w:rFonts w:cs="Arial"/>
                <w:b/>
                <w:bCs/>
                <w:noProof/>
              </w:rPr>
              <w:t>Chapter 3: Methodology</w:t>
            </w:r>
            <w:r>
              <w:rPr>
                <w:noProof/>
                <w:webHidden/>
              </w:rPr>
              <w:tab/>
            </w:r>
            <w:r>
              <w:rPr>
                <w:noProof/>
                <w:webHidden/>
              </w:rPr>
              <w:fldChar w:fldCharType="begin"/>
            </w:r>
            <w:r>
              <w:rPr>
                <w:noProof/>
                <w:webHidden/>
              </w:rPr>
              <w:instrText xml:space="preserve"> PAGEREF _Toc234107034 \h </w:instrText>
            </w:r>
            <w:r>
              <w:rPr>
                <w:noProof/>
                <w:webHidden/>
              </w:rPr>
            </w:r>
            <w:r>
              <w:rPr>
                <w:noProof/>
                <w:webHidden/>
              </w:rPr>
              <w:fldChar w:fldCharType="separate"/>
            </w:r>
            <w:r>
              <w:rPr>
                <w:noProof/>
                <w:webHidden/>
              </w:rPr>
              <w:t>40</w:t>
            </w:r>
            <w:r>
              <w:rPr>
                <w:noProof/>
                <w:webHidden/>
              </w:rPr>
              <w:fldChar w:fldCharType="end"/>
            </w:r>
          </w:hyperlink>
        </w:p>
        <w:p w14:paraId="4DC04A00" w14:textId="3138DC47"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35" w:history="1">
            <w:r w:rsidRPr="0031155E">
              <w:rPr>
                <w:rStyle w:val="Hyperlink"/>
                <w:rFonts w:cs="Arial"/>
              </w:rPr>
              <w:t>3.1 Methodology</w:t>
            </w:r>
            <w:r>
              <w:rPr>
                <w:webHidden/>
              </w:rPr>
              <w:tab/>
            </w:r>
            <w:r>
              <w:rPr>
                <w:webHidden/>
              </w:rPr>
              <w:fldChar w:fldCharType="begin"/>
            </w:r>
            <w:r>
              <w:rPr>
                <w:webHidden/>
              </w:rPr>
              <w:instrText xml:space="preserve"> PAGEREF _Toc234107035 \h </w:instrText>
            </w:r>
            <w:r>
              <w:rPr>
                <w:webHidden/>
              </w:rPr>
            </w:r>
            <w:r>
              <w:rPr>
                <w:webHidden/>
              </w:rPr>
              <w:fldChar w:fldCharType="separate"/>
            </w:r>
            <w:r>
              <w:rPr>
                <w:webHidden/>
              </w:rPr>
              <w:t>40</w:t>
            </w:r>
            <w:r>
              <w:rPr>
                <w:webHidden/>
              </w:rPr>
              <w:fldChar w:fldCharType="end"/>
            </w:r>
          </w:hyperlink>
        </w:p>
        <w:p w14:paraId="64E3D311" w14:textId="2F7809A0"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36" w:history="1">
            <w:r w:rsidRPr="0031155E">
              <w:rPr>
                <w:rStyle w:val="Hyperlink"/>
                <w:rFonts w:cs="Arial"/>
              </w:rPr>
              <w:t>3.1 Research Design</w:t>
            </w:r>
            <w:r>
              <w:rPr>
                <w:webHidden/>
              </w:rPr>
              <w:tab/>
            </w:r>
            <w:r>
              <w:rPr>
                <w:webHidden/>
              </w:rPr>
              <w:fldChar w:fldCharType="begin"/>
            </w:r>
            <w:r>
              <w:rPr>
                <w:webHidden/>
              </w:rPr>
              <w:instrText xml:space="preserve"> PAGEREF _Toc234107036 \h </w:instrText>
            </w:r>
            <w:r>
              <w:rPr>
                <w:webHidden/>
              </w:rPr>
            </w:r>
            <w:r>
              <w:rPr>
                <w:webHidden/>
              </w:rPr>
              <w:fldChar w:fldCharType="separate"/>
            </w:r>
            <w:r>
              <w:rPr>
                <w:webHidden/>
              </w:rPr>
              <w:t>40</w:t>
            </w:r>
            <w:r>
              <w:rPr>
                <w:webHidden/>
              </w:rPr>
              <w:fldChar w:fldCharType="end"/>
            </w:r>
          </w:hyperlink>
        </w:p>
        <w:p w14:paraId="132510B0" w14:textId="079AE67F"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37" w:history="1">
            <w:r w:rsidRPr="0031155E">
              <w:rPr>
                <w:rStyle w:val="Hyperlink"/>
                <w:rFonts w:cs="Arial"/>
              </w:rPr>
              <w:t>3.2 Development of the Survey Instrument</w:t>
            </w:r>
            <w:r>
              <w:rPr>
                <w:webHidden/>
              </w:rPr>
              <w:tab/>
            </w:r>
            <w:r>
              <w:rPr>
                <w:webHidden/>
              </w:rPr>
              <w:fldChar w:fldCharType="begin"/>
            </w:r>
            <w:r>
              <w:rPr>
                <w:webHidden/>
              </w:rPr>
              <w:instrText xml:space="preserve"> PAGEREF _Toc234107037 \h </w:instrText>
            </w:r>
            <w:r>
              <w:rPr>
                <w:webHidden/>
              </w:rPr>
            </w:r>
            <w:r>
              <w:rPr>
                <w:webHidden/>
              </w:rPr>
              <w:fldChar w:fldCharType="separate"/>
            </w:r>
            <w:r>
              <w:rPr>
                <w:webHidden/>
              </w:rPr>
              <w:t>40</w:t>
            </w:r>
            <w:r>
              <w:rPr>
                <w:webHidden/>
              </w:rPr>
              <w:fldChar w:fldCharType="end"/>
            </w:r>
          </w:hyperlink>
        </w:p>
        <w:p w14:paraId="0FFDFDCB" w14:textId="18DCE917"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38" w:history="1">
            <w:r w:rsidRPr="0031155E">
              <w:rPr>
                <w:rStyle w:val="Hyperlink"/>
                <w:rFonts w:cs="Arial"/>
              </w:rPr>
              <w:t>3.3 Sampling Strategy</w:t>
            </w:r>
            <w:r>
              <w:rPr>
                <w:webHidden/>
              </w:rPr>
              <w:tab/>
            </w:r>
            <w:r>
              <w:rPr>
                <w:webHidden/>
              </w:rPr>
              <w:fldChar w:fldCharType="begin"/>
            </w:r>
            <w:r>
              <w:rPr>
                <w:webHidden/>
              </w:rPr>
              <w:instrText xml:space="preserve"> PAGEREF _Toc234107038 \h </w:instrText>
            </w:r>
            <w:r>
              <w:rPr>
                <w:webHidden/>
              </w:rPr>
            </w:r>
            <w:r>
              <w:rPr>
                <w:webHidden/>
              </w:rPr>
              <w:fldChar w:fldCharType="separate"/>
            </w:r>
            <w:r>
              <w:rPr>
                <w:webHidden/>
              </w:rPr>
              <w:t>42</w:t>
            </w:r>
            <w:r>
              <w:rPr>
                <w:webHidden/>
              </w:rPr>
              <w:fldChar w:fldCharType="end"/>
            </w:r>
          </w:hyperlink>
        </w:p>
        <w:p w14:paraId="1DFDFDA9" w14:textId="4C89C1D3"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39" w:history="1">
            <w:r w:rsidRPr="0031155E">
              <w:rPr>
                <w:rStyle w:val="Hyperlink"/>
                <w:rFonts w:cs="Arial"/>
              </w:rPr>
              <w:t>3.4 Analytical Framework and Hypotheses</w:t>
            </w:r>
            <w:r>
              <w:rPr>
                <w:webHidden/>
              </w:rPr>
              <w:tab/>
            </w:r>
            <w:r>
              <w:rPr>
                <w:webHidden/>
              </w:rPr>
              <w:fldChar w:fldCharType="begin"/>
            </w:r>
            <w:r>
              <w:rPr>
                <w:webHidden/>
              </w:rPr>
              <w:instrText xml:space="preserve"> PAGEREF _Toc234107039 \h </w:instrText>
            </w:r>
            <w:r>
              <w:rPr>
                <w:webHidden/>
              </w:rPr>
            </w:r>
            <w:r>
              <w:rPr>
                <w:webHidden/>
              </w:rPr>
              <w:fldChar w:fldCharType="separate"/>
            </w:r>
            <w:r>
              <w:rPr>
                <w:webHidden/>
              </w:rPr>
              <w:t>42</w:t>
            </w:r>
            <w:r>
              <w:rPr>
                <w:webHidden/>
              </w:rPr>
              <w:fldChar w:fldCharType="end"/>
            </w:r>
          </w:hyperlink>
        </w:p>
        <w:p w14:paraId="33F8F69D" w14:textId="5D136796"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40" w:history="1">
            <w:r w:rsidRPr="0031155E">
              <w:rPr>
                <w:rStyle w:val="Hyperlink"/>
                <w:rFonts w:cs="Arial"/>
              </w:rPr>
              <w:t>3.5 Data Analysis Plan</w:t>
            </w:r>
            <w:r>
              <w:rPr>
                <w:webHidden/>
              </w:rPr>
              <w:tab/>
            </w:r>
            <w:r>
              <w:rPr>
                <w:webHidden/>
              </w:rPr>
              <w:fldChar w:fldCharType="begin"/>
            </w:r>
            <w:r>
              <w:rPr>
                <w:webHidden/>
              </w:rPr>
              <w:instrText xml:space="preserve"> PAGEREF _Toc234107040 \h </w:instrText>
            </w:r>
            <w:r>
              <w:rPr>
                <w:webHidden/>
              </w:rPr>
            </w:r>
            <w:r>
              <w:rPr>
                <w:webHidden/>
              </w:rPr>
              <w:fldChar w:fldCharType="separate"/>
            </w:r>
            <w:r>
              <w:rPr>
                <w:webHidden/>
              </w:rPr>
              <w:t>43</w:t>
            </w:r>
            <w:r>
              <w:rPr>
                <w:webHidden/>
              </w:rPr>
              <w:fldChar w:fldCharType="end"/>
            </w:r>
          </w:hyperlink>
        </w:p>
        <w:p w14:paraId="7119C40B" w14:textId="7507390C"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7041" w:history="1">
            <w:r w:rsidRPr="0031155E">
              <w:rPr>
                <w:rStyle w:val="Hyperlink"/>
                <w:rFonts w:cs="Arial"/>
                <w:b/>
                <w:bCs/>
                <w:noProof/>
              </w:rPr>
              <w:t>Chapter 4: Results and Data Analysis</w:t>
            </w:r>
            <w:r>
              <w:rPr>
                <w:noProof/>
                <w:webHidden/>
              </w:rPr>
              <w:tab/>
            </w:r>
            <w:r>
              <w:rPr>
                <w:noProof/>
                <w:webHidden/>
              </w:rPr>
              <w:fldChar w:fldCharType="begin"/>
            </w:r>
            <w:r>
              <w:rPr>
                <w:noProof/>
                <w:webHidden/>
              </w:rPr>
              <w:instrText xml:space="preserve"> PAGEREF _Toc234107041 \h </w:instrText>
            </w:r>
            <w:r>
              <w:rPr>
                <w:noProof/>
                <w:webHidden/>
              </w:rPr>
            </w:r>
            <w:r>
              <w:rPr>
                <w:noProof/>
                <w:webHidden/>
              </w:rPr>
              <w:fldChar w:fldCharType="separate"/>
            </w:r>
            <w:r>
              <w:rPr>
                <w:noProof/>
                <w:webHidden/>
              </w:rPr>
              <w:t>45</w:t>
            </w:r>
            <w:r>
              <w:rPr>
                <w:noProof/>
                <w:webHidden/>
              </w:rPr>
              <w:fldChar w:fldCharType="end"/>
            </w:r>
          </w:hyperlink>
        </w:p>
        <w:p w14:paraId="0482C021" w14:textId="61CD3493"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42" w:history="1">
            <w:r w:rsidRPr="0031155E">
              <w:rPr>
                <w:rStyle w:val="Hyperlink"/>
                <w:rFonts w:cs="Arial"/>
              </w:rPr>
              <w:t>4.1 Introduction and Data Screening</w:t>
            </w:r>
            <w:r>
              <w:rPr>
                <w:webHidden/>
              </w:rPr>
              <w:tab/>
            </w:r>
            <w:r>
              <w:rPr>
                <w:webHidden/>
              </w:rPr>
              <w:fldChar w:fldCharType="begin"/>
            </w:r>
            <w:r>
              <w:rPr>
                <w:webHidden/>
              </w:rPr>
              <w:instrText xml:space="preserve"> PAGEREF _Toc234107042 \h </w:instrText>
            </w:r>
            <w:r>
              <w:rPr>
                <w:webHidden/>
              </w:rPr>
            </w:r>
            <w:r>
              <w:rPr>
                <w:webHidden/>
              </w:rPr>
              <w:fldChar w:fldCharType="separate"/>
            </w:r>
            <w:r>
              <w:rPr>
                <w:webHidden/>
              </w:rPr>
              <w:t>45</w:t>
            </w:r>
            <w:r>
              <w:rPr>
                <w:webHidden/>
              </w:rPr>
              <w:fldChar w:fldCharType="end"/>
            </w:r>
          </w:hyperlink>
        </w:p>
        <w:p w14:paraId="27115548" w14:textId="3A75C404"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43" w:history="1">
            <w:r w:rsidRPr="0031155E">
              <w:rPr>
                <w:rStyle w:val="Hyperlink"/>
                <w:rFonts w:cs="Arial"/>
                <w:b/>
                <w:bCs/>
                <w:noProof/>
              </w:rPr>
              <w:t>4.1.1 Demographic Profile of Respondents</w:t>
            </w:r>
            <w:r>
              <w:rPr>
                <w:noProof/>
                <w:webHidden/>
              </w:rPr>
              <w:tab/>
            </w:r>
            <w:r>
              <w:rPr>
                <w:noProof/>
                <w:webHidden/>
              </w:rPr>
              <w:fldChar w:fldCharType="begin"/>
            </w:r>
            <w:r>
              <w:rPr>
                <w:noProof/>
                <w:webHidden/>
              </w:rPr>
              <w:instrText xml:space="preserve"> PAGEREF _Toc234107043 \h </w:instrText>
            </w:r>
            <w:r>
              <w:rPr>
                <w:noProof/>
                <w:webHidden/>
              </w:rPr>
            </w:r>
            <w:r>
              <w:rPr>
                <w:noProof/>
                <w:webHidden/>
              </w:rPr>
              <w:fldChar w:fldCharType="separate"/>
            </w:r>
            <w:r>
              <w:rPr>
                <w:noProof/>
                <w:webHidden/>
              </w:rPr>
              <w:t>45</w:t>
            </w:r>
            <w:r>
              <w:rPr>
                <w:noProof/>
                <w:webHidden/>
              </w:rPr>
              <w:fldChar w:fldCharType="end"/>
            </w:r>
          </w:hyperlink>
        </w:p>
        <w:p w14:paraId="5F0173D6" w14:textId="7E8BC434"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44" w:history="1">
            <w:r w:rsidRPr="0031155E">
              <w:rPr>
                <w:rStyle w:val="Hyperlink"/>
                <w:rFonts w:cs="Arial"/>
              </w:rPr>
              <w:t>4.2 Measurement Model Assessment</w:t>
            </w:r>
            <w:r>
              <w:rPr>
                <w:webHidden/>
              </w:rPr>
              <w:tab/>
            </w:r>
            <w:r>
              <w:rPr>
                <w:webHidden/>
              </w:rPr>
              <w:fldChar w:fldCharType="begin"/>
            </w:r>
            <w:r>
              <w:rPr>
                <w:webHidden/>
              </w:rPr>
              <w:instrText xml:space="preserve"> PAGEREF _Toc234107044 \h </w:instrText>
            </w:r>
            <w:r>
              <w:rPr>
                <w:webHidden/>
              </w:rPr>
            </w:r>
            <w:r>
              <w:rPr>
                <w:webHidden/>
              </w:rPr>
              <w:fldChar w:fldCharType="separate"/>
            </w:r>
            <w:r>
              <w:rPr>
                <w:webHidden/>
              </w:rPr>
              <w:t>48</w:t>
            </w:r>
            <w:r>
              <w:rPr>
                <w:webHidden/>
              </w:rPr>
              <w:fldChar w:fldCharType="end"/>
            </w:r>
          </w:hyperlink>
        </w:p>
        <w:p w14:paraId="55C5B9EC" w14:textId="4FDAA5E9"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45" w:history="1">
            <w:r w:rsidRPr="0031155E">
              <w:rPr>
                <w:rStyle w:val="Hyperlink"/>
                <w:rFonts w:cs="Arial"/>
                <w:b/>
                <w:bCs/>
                <w:noProof/>
              </w:rPr>
              <w:t>4.2.1 Discriminant Validity: The HTMT Criterion</w:t>
            </w:r>
            <w:r>
              <w:rPr>
                <w:noProof/>
                <w:webHidden/>
              </w:rPr>
              <w:tab/>
            </w:r>
            <w:r>
              <w:rPr>
                <w:noProof/>
                <w:webHidden/>
              </w:rPr>
              <w:fldChar w:fldCharType="begin"/>
            </w:r>
            <w:r>
              <w:rPr>
                <w:noProof/>
                <w:webHidden/>
              </w:rPr>
              <w:instrText xml:space="preserve"> PAGEREF _Toc234107045 \h </w:instrText>
            </w:r>
            <w:r>
              <w:rPr>
                <w:noProof/>
                <w:webHidden/>
              </w:rPr>
            </w:r>
            <w:r>
              <w:rPr>
                <w:noProof/>
                <w:webHidden/>
              </w:rPr>
              <w:fldChar w:fldCharType="separate"/>
            </w:r>
            <w:r>
              <w:rPr>
                <w:noProof/>
                <w:webHidden/>
              </w:rPr>
              <w:t>50</w:t>
            </w:r>
            <w:r>
              <w:rPr>
                <w:noProof/>
                <w:webHidden/>
              </w:rPr>
              <w:fldChar w:fldCharType="end"/>
            </w:r>
          </w:hyperlink>
        </w:p>
        <w:p w14:paraId="1D7A8321" w14:textId="4C2246D0"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46" w:history="1">
            <w:r w:rsidRPr="0031155E">
              <w:rPr>
                <w:rStyle w:val="Hyperlink"/>
                <w:rFonts w:cs="Arial"/>
              </w:rPr>
              <w:t>4.3 Structural Model Assessment and Hypothesis Testing</w:t>
            </w:r>
            <w:r>
              <w:rPr>
                <w:webHidden/>
              </w:rPr>
              <w:tab/>
            </w:r>
            <w:r>
              <w:rPr>
                <w:webHidden/>
              </w:rPr>
              <w:fldChar w:fldCharType="begin"/>
            </w:r>
            <w:r>
              <w:rPr>
                <w:webHidden/>
              </w:rPr>
              <w:instrText xml:space="preserve"> PAGEREF _Toc234107046 \h </w:instrText>
            </w:r>
            <w:r>
              <w:rPr>
                <w:webHidden/>
              </w:rPr>
            </w:r>
            <w:r>
              <w:rPr>
                <w:webHidden/>
              </w:rPr>
              <w:fldChar w:fldCharType="separate"/>
            </w:r>
            <w:r>
              <w:rPr>
                <w:webHidden/>
              </w:rPr>
              <w:t>51</w:t>
            </w:r>
            <w:r>
              <w:rPr>
                <w:webHidden/>
              </w:rPr>
              <w:fldChar w:fldCharType="end"/>
            </w:r>
          </w:hyperlink>
        </w:p>
        <w:p w14:paraId="00054E27" w14:textId="52CAD871" w:rsidR="0058521F" w:rsidRDefault="0058521F">
          <w:pPr>
            <w:pStyle w:val="TOC3"/>
            <w:rPr>
              <w:rFonts w:asciiTheme="minorHAnsi" w:eastAsiaTheme="minorEastAsia" w:hAnsiTheme="minorHAnsi" w:cstheme="minorBidi"/>
              <w:noProof/>
              <w:color w:val="auto"/>
              <w:kern w:val="2"/>
              <w:szCs w:val="24"/>
              <w:lang w:val="en-PK" w:eastAsia="en-PK"/>
              <w14:ligatures w14:val="standardContextual"/>
            </w:rPr>
          </w:pPr>
          <w:hyperlink w:anchor="_Toc234107047" w:history="1">
            <w:r w:rsidRPr="0031155E">
              <w:rPr>
                <w:rStyle w:val="Hyperlink"/>
                <w:rFonts w:cs="Arial"/>
                <w:b/>
                <w:bCs/>
                <w:noProof/>
              </w:rPr>
              <w:t>4.3.1 Mediation Analysis (H4)</w:t>
            </w:r>
            <w:r>
              <w:rPr>
                <w:noProof/>
                <w:webHidden/>
              </w:rPr>
              <w:tab/>
            </w:r>
            <w:r>
              <w:rPr>
                <w:noProof/>
                <w:webHidden/>
              </w:rPr>
              <w:fldChar w:fldCharType="begin"/>
            </w:r>
            <w:r>
              <w:rPr>
                <w:noProof/>
                <w:webHidden/>
              </w:rPr>
              <w:instrText xml:space="preserve"> PAGEREF _Toc234107047 \h </w:instrText>
            </w:r>
            <w:r>
              <w:rPr>
                <w:noProof/>
                <w:webHidden/>
              </w:rPr>
            </w:r>
            <w:r>
              <w:rPr>
                <w:noProof/>
                <w:webHidden/>
              </w:rPr>
              <w:fldChar w:fldCharType="separate"/>
            </w:r>
            <w:r>
              <w:rPr>
                <w:noProof/>
                <w:webHidden/>
              </w:rPr>
              <w:t>54</w:t>
            </w:r>
            <w:r>
              <w:rPr>
                <w:noProof/>
                <w:webHidden/>
              </w:rPr>
              <w:fldChar w:fldCharType="end"/>
            </w:r>
          </w:hyperlink>
        </w:p>
        <w:p w14:paraId="6693D461" w14:textId="4B5DDD25"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48" w:history="1">
            <w:r w:rsidRPr="0031155E">
              <w:rPr>
                <w:rStyle w:val="Hyperlink"/>
                <w:rFonts w:cs="Arial"/>
              </w:rPr>
              <w:t>4.4 Predictive Relevance: PLSpredict</w:t>
            </w:r>
            <w:r>
              <w:rPr>
                <w:webHidden/>
              </w:rPr>
              <w:tab/>
            </w:r>
            <w:r>
              <w:rPr>
                <w:webHidden/>
              </w:rPr>
              <w:fldChar w:fldCharType="begin"/>
            </w:r>
            <w:r>
              <w:rPr>
                <w:webHidden/>
              </w:rPr>
              <w:instrText xml:space="preserve"> PAGEREF _Toc234107048 \h </w:instrText>
            </w:r>
            <w:r>
              <w:rPr>
                <w:webHidden/>
              </w:rPr>
            </w:r>
            <w:r>
              <w:rPr>
                <w:webHidden/>
              </w:rPr>
              <w:fldChar w:fldCharType="separate"/>
            </w:r>
            <w:r>
              <w:rPr>
                <w:webHidden/>
              </w:rPr>
              <w:t>55</w:t>
            </w:r>
            <w:r>
              <w:rPr>
                <w:webHidden/>
              </w:rPr>
              <w:fldChar w:fldCharType="end"/>
            </w:r>
          </w:hyperlink>
        </w:p>
        <w:p w14:paraId="50477F81" w14:textId="0AA50F0B"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49" w:history="1">
            <w:r w:rsidRPr="0031155E">
              <w:rPr>
                <w:rStyle w:val="Hyperlink"/>
                <w:rFonts w:cs="Arial"/>
              </w:rPr>
              <w:t>5.1 Theoretical Synthesis and Literature Contrast</w:t>
            </w:r>
            <w:r>
              <w:rPr>
                <w:webHidden/>
              </w:rPr>
              <w:tab/>
            </w:r>
            <w:r>
              <w:rPr>
                <w:webHidden/>
              </w:rPr>
              <w:fldChar w:fldCharType="begin"/>
            </w:r>
            <w:r>
              <w:rPr>
                <w:webHidden/>
              </w:rPr>
              <w:instrText xml:space="preserve"> PAGEREF _Toc234107049 \h </w:instrText>
            </w:r>
            <w:r>
              <w:rPr>
                <w:webHidden/>
              </w:rPr>
            </w:r>
            <w:r>
              <w:rPr>
                <w:webHidden/>
              </w:rPr>
              <w:fldChar w:fldCharType="separate"/>
            </w:r>
            <w:r>
              <w:rPr>
                <w:webHidden/>
              </w:rPr>
              <w:t>58</w:t>
            </w:r>
            <w:r>
              <w:rPr>
                <w:webHidden/>
              </w:rPr>
              <w:fldChar w:fldCharType="end"/>
            </w:r>
          </w:hyperlink>
        </w:p>
        <w:p w14:paraId="61F35FA3" w14:textId="79C1096B"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50" w:history="1">
            <w:r w:rsidRPr="0031155E">
              <w:rPr>
                <w:rStyle w:val="Hyperlink"/>
                <w:rFonts w:cs="Arial"/>
              </w:rPr>
              <w:t>5.2 The Risk-Efficiency Paradox: Towards Cyber-Resilience</w:t>
            </w:r>
            <w:r>
              <w:rPr>
                <w:webHidden/>
              </w:rPr>
              <w:tab/>
            </w:r>
            <w:r>
              <w:rPr>
                <w:webHidden/>
              </w:rPr>
              <w:fldChar w:fldCharType="begin"/>
            </w:r>
            <w:r>
              <w:rPr>
                <w:webHidden/>
              </w:rPr>
              <w:instrText xml:space="preserve"> PAGEREF _Toc234107050 \h </w:instrText>
            </w:r>
            <w:r>
              <w:rPr>
                <w:webHidden/>
              </w:rPr>
            </w:r>
            <w:r>
              <w:rPr>
                <w:webHidden/>
              </w:rPr>
              <w:fldChar w:fldCharType="separate"/>
            </w:r>
            <w:r>
              <w:rPr>
                <w:webHidden/>
              </w:rPr>
              <w:t>58</w:t>
            </w:r>
            <w:r>
              <w:rPr>
                <w:webHidden/>
              </w:rPr>
              <w:fldChar w:fldCharType="end"/>
            </w:r>
          </w:hyperlink>
        </w:p>
        <w:p w14:paraId="50A8E002" w14:textId="16358B84"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51" w:history="1">
            <w:r w:rsidRPr="0031155E">
              <w:rPr>
                <w:rStyle w:val="Hyperlink"/>
                <w:rFonts w:cs="Arial"/>
              </w:rPr>
              <w:t>5.3 Managerial Implications: A Roadmap for Malaysia</w:t>
            </w:r>
            <w:r>
              <w:rPr>
                <w:webHidden/>
              </w:rPr>
              <w:tab/>
            </w:r>
            <w:r>
              <w:rPr>
                <w:webHidden/>
              </w:rPr>
              <w:fldChar w:fldCharType="begin"/>
            </w:r>
            <w:r>
              <w:rPr>
                <w:webHidden/>
              </w:rPr>
              <w:instrText xml:space="preserve"> PAGEREF _Toc234107051 \h </w:instrText>
            </w:r>
            <w:r>
              <w:rPr>
                <w:webHidden/>
              </w:rPr>
            </w:r>
            <w:r>
              <w:rPr>
                <w:webHidden/>
              </w:rPr>
              <w:fldChar w:fldCharType="separate"/>
            </w:r>
            <w:r>
              <w:rPr>
                <w:webHidden/>
              </w:rPr>
              <w:t>59</w:t>
            </w:r>
            <w:r>
              <w:rPr>
                <w:webHidden/>
              </w:rPr>
              <w:fldChar w:fldCharType="end"/>
            </w:r>
          </w:hyperlink>
        </w:p>
        <w:p w14:paraId="79A686DD" w14:textId="75F492B2"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52" w:history="1">
            <w:r w:rsidRPr="0031155E">
              <w:rPr>
                <w:rStyle w:val="Hyperlink"/>
                <w:rFonts w:cs="Arial"/>
              </w:rPr>
              <w:t>5.4 Limitations and Future Research</w:t>
            </w:r>
            <w:r>
              <w:rPr>
                <w:webHidden/>
              </w:rPr>
              <w:tab/>
            </w:r>
            <w:r>
              <w:rPr>
                <w:webHidden/>
              </w:rPr>
              <w:fldChar w:fldCharType="begin"/>
            </w:r>
            <w:r>
              <w:rPr>
                <w:webHidden/>
              </w:rPr>
              <w:instrText xml:space="preserve"> PAGEREF _Toc234107052 \h </w:instrText>
            </w:r>
            <w:r>
              <w:rPr>
                <w:webHidden/>
              </w:rPr>
            </w:r>
            <w:r>
              <w:rPr>
                <w:webHidden/>
              </w:rPr>
              <w:fldChar w:fldCharType="separate"/>
            </w:r>
            <w:r>
              <w:rPr>
                <w:webHidden/>
              </w:rPr>
              <w:t>59</w:t>
            </w:r>
            <w:r>
              <w:rPr>
                <w:webHidden/>
              </w:rPr>
              <w:fldChar w:fldCharType="end"/>
            </w:r>
          </w:hyperlink>
        </w:p>
        <w:p w14:paraId="0490B9D6" w14:textId="785A6419" w:rsidR="0058521F" w:rsidRDefault="0058521F">
          <w:pPr>
            <w:pStyle w:val="TOC2"/>
            <w:rPr>
              <w:rFonts w:asciiTheme="minorHAnsi" w:eastAsiaTheme="minorEastAsia" w:hAnsiTheme="minorHAnsi" w:cstheme="minorBidi"/>
              <w:b w:val="0"/>
              <w:bCs w:val="0"/>
              <w:color w:val="auto"/>
              <w:kern w:val="2"/>
              <w:szCs w:val="24"/>
              <w:lang w:val="en-PK" w:eastAsia="en-PK"/>
              <w14:ligatures w14:val="standardContextual"/>
            </w:rPr>
          </w:pPr>
          <w:hyperlink w:anchor="_Toc234107053" w:history="1">
            <w:r w:rsidRPr="0031155E">
              <w:rPr>
                <w:rStyle w:val="Hyperlink"/>
                <w:rFonts w:cs="Arial"/>
              </w:rPr>
              <w:t>5.5 Concluding Summary</w:t>
            </w:r>
            <w:r>
              <w:rPr>
                <w:webHidden/>
              </w:rPr>
              <w:tab/>
            </w:r>
            <w:r>
              <w:rPr>
                <w:webHidden/>
              </w:rPr>
              <w:fldChar w:fldCharType="begin"/>
            </w:r>
            <w:r>
              <w:rPr>
                <w:webHidden/>
              </w:rPr>
              <w:instrText xml:space="preserve"> PAGEREF _Toc234107053 \h </w:instrText>
            </w:r>
            <w:r>
              <w:rPr>
                <w:webHidden/>
              </w:rPr>
            </w:r>
            <w:r>
              <w:rPr>
                <w:webHidden/>
              </w:rPr>
              <w:fldChar w:fldCharType="separate"/>
            </w:r>
            <w:r>
              <w:rPr>
                <w:webHidden/>
              </w:rPr>
              <w:t>60</w:t>
            </w:r>
            <w:r>
              <w:rPr>
                <w:webHidden/>
              </w:rPr>
              <w:fldChar w:fldCharType="end"/>
            </w:r>
          </w:hyperlink>
        </w:p>
        <w:p w14:paraId="3F35E96F" w14:textId="413A2160" w:rsidR="0058521F" w:rsidRDefault="0058521F">
          <w:pPr>
            <w:pStyle w:val="TOC1"/>
            <w:tabs>
              <w:tab w:val="right" w:leader="dot" w:pos="8210"/>
            </w:tabs>
            <w:rPr>
              <w:rFonts w:asciiTheme="minorHAnsi" w:eastAsiaTheme="minorEastAsia" w:hAnsiTheme="minorHAnsi" w:cstheme="minorBidi"/>
              <w:noProof/>
              <w:color w:val="auto"/>
              <w:kern w:val="2"/>
              <w:szCs w:val="24"/>
              <w:lang w:val="en-PK" w:eastAsia="en-PK"/>
              <w14:ligatures w14:val="standardContextual"/>
            </w:rPr>
          </w:pPr>
          <w:hyperlink w:anchor="_Toc234107054" w:history="1">
            <w:r w:rsidRPr="0031155E">
              <w:rPr>
                <w:rStyle w:val="Hyperlink"/>
                <w:rFonts w:cs="Arial"/>
                <w:b/>
                <w:bCs/>
                <w:noProof/>
              </w:rPr>
              <w:t>References</w:t>
            </w:r>
            <w:r>
              <w:rPr>
                <w:noProof/>
                <w:webHidden/>
              </w:rPr>
              <w:tab/>
            </w:r>
            <w:r>
              <w:rPr>
                <w:noProof/>
                <w:webHidden/>
              </w:rPr>
              <w:fldChar w:fldCharType="begin"/>
            </w:r>
            <w:r>
              <w:rPr>
                <w:noProof/>
                <w:webHidden/>
              </w:rPr>
              <w:instrText xml:space="preserve"> PAGEREF _Toc234107054 \h </w:instrText>
            </w:r>
            <w:r>
              <w:rPr>
                <w:noProof/>
                <w:webHidden/>
              </w:rPr>
            </w:r>
            <w:r>
              <w:rPr>
                <w:noProof/>
                <w:webHidden/>
              </w:rPr>
              <w:fldChar w:fldCharType="separate"/>
            </w:r>
            <w:r>
              <w:rPr>
                <w:noProof/>
                <w:webHidden/>
              </w:rPr>
              <w:t>61</w:t>
            </w:r>
            <w:r>
              <w:rPr>
                <w:noProof/>
                <w:webHidden/>
              </w:rPr>
              <w:fldChar w:fldCharType="end"/>
            </w:r>
          </w:hyperlink>
        </w:p>
        <w:p w14:paraId="62716F5D" w14:textId="124924FD" w:rsidR="00134D01" w:rsidRPr="00637D0C" w:rsidRDefault="00134D01" w:rsidP="00100A17">
          <w:pPr>
            <w:rPr>
              <w:rFonts w:cs="Arial"/>
              <w:szCs w:val="24"/>
            </w:rPr>
          </w:pPr>
          <w:r w:rsidRPr="002D1C04">
            <w:rPr>
              <w:rFonts w:cs="Arial"/>
              <w:szCs w:val="24"/>
            </w:rPr>
            <w:fldChar w:fldCharType="end"/>
          </w:r>
        </w:p>
      </w:sdtContent>
    </w:sdt>
    <w:p w14:paraId="1E23A01D" w14:textId="77777777" w:rsidR="00786281" w:rsidRPr="00637D0C" w:rsidRDefault="00786281" w:rsidP="00100A17">
      <w:pPr>
        <w:rPr>
          <w:rFonts w:cs="Arial"/>
          <w:b/>
          <w:bCs/>
          <w:color w:val="000000"/>
          <w:szCs w:val="24"/>
        </w:rPr>
      </w:pPr>
      <w:r w:rsidRPr="00637D0C">
        <w:rPr>
          <w:rFonts w:cs="Arial"/>
          <w:b/>
          <w:bCs/>
          <w:color w:val="000000"/>
          <w:szCs w:val="24"/>
        </w:rPr>
        <w:br w:type="page"/>
      </w:r>
    </w:p>
    <w:p w14:paraId="07AF3A38" w14:textId="77777777" w:rsidR="009108B6" w:rsidRPr="00A217FC" w:rsidRDefault="009108B6" w:rsidP="00A217FC">
      <w:pPr>
        <w:pStyle w:val="Heading1"/>
        <w:spacing w:before="120" w:after="120" w:line="360" w:lineRule="auto"/>
        <w:jc w:val="center"/>
        <w:rPr>
          <w:rFonts w:ascii="Arial" w:hAnsi="Arial" w:cs="Arial"/>
          <w:b/>
          <w:bCs/>
          <w:color w:val="000000"/>
          <w:sz w:val="24"/>
          <w:szCs w:val="24"/>
        </w:rPr>
      </w:pPr>
      <w:bookmarkStart w:id="10" w:name="_Toc233612790"/>
      <w:bookmarkStart w:id="11" w:name="_Toc234106992"/>
      <w:r w:rsidRPr="00A217FC">
        <w:rPr>
          <w:rFonts w:ascii="Arial" w:hAnsi="Arial" w:cs="Arial"/>
          <w:b/>
          <w:bCs/>
          <w:color w:val="000000"/>
          <w:sz w:val="24"/>
          <w:szCs w:val="24"/>
        </w:rPr>
        <w:lastRenderedPageBreak/>
        <w:t>List of Abbreviations</w:t>
      </w:r>
      <w:bookmarkEnd w:id="10"/>
      <w:bookmarkEnd w:id="11"/>
    </w:p>
    <w:p w14:paraId="68593714" w14:textId="77777777" w:rsidR="009108B6" w:rsidRPr="00637D0C" w:rsidRDefault="009108B6" w:rsidP="009108B6">
      <w:pPr>
        <w:rPr>
          <w:rFonts w:cs="Arial"/>
          <w:b/>
          <w:szCs w:val="24"/>
          <w:lang w:val="en-GB"/>
        </w:rPr>
      </w:pPr>
    </w:p>
    <w:p w14:paraId="41A2F812" w14:textId="77777777" w:rsidR="009108B6" w:rsidRPr="00637D0C" w:rsidRDefault="009108B6" w:rsidP="009108B6">
      <w:pPr>
        <w:rPr>
          <w:rFonts w:cs="Arial"/>
          <w:b/>
          <w:szCs w:val="24"/>
          <w:lang w:val="en-GB"/>
        </w:rPr>
      </w:pPr>
    </w:p>
    <w:p w14:paraId="2413A368" w14:textId="77777777" w:rsidR="009108B6" w:rsidRPr="00637D0C" w:rsidRDefault="009108B6" w:rsidP="009108B6">
      <w:pPr>
        <w:spacing w:before="144" w:after="72" w:line="240" w:lineRule="auto"/>
        <w:jc w:val="left"/>
        <w:rPr>
          <w:rFonts w:cs="Arial"/>
          <w:b/>
          <w:szCs w:val="24"/>
          <w:lang w:val="en-GB"/>
        </w:rPr>
      </w:pP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807"/>
      </w:tblGrid>
      <w:tr w:rsidR="009108B6" w:rsidRPr="00637D0C" w14:paraId="400E26DC" w14:textId="77777777" w:rsidTr="00EC550F">
        <w:trPr>
          <w:trHeight w:val="456"/>
        </w:trPr>
        <w:tc>
          <w:tcPr>
            <w:tcW w:w="2410" w:type="dxa"/>
            <w:vAlign w:val="center"/>
          </w:tcPr>
          <w:p w14:paraId="20709098" w14:textId="77777777" w:rsidR="009108B6" w:rsidRPr="00637D0C" w:rsidRDefault="009108B6" w:rsidP="00EC550F">
            <w:pPr>
              <w:jc w:val="left"/>
              <w:rPr>
                <w:rFonts w:cs="Arial"/>
                <w:b/>
                <w:bCs/>
                <w:szCs w:val="24"/>
                <w:lang w:val="en-GB"/>
              </w:rPr>
            </w:pPr>
            <w:r w:rsidRPr="00637D0C">
              <w:rPr>
                <w:rFonts w:cs="Arial"/>
                <w:b/>
                <w:bCs/>
                <w:szCs w:val="24"/>
              </w:rPr>
              <w:t>Abbreviation</w:t>
            </w:r>
          </w:p>
        </w:tc>
        <w:tc>
          <w:tcPr>
            <w:tcW w:w="5807" w:type="dxa"/>
            <w:vAlign w:val="center"/>
          </w:tcPr>
          <w:p w14:paraId="1967D975" w14:textId="77777777" w:rsidR="009108B6" w:rsidRPr="00637D0C" w:rsidRDefault="009108B6" w:rsidP="00EC550F">
            <w:pPr>
              <w:jc w:val="left"/>
              <w:rPr>
                <w:rFonts w:cs="Arial"/>
                <w:b/>
                <w:bCs/>
                <w:szCs w:val="24"/>
                <w:lang w:val="en-GB"/>
              </w:rPr>
            </w:pPr>
            <w:r w:rsidRPr="00637D0C">
              <w:rPr>
                <w:rFonts w:cs="Arial"/>
                <w:b/>
                <w:bCs/>
                <w:szCs w:val="24"/>
              </w:rPr>
              <w:t>Description</w:t>
            </w:r>
          </w:p>
        </w:tc>
      </w:tr>
      <w:tr w:rsidR="009108B6" w:rsidRPr="00637D0C" w14:paraId="19A423CA" w14:textId="77777777" w:rsidTr="00EC550F">
        <w:trPr>
          <w:trHeight w:val="456"/>
        </w:trPr>
        <w:tc>
          <w:tcPr>
            <w:tcW w:w="2410" w:type="dxa"/>
            <w:vAlign w:val="center"/>
          </w:tcPr>
          <w:p w14:paraId="79F59917" w14:textId="77777777" w:rsidR="009108B6" w:rsidRPr="00637D0C" w:rsidRDefault="009108B6" w:rsidP="00EC550F">
            <w:pPr>
              <w:jc w:val="left"/>
              <w:rPr>
                <w:rFonts w:cs="Arial"/>
                <w:szCs w:val="24"/>
                <w:lang w:val="en-GB"/>
              </w:rPr>
            </w:pPr>
            <w:r w:rsidRPr="00637D0C">
              <w:rPr>
                <w:rFonts w:cs="Arial"/>
                <w:szCs w:val="24"/>
              </w:rPr>
              <w:t>DPE</w:t>
            </w:r>
          </w:p>
        </w:tc>
        <w:tc>
          <w:tcPr>
            <w:tcW w:w="5807" w:type="dxa"/>
            <w:vAlign w:val="center"/>
          </w:tcPr>
          <w:p w14:paraId="5DFEF905" w14:textId="77777777" w:rsidR="009108B6" w:rsidRPr="00637D0C" w:rsidRDefault="009108B6" w:rsidP="00EC550F">
            <w:pPr>
              <w:jc w:val="left"/>
              <w:rPr>
                <w:rFonts w:cs="Arial"/>
                <w:szCs w:val="24"/>
                <w:lang w:val="en-GB"/>
              </w:rPr>
            </w:pPr>
            <w:r w:rsidRPr="00637D0C">
              <w:rPr>
                <w:rFonts w:cs="Arial"/>
                <w:szCs w:val="24"/>
              </w:rPr>
              <w:t>Digital Port Ecosystem</w:t>
            </w:r>
          </w:p>
        </w:tc>
      </w:tr>
      <w:tr w:rsidR="009108B6" w:rsidRPr="00637D0C" w14:paraId="4155BEF0" w14:textId="77777777" w:rsidTr="00EC550F">
        <w:trPr>
          <w:trHeight w:val="456"/>
        </w:trPr>
        <w:tc>
          <w:tcPr>
            <w:tcW w:w="2410" w:type="dxa"/>
            <w:vAlign w:val="center"/>
          </w:tcPr>
          <w:p w14:paraId="48FDB03C" w14:textId="77777777" w:rsidR="009108B6" w:rsidRPr="00637D0C" w:rsidRDefault="009108B6" w:rsidP="00EC550F">
            <w:pPr>
              <w:jc w:val="left"/>
              <w:rPr>
                <w:rFonts w:cs="Arial"/>
                <w:szCs w:val="24"/>
                <w:lang w:val="en-GB"/>
              </w:rPr>
            </w:pPr>
            <w:r w:rsidRPr="00637D0C">
              <w:rPr>
                <w:rFonts w:cs="Arial"/>
                <w:szCs w:val="24"/>
              </w:rPr>
              <w:t>POP</w:t>
            </w: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9108B6" w:rsidRPr="00637D0C" w14:paraId="185D1E10" w14:textId="77777777" w:rsidTr="00EC550F">
              <w:trPr>
                <w:tblCellSpacing w:w="15" w:type="dxa"/>
              </w:trPr>
              <w:tc>
                <w:tcPr>
                  <w:tcW w:w="0" w:type="auto"/>
                  <w:vAlign w:val="center"/>
                  <w:hideMark/>
                </w:tcPr>
                <w:p w14:paraId="475EBBF2" w14:textId="77777777" w:rsidR="009108B6" w:rsidRPr="00637D0C" w:rsidRDefault="009108B6" w:rsidP="00EC550F">
                  <w:pPr>
                    <w:spacing w:before="0" w:after="0"/>
                    <w:jc w:val="left"/>
                    <w:rPr>
                      <w:rFonts w:cs="Arial"/>
                      <w:szCs w:val="24"/>
                    </w:rPr>
                  </w:pPr>
                  <w:r w:rsidRPr="00637D0C">
                    <w:rPr>
                      <w:rFonts w:cs="Arial"/>
                      <w:szCs w:val="24"/>
                    </w:rPr>
                    <w:t>Port Operational Performance</w:t>
                  </w:r>
                </w:p>
              </w:tc>
            </w:tr>
          </w:tbl>
          <w:p w14:paraId="47571BE9"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0AE4A236" w14:textId="77777777" w:rsidTr="00EC550F">
              <w:trPr>
                <w:tblCellSpacing w:w="15" w:type="dxa"/>
              </w:trPr>
              <w:tc>
                <w:tcPr>
                  <w:tcW w:w="0" w:type="auto"/>
                  <w:vAlign w:val="center"/>
                  <w:hideMark/>
                </w:tcPr>
                <w:p w14:paraId="73D69A26" w14:textId="77777777" w:rsidR="009108B6" w:rsidRPr="00637D0C" w:rsidRDefault="009108B6" w:rsidP="00EC550F">
                  <w:pPr>
                    <w:spacing w:before="0" w:after="0"/>
                    <w:jc w:val="left"/>
                    <w:rPr>
                      <w:rFonts w:cs="Arial"/>
                      <w:szCs w:val="24"/>
                    </w:rPr>
                  </w:pPr>
                </w:p>
              </w:tc>
            </w:tr>
          </w:tbl>
          <w:p w14:paraId="002FB595" w14:textId="77777777" w:rsidR="009108B6" w:rsidRPr="00637D0C" w:rsidRDefault="009108B6" w:rsidP="00EC550F">
            <w:pPr>
              <w:jc w:val="left"/>
              <w:rPr>
                <w:rFonts w:cs="Arial"/>
                <w:szCs w:val="24"/>
                <w:lang w:val="en-GB"/>
              </w:rPr>
            </w:pPr>
          </w:p>
        </w:tc>
      </w:tr>
      <w:tr w:rsidR="009108B6" w:rsidRPr="00637D0C" w14:paraId="71E407B6" w14:textId="77777777" w:rsidTr="00EC550F">
        <w:trPr>
          <w:trHeight w:val="456"/>
        </w:trPr>
        <w:tc>
          <w:tcPr>
            <w:tcW w:w="2410" w:type="dxa"/>
            <w:vAlign w:val="center"/>
          </w:tcPr>
          <w:p w14:paraId="118AE4AB" w14:textId="77777777" w:rsidR="009108B6" w:rsidRPr="00637D0C" w:rsidRDefault="009108B6" w:rsidP="00EC550F">
            <w:pPr>
              <w:jc w:val="left"/>
              <w:rPr>
                <w:rFonts w:cs="Arial"/>
                <w:szCs w:val="24"/>
                <w:lang w:val="en-GB"/>
              </w:rPr>
            </w:pPr>
            <w:r w:rsidRPr="00637D0C">
              <w:rPr>
                <w:rFonts w:cs="Arial"/>
                <w:szCs w:val="24"/>
              </w:rPr>
              <w:t>SCE</w:t>
            </w: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tblGrid>
            <w:tr w:rsidR="009108B6" w:rsidRPr="00637D0C" w14:paraId="1607BBA5" w14:textId="77777777" w:rsidTr="00EC550F">
              <w:trPr>
                <w:tblCellSpacing w:w="15" w:type="dxa"/>
              </w:trPr>
              <w:tc>
                <w:tcPr>
                  <w:tcW w:w="0" w:type="auto"/>
                  <w:vAlign w:val="center"/>
                  <w:hideMark/>
                </w:tcPr>
                <w:p w14:paraId="18733011" w14:textId="77777777" w:rsidR="009108B6" w:rsidRPr="00637D0C" w:rsidRDefault="009108B6" w:rsidP="00EC550F">
                  <w:pPr>
                    <w:spacing w:before="0" w:after="0"/>
                    <w:jc w:val="left"/>
                    <w:rPr>
                      <w:rFonts w:cs="Arial"/>
                      <w:szCs w:val="24"/>
                    </w:rPr>
                  </w:pPr>
                  <w:r w:rsidRPr="00637D0C">
                    <w:rPr>
                      <w:rFonts w:cs="Arial"/>
                      <w:szCs w:val="24"/>
                    </w:rPr>
                    <w:t>Supply Chain Efficiency</w:t>
                  </w:r>
                </w:p>
              </w:tc>
            </w:tr>
          </w:tbl>
          <w:p w14:paraId="41B656A6"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6FE5424D" w14:textId="77777777" w:rsidTr="00EC550F">
              <w:trPr>
                <w:tblCellSpacing w:w="15" w:type="dxa"/>
              </w:trPr>
              <w:tc>
                <w:tcPr>
                  <w:tcW w:w="0" w:type="auto"/>
                  <w:vAlign w:val="center"/>
                  <w:hideMark/>
                </w:tcPr>
                <w:p w14:paraId="0B26F081" w14:textId="77777777" w:rsidR="009108B6" w:rsidRPr="00637D0C" w:rsidRDefault="009108B6" w:rsidP="00EC550F">
                  <w:pPr>
                    <w:spacing w:before="0" w:after="0"/>
                    <w:jc w:val="left"/>
                    <w:rPr>
                      <w:rFonts w:cs="Arial"/>
                      <w:szCs w:val="24"/>
                    </w:rPr>
                  </w:pPr>
                </w:p>
              </w:tc>
            </w:tr>
          </w:tbl>
          <w:p w14:paraId="492D8214" w14:textId="77777777" w:rsidR="009108B6" w:rsidRPr="00637D0C" w:rsidRDefault="009108B6" w:rsidP="00EC550F">
            <w:pPr>
              <w:jc w:val="left"/>
              <w:rPr>
                <w:rFonts w:cs="Arial"/>
                <w:szCs w:val="24"/>
                <w:lang w:val="en-GB"/>
              </w:rPr>
            </w:pPr>
          </w:p>
        </w:tc>
      </w:tr>
      <w:tr w:rsidR="009108B6" w:rsidRPr="00637D0C" w14:paraId="764B3A6D" w14:textId="77777777" w:rsidTr="00EC550F">
        <w:trPr>
          <w:trHeight w:val="456"/>
        </w:trPr>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tblGrid>
            <w:tr w:rsidR="009108B6" w:rsidRPr="00637D0C" w14:paraId="72589CD7" w14:textId="77777777" w:rsidTr="00EC550F">
              <w:trPr>
                <w:tblCellSpacing w:w="15" w:type="dxa"/>
              </w:trPr>
              <w:tc>
                <w:tcPr>
                  <w:tcW w:w="0" w:type="auto"/>
                  <w:vAlign w:val="center"/>
                  <w:hideMark/>
                </w:tcPr>
                <w:p w14:paraId="5408D823" w14:textId="77777777" w:rsidR="009108B6" w:rsidRPr="00637D0C" w:rsidRDefault="009108B6" w:rsidP="00EC550F">
                  <w:pPr>
                    <w:spacing w:before="0" w:after="0"/>
                    <w:jc w:val="left"/>
                    <w:rPr>
                      <w:rFonts w:cs="Arial"/>
                      <w:szCs w:val="24"/>
                    </w:rPr>
                  </w:pPr>
                  <w:r w:rsidRPr="00637D0C">
                    <w:rPr>
                      <w:rFonts w:cs="Arial"/>
                      <w:szCs w:val="24"/>
                    </w:rPr>
                    <w:t>PLS-SEM</w:t>
                  </w:r>
                </w:p>
              </w:tc>
            </w:tr>
          </w:tbl>
          <w:p w14:paraId="4C85D40C"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2CCA1F5F" w14:textId="77777777" w:rsidTr="00EC550F">
              <w:trPr>
                <w:tblCellSpacing w:w="15" w:type="dxa"/>
              </w:trPr>
              <w:tc>
                <w:tcPr>
                  <w:tcW w:w="0" w:type="auto"/>
                  <w:vAlign w:val="center"/>
                  <w:hideMark/>
                </w:tcPr>
                <w:p w14:paraId="4524B896" w14:textId="77777777" w:rsidR="009108B6" w:rsidRPr="00637D0C" w:rsidRDefault="009108B6" w:rsidP="00EC550F">
                  <w:pPr>
                    <w:spacing w:before="0" w:after="0"/>
                    <w:jc w:val="left"/>
                    <w:rPr>
                      <w:rFonts w:cs="Arial"/>
                      <w:szCs w:val="24"/>
                    </w:rPr>
                  </w:pPr>
                </w:p>
              </w:tc>
            </w:tr>
          </w:tbl>
          <w:p w14:paraId="612240EC" w14:textId="77777777" w:rsidR="009108B6" w:rsidRPr="00637D0C" w:rsidRDefault="009108B6" w:rsidP="00EC550F">
            <w:pPr>
              <w:jc w:val="left"/>
              <w:rPr>
                <w:rFonts w:cs="Arial"/>
                <w:szCs w:val="24"/>
                <w:lang w:val="en-GB"/>
              </w:rPr>
            </w:pP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4"/>
            </w:tblGrid>
            <w:tr w:rsidR="009108B6" w:rsidRPr="00637D0C" w14:paraId="743F4E2E" w14:textId="77777777" w:rsidTr="00EC550F">
              <w:trPr>
                <w:tblCellSpacing w:w="15" w:type="dxa"/>
              </w:trPr>
              <w:tc>
                <w:tcPr>
                  <w:tcW w:w="0" w:type="auto"/>
                  <w:vAlign w:val="center"/>
                  <w:hideMark/>
                </w:tcPr>
                <w:p w14:paraId="7A218D86" w14:textId="77777777" w:rsidR="009108B6" w:rsidRPr="00637D0C" w:rsidRDefault="009108B6" w:rsidP="00EC550F">
                  <w:pPr>
                    <w:spacing w:before="0" w:after="0"/>
                    <w:jc w:val="left"/>
                    <w:rPr>
                      <w:rFonts w:cs="Arial"/>
                      <w:szCs w:val="24"/>
                    </w:rPr>
                  </w:pPr>
                  <w:r w:rsidRPr="00637D0C">
                    <w:rPr>
                      <w:rFonts w:cs="Arial"/>
                      <w:szCs w:val="24"/>
                    </w:rPr>
                    <w:t xml:space="preserve">Partial Least Squares Structural Equation </w:t>
                  </w:r>
                  <w:proofErr w:type="spellStart"/>
                  <w:r w:rsidRPr="00637D0C">
                    <w:rPr>
                      <w:rFonts w:cs="Arial"/>
                      <w:szCs w:val="24"/>
                    </w:rPr>
                    <w:t>Modeling</w:t>
                  </w:r>
                  <w:proofErr w:type="spellEnd"/>
                </w:p>
              </w:tc>
            </w:tr>
          </w:tbl>
          <w:p w14:paraId="3BA72855"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5502DB96" w14:textId="77777777" w:rsidTr="00EC550F">
              <w:trPr>
                <w:tblCellSpacing w:w="15" w:type="dxa"/>
              </w:trPr>
              <w:tc>
                <w:tcPr>
                  <w:tcW w:w="0" w:type="auto"/>
                  <w:vAlign w:val="center"/>
                  <w:hideMark/>
                </w:tcPr>
                <w:p w14:paraId="16C314D5" w14:textId="77777777" w:rsidR="009108B6" w:rsidRPr="00637D0C" w:rsidRDefault="009108B6" w:rsidP="00EC550F">
                  <w:pPr>
                    <w:spacing w:before="0" w:after="0"/>
                    <w:jc w:val="left"/>
                    <w:rPr>
                      <w:rFonts w:cs="Arial"/>
                      <w:szCs w:val="24"/>
                    </w:rPr>
                  </w:pPr>
                </w:p>
              </w:tc>
            </w:tr>
          </w:tbl>
          <w:p w14:paraId="69AEE9C6" w14:textId="77777777" w:rsidR="009108B6" w:rsidRPr="00637D0C" w:rsidRDefault="009108B6" w:rsidP="00EC550F">
            <w:pPr>
              <w:jc w:val="left"/>
              <w:rPr>
                <w:rFonts w:cs="Arial"/>
                <w:szCs w:val="24"/>
                <w:lang w:val="en-GB"/>
              </w:rPr>
            </w:pPr>
          </w:p>
        </w:tc>
      </w:tr>
      <w:tr w:rsidR="009108B6" w:rsidRPr="00637D0C" w14:paraId="419EC0BD" w14:textId="77777777" w:rsidTr="00EC550F">
        <w:trPr>
          <w:trHeight w:val="456"/>
        </w:trPr>
        <w:tc>
          <w:tcPr>
            <w:tcW w:w="2410" w:type="dxa"/>
            <w:vAlign w:val="center"/>
          </w:tcPr>
          <w:p w14:paraId="3F0D5E36" w14:textId="77777777" w:rsidR="009108B6" w:rsidRPr="00637D0C" w:rsidRDefault="009108B6" w:rsidP="00EC550F">
            <w:pPr>
              <w:jc w:val="left"/>
              <w:rPr>
                <w:rFonts w:cs="Arial"/>
                <w:color w:val="auto"/>
                <w:szCs w:val="24"/>
              </w:rPr>
            </w:pPr>
            <w:r w:rsidRPr="00637D0C">
              <w:rPr>
                <w:rFonts w:cs="Arial"/>
                <w:szCs w:val="24"/>
              </w:rPr>
              <w:t>AVE</w:t>
            </w: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tblGrid>
            <w:tr w:rsidR="009108B6" w:rsidRPr="00637D0C" w14:paraId="0CBE53B3" w14:textId="77777777" w:rsidTr="00EC550F">
              <w:trPr>
                <w:tblCellSpacing w:w="15" w:type="dxa"/>
              </w:trPr>
              <w:tc>
                <w:tcPr>
                  <w:tcW w:w="0" w:type="auto"/>
                  <w:vAlign w:val="center"/>
                  <w:hideMark/>
                </w:tcPr>
                <w:p w14:paraId="7EE405C5" w14:textId="77777777" w:rsidR="009108B6" w:rsidRPr="00637D0C" w:rsidRDefault="009108B6" w:rsidP="00EC550F">
                  <w:pPr>
                    <w:spacing w:before="0" w:after="0"/>
                    <w:jc w:val="left"/>
                    <w:rPr>
                      <w:rFonts w:cs="Arial"/>
                      <w:szCs w:val="24"/>
                    </w:rPr>
                  </w:pPr>
                  <w:r w:rsidRPr="00637D0C">
                    <w:rPr>
                      <w:rFonts w:cs="Arial"/>
                      <w:szCs w:val="24"/>
                    </w:rPr>
                    <w:t>Average Variance Extracted</w:t>
                  </w:r>
                </w:p>
              </w:tc>
            </w:tr>
          </w:tbl>
          <w:p w14:paraId="7C9DBAB0"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5F61D110" w14:textId="77777777" w:rsidTr="00EC550F">
              <w:trPr>
                <w:tblCellSpacing w:w="15" w:type="dxa"/>
              </w:trPr>
              <w:tc>
                <w:tcPr>
                  <w:tcW w:w="0" w:type="auto"/>
                  <w:vAlign w:val="center"/>
                  <w:hideMark/>
                </w:tcPr>
                <w:p w14:paraId="4A0FE8C6" w14:textId="77777777" w:rsidR="009108B6" w:rsidRPr="00637D0C" w:rsidRDefault="009108B6" w:rsidP="00EC550F">
                  <w:pPr>
                    <w:spacing w:before="0" w:after="0"/>
                    <w:jc w:val="left"/>
                    <w:rPr>
                      <w:rFonts w:cs="Arial"/>
                      <w:szCs w:val="24"/>
                    </w:rPr>
                  </w:pPr>
                </w:p>
              </w:tc>
            </w:tr>
          </w:tbl>
          <w:p w14:paraId="469E4A8C" w14:textId="77777777" w:rsidR="009108B6" w:rsidRPr="00637D0C" w:rsidRDefault="009108B6" w:rsidP="00EC550F">
            <w:pPr>
              <w:jc w:val="left"/>
              <w:rPr>
                <w:rFonts w:cs="Arial"/>
                <w:szCs w:val="24"/>
                <w:lang w:val="en-GB"/>
              </w:rPr>
            </w:pPr>
          </w:p>
        </w:tc>
      </w:tr>
      <w:tr w:rsidR="009108B6" w:rsidRPr="00637D0C" w14:paraId="7006AC14" w14:textId="77777777" w:rsidTr="00EC550F">
        <w:trPr>
          <w:trHeight w:val="456"/>
        </w:trPr>
        <w:tc>
          <w:tcPr>
            <w:tcW w:w="2410" w:type="dxa"/>
            <w:vAlign w:val="center"/>
          </w:tcPr>
          <w:p w14:paraId="0254F160" w14:textId="77777777" w:rsidR="009108B6" w:rsidRPr="00637D0C" w:rsidRDefault="009108B6" w:rsidP="00EC550F">
            <w:pPr>
              <w:jc w:val="left"/>
              <w:rPr>
                <w:rFonts w:cs="Arial"/>
                <w:szCs w:val="24"/>
              </w:rPr>
            </w:pPr>
            <w:r w:rsidRPr="00637D0C">
              <w:rPr>
                <w:rFonts w:cs="Arial"/>
                <w:szCs w:val="24"/>
              </w:rPr>
              <w:t>HTMT</w:t>
            </w: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tblGrid>
            <w:tr w:rsidR="009108B6" w:rsidRPr="00637D0C" w14:paraId="507DA045" w14:textId="77777777" w:rsidTr="00EC550F">
              <w:trPr>
                <w:tblCellSpacing w:w="15" w:type="dxa"/>
              </w:trPr>
              <w:tc>
                <w:tcPr>
                  <w:tcW w:w="0" w:type="auto"/>
                  <w:vAlign w:val="center"/>
                  <w:hideMark/>
                </w:tcPr>
                <w:p w14:paraId="0FBC93C5" w14:textId="77777777" w:rsidR="009108B6" w:rsidRPr="00637D0C" w:rsidRDefault="009108B6" w:rsidP="00EC550F">
                  <w:pPr>
                    <w:spacing w:before="0" w:after="0"/>
                    <w:jc w:val="left"/>
                    <w:rPr>
                      <w:rFonts w:cs="Arial"/>
                      <w:szCs w:val="24"/>
                    </w:rPr>
                  </w:pPr>
                  <w:proofErr w:type="spellStart"/>
                  <w:r w:rsidRPr="00637D0C">
                    <w:rPr>
                      <w:rFonts w:cs="Arial"/>
                      <w:szCs w:val="24"/>
                    </w:rPr>
                    <w:t>Heterotrait-Monotrait</w:t>
                  </w:r>
                  <w:proofErr w:type="spellEnd"/>
                  <w:r w:rsidRPr="00637D0C">
                    <w:rPr>
                      <w:rFonts w:cs="Arial"/>
                      <w:szCs w:val="24"/>
                    </w:rPr>
                    <w:t xml:space="preserve"> Ratio</w:t>
                  </w:r>
                </w:p>
              </w:tc>
            </w:tr>
          </w:tbl>
          <w:p w14:paraId="7E7A4E48"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4310E0EF" w14:textId="77777777" w:rsidTr="00EC550F">
              <w:trPr>
                <w:tblCellSpacing w:w="15" w:type="dxa"/>
              </w:trPr>
              <w:tc>
                <w:tcPr>
                  <w:tcW w:w="0" w:type="auto"/>
                  <w:vAlign w:val="center"/>
                  <w:hideMark/>
                </w:tcPr>
                <w:p w14:paraId="351A0A7B" w14:textId="77777777" w:rsidR="009108B6" w:rsidRPr="00637D0C" w:rsidRDefault="009108B6" w:rsidP="00EC550F">
                  <w:pPr>
                    <w:spacing w:before="0" w:after="0"/>
                    <w:jc w:val="left"/>
                    <w:rPr>
                      <w:rFonts w:cs="Arial"/>
                      <w:szCs w:val="24"/>
                    </w:rPr>
                  </w:pPr>
                </w:p>
              </w:tc>
            </w:tr>
          </w:tbl>
          <w:p w14:paraId="7991F8E7" w14:textId="77777777" w:rsidR="009108B6" w:rsidRPr="00637D0C" w:rsidRDefault="009108B6" w:rsidP="00EC550F">
            <w:pPr>
              <w:jc w:val="left"/>
              <w:rPr>
                <w:rFonts w:cs="Arial"/>
                <w:szCs w:val="24"/>
                <w:lang w:val="en-GB"/>
              </w:rPr>
            </w:pPr>
          </w:p>
        </w:tc>
      </w:tr>
      <w:tr w:rsidR="009108B6" w:rsidRPr="00637D0C" w14:paraId="140C3793" w14:textId="77777777" w:rsidTr="00EC550F">
        <w:trPr>
          <w:trHeight w:val="456"/>
        </w:trPr>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tblGrid>
            <w:tr w:rsidR="009108B6" w:rsidRPr="00637D0C" w14:paraId="02D6E0D1" w14:textId="77777777" w:rsidTr="00EC550F">
              <w:trPr>
                <w:tblCellSpacing w:w="15" w:type="dxa"/>
              </w:trPr>
              <w:tc>
                <w:tcPr>
                  <w:tcW w:w="0" w:type="auto"/>
                  <w:vAlign w:val="center"/>
                  <w:hideMark/>
                </w:tcPr>
                <w:p w14:paraId="4B046656" w14:textId="77777777" w:rsidR="009108B6" w:rsidRPr="00637D0C" w:rsidRDefault="009108B6" w:rsidP="00EC550F">
                  <w:pPr>
                    <w:spacing w:before="0" w:after="0"/>
                    <w:jc w:val="left"/>
                    <w:rPr>
                      <w:rFonts w:cs="Arial"/>
                      <w:szCs w:val="24"/>
                    </w:rPr>
                  </w:pPr>
                  <w:r w:rsidRPr="00637D0C">
                    <w:rPr>
                      <w:rFonts w:cs="Arial"/>
                      <w:szCs w:val="24"/>
                    </w:rPr>
                    <w:t>R²</w:t>
                  </w:r>
                </w:p>
              </w:tc>
            </w:tr>
          </w:tbl>
          <w:p w14:paraId="087B50CD"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4DC98CCE" w14:textId="77777777" w:rsidTr="00EC550F">
              <w:trPr>
                <w:tblCellSpacing w:w="15" w:type="dxa"/>
              </w:trPr>
              <w:tc>
                <w:tcPr>
                  <w:tcW w:w="0" w:type="auto"/>
                  <w:vAlign w:val="center"/>
                  <w:hideMark/>
                </w:tcPr>
                <w:p w14:paraId="7DD775A7" w14:textId="77777777" w:rsidR="009108B6" w:rsidRPr="00637D0C" w:rsidRDefault="009108B6" w:rsidP="00EC550F">
                  <w:pPr>
                    <w:spacing w:before="0" w:after="0"/>
                    <w:jc w:val="left"/>
                    <w:rPr>
                      <w:rFonts w:cs="Arial"/>
                      <w:szCs w:val="24"/>
                    </w:rPr>
                  </w:pPr>
                </w:p>
              </w:tc>
            </w:tr>
          </w:tbl>
          <w:p w14:paraId="482BA336" w14:textId="77777777" w:rsidR="009108B6" w:rsidRPr="00637D0C" w:rsidRDefault="009108B6" w:rsidP="00EC550F">
            <w:pPr>
              <w:jc w:val="left"/>
              <w:rPr>
                <w:rFonts w:cs="Arial"/>
                <w:szCs w:val="24"/>
              </w:rPr>
            </w:pP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tblGrid>
            <w:tr w:rsidR="009108B6" w:rsidRPr="00637D0C" w14:paraId="0C3F407F" w14:textId="77777777" w:rsidTr="00EC550F">
              <w:trPr>
                <w:tblCellSpacing w:w="15" w:type="dxa"/>
              </w:trPr>
              <w:tc>
                <w:tcPr>
                  <w:tcW w:w="0" w:type="auto"/>
                  <w:vAlign w:val="center"/>
                  <w:hideMark/>
                </w:tcPr>
                <w:p w14:paraId="4D21296E" w14:textId="77777777" w:rsidR="009108B6" w:rsidRPr="00637D0C" w:rsidRDefault="009108B6" w:rsidP="00EC550F">
                  <w:pPr>
                    <w:spacing w:before="0" w:after="0"/>
                    <w:jc w:val="left"/>
                    <w:rPr>
                      <w:rFonts w:cs="Arial"/>
                      <w:szCs w:val="24"/>
                    </w:rPr>
                  </w:pPr>
                  <w:r w:rsidRPr="00637D0C">
                    <w:rPr>
                      <w:rFonts w:cs="Arial"/>
                      <w:szCs w:val="24"/>
                    </w:rPr>
                    <w:t>Coefficient of Determination</w:t>
                  </w:r>
                </w:p>
              </w:tc>
            </w:tr>
          </w:tbl>
          <w:p w14:paraId="719A1250"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06F85918" w14:textId="77777777" w:rsidTr="00EC550F">
              <w:trPr>
                <w:tblCellSpacing w:w="15" w:type="dxa"/>
              </w:trPr>
              <w:tc>
                <w:tcPr>
                  <w:tcW w:w="0" w:type="auto"/>
                  <w:vAlign w:val="center"/>
                  <w:hideMark/>
                </w:tcPr>
                <w:p w14:paraId="3EBD8086" w14:textId="77777777" w:rsidR="009108B6" w:rsidRPr="00637D0C" w:rsidRDefault="009108B6" w:rsidP="00EC550F">
                  <w:pPr>
                    <w:spacing w:before="0" w:after="0"/>
                    <w:jc w:val="left"/>
                    <w:rPr>
                      <w:rFonts w:cs="Arial"/>
                      <w:szCs w:val="24"/>
                    </w:rPr>
                  </w:pPr>
                </w:p>
              </w:tc>
            </w:tr>
          </w:tbl>
          <w:p w14:paraId="007E9AFB" w14:textId="77777777" w:rsidR="009108B6" w:rsidRPr="00637D0C" w:rsidRDefault="009108B6" w:rsidP="00EC550F">
            <w:pPr>
              <w:jc w:val="left"/>
              <w:rPr>
                <w:rFonts w:cs="Arial"/>
                <w:szCs w:val="24"/>
                <w:lang w:val="en-GB"/>
              </w:rPr>
            </w:pPr>
          </w:p>
        </w:tc>
      </w:tr>
      <w:tr w:rsidR="009108B6" w:rsidRPr="00637D0C" w14:paraId="333CF1A8" w14:textId="77777777" w:rsidTr="00EC550F">
        <w:trPr>
          <w:trHeight w:val="456"/>
        </w:trPr>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9108B6" w:rsidRPr="00637D0C" w14:paraId="690D7C3F" w14:textId="77777777" w:rsidTr="00EC550F">
              <w:trPr>
                <w:tblCellSpacing w:w="15" w:type="dxa"/>
              </w:trPr>
              <w:tc>
                <w:tcPr>
                  <w:tcW w:w="0" w:type="auto"/>
                  <w:vAlign w:val="center"/>
                  <w:hideMark/>
                </w:tcPr>
                <w:p w14:paraId="33BCB235" w14:textId="77777777" w:rsidR="009108B6" w:rsidRPr="00637D0C" w:rsidRDefault="009108B6" w:rsidP="00EC550F">
                  <w:pPr>
                    <w:spacing w:before="0" w:after="0"/>
                    <w:jc w:val="left"/>
                    <w:rPr>
                      <w:rFonts w:cs="Arial"/>
                      <w:szCs w:val="24"/>
                    </w:rPr>
                  </w:pPr>
                  <w:r w:rsidRPr="00637D0C">
                    <w:rPr>
                      <w:rFonts w:cs="Arial"/>
                      <w:szCs w:val="24"/>
                    </w:rPr>
                    <w:t>RMSE</w:t>
                  </w:r>
                </w:p>
              </w:tc>
            </w:tr>
          </w:tbl>
          <w:p w14:paraId="45646F0A"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04A9C080" w14:textId="77777777" w:rsidTr="00EC550F">
              <w:trPr>
                <w:tblCellSpacing w:w="15" w:type="dxa"/>
              </w:trPr>
              <w:tc>
                <w:tcPr>
                  <w:tcW w:w="0" w:type="auto"/>
                  <w:vAlign w:val="center"/>
                  <w:hideMark/>
                </w:tcPr>
                <w:p w14:paraId="3904B53D" w14:textId="77777777" w:rsidR="009108B6" w:rsidRPr="00637D0C" w:rsidRDefault="009108B6" w:rsidP="00EC550F">
                  <w:pPr>
                    <w:spacing w:before="0" w:after="0"/>
                    <w:jc w:val="left"/>
                    <w:rPr>
                      <w:rFonts w:cs="Arial"/>
                      <w:szCs w:val="24"/>
                    </w:rPr>
                  </w:pPr>
                </w:p>
              </w:tc>
            </w:tr>
          </w:tbl>
          <w:p w14:paraId="7F4AB215" w14:textId="77777777" w:rsidR="009108B6" w:rsidRPr="00637D0C" w:rsidRDefault="009108B6" w:rsidP="00EC550F">
            <w:pPr>
              <w:jc w:val="left"/>
              <w:rPr>
                <w:rFonts w:cs="Arial"/>
                <w:szCs w:val="24"/>
              </w:rPr>
            </w:pP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tblGrid>
            <w:tr w:rsidR="009108B6" w:rsidRPr="00637D0C" w14:paraId="39AC3ABB" w14:textId="77777777" w:rsidTr="00EC550F">
              <w:trPr>
                <w:tblCellSpacing w:w="15" w:type="dxa"/>
              </w:trPr>
              <w:tc>
                <w:tcPr>
                  <w:tcW w:w="0" w:type="auto"/>
                  <w:vAlign w:val="center"/>
                  <w:hideMark/>
                </w:tcPr>
                <w:p w14:paraId="6F9EC9AF" w14:textId="77777777" w:rsidR="009108B6" w:rsidRPr="00637D0C" w:rsidRDefault="009108B6" w:rsidP="00EC550F">
                  <w:pPr>
                    <w:spacing w:before="0" w:after="0"/>
                    <w:jc w:val="left"/>
                    <w:rPr>
                      <w:rFonts w:cs="Arial"/>
                      <w:szCs w:val="24"/>
                    </w:rPr>
                  </w:pPr>
                  <w:r w:rsidRPr="00637D0C">
                    <w:rPr>
                      <w:rFonts w:cs="Arial"/>
                      <w:szCs w:val="24"/>
                    </w:rPr>
                    <w:t>Root Mean Square Error</w:t>
                  </w:r>
                </w:p>
              </w:tc>
            </w:tr>
          </w:tbl>
          <w:p w14:paraId="1F55F107"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55C86C6D" w14:textId="77777777" w:rsidTr="00EC550F">
              <w:trPr>
                <w:tblCellSpacing w:w="15" w:type="dxa"/>
              </w:trPr>
              <w:tc>
                <w:tcPr>
                  <w:tcW w:w="0" w:type="auto"/>
                  <w:vAlign w:val="center"/>
                  <w:hideMark/>
                </w:tcPr>
                <w:p w14:paraId="3F0C4BE5" w14:textId="77777777" w:rsidR="009108B6" w:rsidRPr="00637D0C" w:rsidRDefault="009108B6" w:rsidP="00EC550F">
                  <w:pPr>
                    <w:spacing w:before="0" w:after="0"/>
                    <w:jc w:val="left"/>
                    <w:rPr>
                      <w:rFonts w:cs="Arial"/>
                      <w:szCs w:val="24"/>
                    </w:rPr>
                  </w:pPr>
                </w:p>
              </w:tc>
            </w:tr>
          </w:tbl>
          <w:p w14:paraId="04F48272" w14:textId="77777777" w:rsidR="009108B6" w:rsidRPr="00637D0C" w:rsidRDefault="009108B6" w:rsidP="00EC550F">
            <w:pPr>
              <w:jc w:val="left"/>
              <w:rPr>
                <w:rFonts w:cs="Arial"/>
                <w:szCs w:val="24"/>
                <w:lang w:val="en-GB"/>
              </w:rPr>
            </w:pPr>
          </w:p>
        </w:tc>
      </w:tr>
      <w:tr w:rsidR="009108B6" w:rsidRPr="00637D0C" w14:paraId="356B94BE" w14:textId="77777777" w:rsidTr="00EC550F">
        <w:trPr>
          <w:trHeight w:val="456"/>
        </w:trPr>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
            </w:tblGrid>
            <w:tr w:rsidR="009108B6" w:rsidRPr="00637D0C" w14:paraId="24B7030A" w14:textId="77777777" w:rsidTr="00EC550F">
              <w:trPr>
                <w:tblCellSpacing w:w="15" w:type="dxa"/>
              </w:trPr>
              <w:tc>
                <w:tcPr>
                  <w:tcW w:w="0" w:type="auto"/>
                  <w:vAlign w:val="center"/>
                  <w:hideMark/>
                </w:tcPr>
                <w:p w14:paraId="440F943F" w14:textId="77777777" w:rsidR="009108B6" w:rsidRPr="00637D0C" w:rsidRDefault="009108B6" w:rsidP="00EC550F">
                  <w:pPr>
                    <w:spacing w:before="0" w:after="0"/>
                    <w:jc w:val="left"/>
                    <w:rPr>
                      <w:rFonts w:cs="Arial"/>
                      <w:szCs w:val="24"/>
                    </w:rPr>
                  </w:pPr>
                  <w:r w:rsidRPr="00637D0C">
                    <w:rPr>
                      <w:rFonts w:cs="Arial"/>
                      <w:szCs w:val="24"/>
                    </w:rPr>
                    <w:t>LM</w:t>
                  </w:r>
                </w:p>
              </w:tc>
            </w:tr>
          </w:tbl>
          <w:p w14:paraId="1BFC5B6B"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6A0EF599" w14:textId="77777777" w:rsidTr="00EC550F">
              <w:trPr>
                <w:tblCellSpacing w:w="15" w:type="dxa"/>
              </w:trPr>
              <w:tc>
                <w:tcPr>
                  <w:tcW w:w="0" w:type="auto"/>
                  <w:vAlign w:val="center"/>
                  <w:hideMark/>
                </w:tcPr>
                <w:p w14:paraId="3B4BE7F8" w14:textId="77777777" w:rsidR="009108B6" w:rsidRPr="00637D0C" w:rsidRDefault="009108B6" w:rsidP="00EC550F">
                  <w:pPr>
                    <w:spacing w:before="0" w:after="0"/>
                    <w:jc w:val="left"/>
                    <w:rPr>
                      <w:rFonts w:cs="Arial"/>
                      <w:szCs w:val="24"/>
                    </w:rPr>
                  </w:pPr>
                </w:p>
              </w:tc>
            </w:tr>
          </w:tbl>
          <w:p w14:paraId="5AF0ECFC" w14:textId="77777777" w:rsidR="009108B6" w:rsidRPr="00637D0C" w:rsidRDefault="009108B6" w:rsidP="00EC550F">
            <w:pPr>
              <w:jc w:val="left"/>
              <w:rPr>
                <w:rFonts w:cs="Arial"/>
                <w:szCs w:val="24"/>
              </w:rPr>
            </w:pP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tblGrid>
            <w:tr w:rsidR="009108B6" w:rsidRPr="00637D0C" w14:paraId="5BA78050" w14:textId="77777777" w:rsidTr="00EC550F">
              <w:trPr>
                <w:tblCellSpacing w:w="15" w:type="dxa"/>
              </w:trPr>
              <w:tc>
                <w:tcPr>
                  <w:tcW w:w="0" w:type="auto"/>
                  <w:vAlign w:val="center"/>
                  <w:hideMark/>
                </w:tcPr>
                <w:p w14:paraId="67C069CB" w14:textId="77777777" w:rsidR="009108B6" w:rsidRPr="00637D0C" w:rsidRDefault="009108B6" w:rsidP="00EC550F">
                  <w:pPr>
                    <w:spacing w:before="0" w:after="0"/>
                    <w:jc w:val="left"/>
                    <w:rPr>
                      <w:rFonts w:cs="Arial"/>
                      <w:szCs w:val="24"/>
                    </w:rPr>
                  </w:pPr>
                  <w:r w:rsidRPr="00637D0C">
                    <w:rPr>
                      <w:rFonts w:cs="Arial"/>
                      <w:szCs w:val="24"/>
                    </w:rPr>
                    <w:t>Linear Model</w:t>
                  </w:r>
                </w:p>
              </w:tc>
            </w:tr>
          </w:tbl>
          <w:p w14:paraId="43F268A9"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09CC5B56" w14:textId="77777777" w:rsidTr="00EC550F">
              <w:trPr>
                <w:tblCellSpacing w:w="15" w:type="dxa"/>
              </w:trPr>
              <w:tc>
                <w:tcPr>
                  <w:tcW w:w="0" w:type="auto"/>
                  <w:vAlign w:val="center"/>
                  <w:hideMark/>
                </w:tcPr>
                <w:p w14:paraId="45A5EEF1" w14:textId="77777777" w:rsidR="009108B6" w:rsidRPr="00637D0C" w:rsidRDefault="009108B6" w:rsidP="00EC550F">
                  <w:pPr>
                    <w:spacing w:before="0" w:after="0"/>
                    <w:jc w:val="left"/>
                    <w:rPr>
                      <w:rFonts w:cs="Arial"/>
                      <w:szCs w:val="24"/>
                    </w:rPr>
                  </w:pPr>
                </w:p>
              </w:tc>
            </w:tr>
          </w:tbl>
          <w:p w14:paraId="7FD8A62A" w14:textId="77777777" w:rsidR="009108B6" w:rsidRPr="00637D0C" w:rsidRDefault="009108B6" w:rsidP="00EC550F">
            <w:pPr>
              <w:jc w:val="left"/>
              <w:rPr>
                <w:rFonts w:cs="Arial"/>
                <w:szCs w:val="24"/>
                <w:lang w:val="en-GB"/>
              </w:rPr>
            </w:pPr>
          </w:p>
        </w:tc>
      </w:tr>
      <w:tr w:rsidR="009108B6" w:rsidRPr="00637D0C" w14:paraId="7556EC77" w14:textId="77777777" w:rsidTr="00EC550F">
        <w:trPr>
          <w:trHeight w:val="456"/>
        </w:trPr>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tblGrid>
            <w:tr w:rsidR="009108B6" w:rsidRPr="00637D0C" w14:paraId="61521969" w14:textId="77777777" w:rsidTr="00EC550F">
              <w:trPr>
                <w:tblCellSpacing w:w="15" w:type="dxa"/>
              </w:trPr>
              <w:tc>
                <w:tcPr>
                  <w:tcW w:w="0" w:type="auto"/>
                  <w:vAlign w:val="center"/>
                  <w:hideMark/>
                </w:tcPr>
                <w:p w14:paraId="7B35FDAF" w14:textId="77777777" w:rsidR="009108B6" w:rsidRPr="00637D0C" w:rsidRDefault="009108B6" w:rsidP="00EC550F">
                  <w:pPr>
                    <w:spacing w:before="0" w:after="0"/>
                    <w:jc w:val="left"/>
                    <w:rPr>
                      <w:rFonts w:cs="Arial"/>
                      <w:szCs w:val="24"/>
                    </w:rPr>
                  </w:pPr>
                  <w:r w:rsidRPr="00637D0C">
                    <w:rPr>
                      <w:rFonts w:cs="Arial"/>
                      <w:szCs w:val="24"/>
                    </w:rPr>
                    <w:t>IoT</w:t>
                  </w:r>
                </w:p>
              </w:tc>
            </w:tr>
          </w:tbl>
          <w:p w14:paraId="25A5AE48"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26420BED" w14:textId="77777777" w:rsidTr="00EC550F">
              <w:trPr>
                <w:tblCellSpacing w:w="15" w:type="dxa"/>
              </w:trPr>
              <w:tc>
                <w:tcPr>
                  <w:tcW w:w="0" w:type="auto"/>
                  <w:vAlign w:val="center"/>
                  <w:hideMark/>
                </w:tcPr>
                <w:p w14:paraId="601BD187" w14:textId="77777777" w:rsidR="009108B6" w:rsidRPr="00637D0C" w:rsidRDefault="009108B6" w:rsidP="00EC550F">
                  <w:pPr>
                    <w:spacing w:before="0" w:after="0"/>
                    <w:jc w:val="left"/>
                    <w:rPr>
                      <w:rFonts w:cs="Arial"/>
                      <w:szCs w:val="24"/>
                    </w:rPr>
                  </w:pPr>
                </w:p>
              </w:tc>
            </w:tr>
          </w:tbl>
          <w:p w14:paraId="4ED03B71" w14:textId="77777777" w:rsidR="009108B6" w:rsidRPr="00637D0C" w:rsidRDefault="009108B6" w:rsidP="00EC550F">
            <w:pPr>
              <w:jc w:val="left"/>
              <w:rPr>
                <w:rFonts w:cs="Arial"/>
                <w:szCs w:val="24"/>
              </w:rPr>
            </w:pP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tblGrid>
            <w:tr w:rsidR="009108B6" w:rsidRPr="00637D0C" w14:paraId="0627D030" w14:textId="77777777" w:rsidTr="00EC550F">
              <w:trPr>
                <w:tblCellSpacing w:w="15" w:type="dxa"/>
              </w:trPr>
              <w:tc>
                <w:tcPr>
                  <w:tcW w:w="0" w:type="auto"/>
                  <w:vAlign w:val="center"/>
                  <w:hideMark/>
                </w:tcPr>
                <w:p w14:paraId="25854EAC" w14:textId="77777777" w:rsidR="009108B6" w:rsidRPr="00637D0C" w:rsidRDefault="009108B6" w:rsidP="00EC550F">
                  <w:pPr>
                    <w:spacing w:before="0" w:after="0"/>
                    <w:jc w:val="left"/>
                    <w:rPr>
                      <w:rFonts w:cs="Arial"/>
                      <w:szCs w:val="24"/>
                    </w:rPr>
                  </w:pPr>
                  <w:r w:rsidRPr="00637D0C">
                    <w:rPr>
                      <w:rFonts w:cs="Arial"/>
                      <w:szCs w:val="24"/>
                    </w:rPr>
                    <w:t>Internet of Things</w:t>
                  </w:r>
                </w:p>
              </w:tc>
            </w:tr>
          </w:tbl>
          <w:p w14:paraId="406A81A7"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09136C04" w14:textId="77777777" w:rsidTr="00EC550F">
              <w:trPr>
                <w:tblCellSpacing w:w="15" w:type="dxa"/>
              </w:trPr>
              <w:tc>
                <w:tcPr>
                  <w:tcW w:w="0" w:type="auto"/>
                  <w:vAlign w:val="center"/>
                  <w:hideMark/>
                </w:tcPr>
                <w:p w14:paraId="50FCB0B2" w14:textId="77777777" w:rsidR="009108B6" w:rsidRPr="00637D0C" w:rsidRDefault="009108B6" w:rsidP="00EC550F">
                  <w:pPr>
                    <w:spacing w:before="0" w:after="0"/>
                    <w:jc w:val="left"/>
                    <w:rPr>
                      <w:rFonts w:cs="Arial"/>
                      <w:szCs w:val="24"/>
                    </w:rPr>
                  </w:pPr>
                </w:p>
              </w:tc>
            </w:tr>
          </w:tbl>
          <w:p w14:paraId="492396A4" w14:textId="77777777" w:rsidR="009108B6" w:rsidRPr="00637D0C" w:rsidRDefault="009108B6" w:rsidP="00EC550F">
            <w:pPr>
              <w:jc w:val="left"/>
              <w:rPr>
                <w:rFonts w:cs="Arial"/>
                <w:szCs w:val="24"/>
                <w:lang w:val="en-GB"/>
              </w:rPr>
            </w:pPr>
          </w:p>
        </w:tc>
      </w:tr>
      <w:tr w:rsidR="009108B6" w:rsidRPr="00637D0C" w14:paraId="32A18BC2" w14:textId="77777777" w:rsidTr="00EC550F">
        <w:trPr>
          <w:trHeight w:val="456"/>
        </w:trPr>
        <w:tc>
          <w:tcPr>
            <w:tcW w:w="2410" w:type="dxa"/>
            <w:vAlign w:val="center"/>
          </w:tcPr>
          <w:p w14:paraId="22BA77BC" w14:textId="77777777" w:rsidR="009108B6" w:rsidRPr="00637D0C" w:rsidRDefault="009108B6" w:rsidP="00EC550F">
            <w:pPr>
              <w:jc w:val="left"/>
              <w:rPr>
                <w:rFonts w:cs="Arial"/>
                <w:szCs w:val="24"/>
              </w:rPr>
            </w:pPr>
            <w:r w:rsidRPr="00637D0C">
              <w:rPr>
                <w:rFonts w:cs="Arial"/>
                <w:szCs w:val="24"/>
              </w:rPr>
              <w:t>CMB</w:t>
            </w: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tblGrid>
            <w:tr w:rsidR="009108B6" w:rsidRPr="00637D0C" w14:paraId="4428CF87" w14:textId="77777777" w:rsidTr="00EC550F">
              <w:trPr>
                <w:tblCellSpacing w:w="15" w:type="dxa"/>
              </w:trPr>
              <w:tc>
                <w:tcPr>
                  <w:tcW w:w="0" w:type="auto"/>
                  <w:vAlign w:val="center"/>
                  <w:hideMark/>
                </w:tcPr>
                <w:p w14:paraId="66902D5A" w14:textId="77777777" w:rsidR="009108B6" w:rsidRPr="00637D0C" w:rsidRDefault="009108B6" w:rsidP="00EC550F">
                  <w:pPr>
                    <w:spacing w:before="0" w:after="0"/>
                    <w:jc w:val="left"/>
                    <w:rPr>
                      <w:rFonts w:cs="Arial"/>
                      <w:szCs w:val="24"/>
                    </w:rPr>
                  </w:pPr>
                  <w:r w:rsidRPr="00637D0C">
                    <w:rPr>
                      <w:rFonts w:cs="Arial"/>
                      <w:szCs w:val="24"/>
                    </w:rPr>
                    <w:t>Common Method Bias</w:t>
                  </w:r>
                </w:p>
              </w:tc>
            </w:tr>
          </w:tbl>
          <w:p w14:paraId="6CAE5538"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0E5077DC" w14:textId="77777777" w:rsidTr="00EC550F">
              <w:trPr>
                <w:tblCellSpacing w:w="15" w:type="dxa"/>
              </w:trPr>
              <w:tc>
                <w:tcPr>
                  <w:tcW w:w="0" w:type="auto"/>
                  <w:vAlign w:val="center"/>
                  <w:hideMark/>
                </w:tcPr>
                <w:p w14:paraId="770823C0" w14:textId="77777777" w:rsidR="009108B6" w:rsidRPr="00637D0C" w:rsidRDefault="009108B6" w:rsidP="00EC550F">
                  <w:pPr>
                    <w:spacing w:before="0" w:after="0"/>
                    <w:jc w:val="left"/>
                    <w:rPr>
                      <w:rFonts w:cs="Arial"/>
                      <w:szCs w:val="24"/>
                    </w:rPr>
                  </w:pPr>
                </w:p>
              </w:tc>
            </w:tr>
          </w:tbl>
          <w:p w14:paraId="4012F72F" w14:textId="77777777" w:rsidR="009108B6" w:rsidRPr="00637D0C" w:rsidRDefault="009108B6" w:rsidP="00EC550F">
            <w:pPr>
              <w:jc w:val="left"/>
              <w:rPr>
                <w:rFonts w:cs="Arial"/>
                <w:szCs w:val="24"/>
                <w:lang w:val="en-GB"/>
              </w:rPr>
            </w:pPr>
          </w:p>
        </w:tc>
      </w:tr>
      <w:tr w:rsidR="009108B6" w:rsidRPr="00637D0C" w14:paraId="1C134083" w14:textId="77777777" w:rsidTr="00EC550F">
        <w:trPr>
          <w:trHeight w:val="456"/>
        </w:trPr>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9108B6" w:rsidRPr="00637D0C" w14:paraId="6B639902" w14:textId="77777777" w:rsidTr="00EC550F">
              <w:trPr>
                <w:tblCellSpacing w:w="15" w:type="dxa"/>
              </w:trPr>
              <w:tc>
                <w:tcPr>
                  <w:tcW w:w="0" w:type="auto"/>
                  <w:vAlign w:val="center"/>
                  <w:hideMark/>
                </w:tcPr>
                <w:p w14:paraId="7A7B6877" w14:textId="77777777" w:rsidR="009108B6" w:rsidRPr="00637D0C" w:rsidRDefault="009108B6" w:rsidP="00EC550F">
                  <w:pPr>
                    <w:spacing w:before="0" w:after="0"/>
                    <w:jc w:val="left"/>
                    <w:rPr>
                      <w:rFonts w:cs="Arial"/>
                      <w:szCs w:val="24"/>
                    </w:rPr>
                  </w:pPr>
                  <w:r w:rsidRPr="00637D0C">
                    <w:rPr>
                      <w:rFonts w:cs="Arial"/>
                      <w:szCs w:val="24"/>
                    </w:rPr>
                    <w:t>ICT</w:t>
                  </w:r>
                </w:p>
              </w:tc>
            </w:tr>
          </w:tbl>
          <w:p w14:paraId="66F1E4A0"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76076AAC" w14:textId="77777777" w:rsidTr="00EC550F">
              <w:trPr>
                <w:tblCellSpacing w:w="15" w:type="dxa"/>
              </w:trPr>
              <w:tc>
                <w:tcPr>
                  <w:tcW w:w="0" w:type="auto"/>
                  <w:vAlign w:val="center"/>
                  <w:hideMark/>
                </w:tcPr>
                <w:p w14:paraId="68DCB48D" w14:textId="77777777" w:rsidR="009108B6" w:rsidRPr="00637D0C" w:rsidRDefault="009108B6" w:rsidP="00EC550F">
                  <w:pPr>
                    <w:spacing w:before="0" w:after="0"/>
                    <w:jc w:val="left"/>
                    <w:rPr>
                      <w:rFonts w:cs="Arial"/>
                      <w:szCs w:val="24"/>
                    </w:rPr>
                  </w:pPr>
                </w:p>
              </w:tc>
            </w:tr>
          </w:tbl>
          <w:p w14:paraId="15944671" w14:textId="77777777" w:rsidR="009108B6" w:rsidRPr="00637D0C" w:rsidRDefault="009108B6" w:rsidP="00EC550F">
            <w:pPr>
              <w:jc w:val="left"/>
              <w:rPr>
                <w:rFonts w:cs="Arial"/>
                <w:szCs w:val="24"/>
              </w:rPr>
            </w:pP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0"/>
            </w:tblGrid>
            <w:tr w:rsidR="009108B6" w:rsidRPr="00637D0C" w14:paraId="7FFE0635" w14:textId="77777777" w:rsidTr="00EC550F">
              <w:trPr>
                <w:tblCellSpacing w:w="15" w:type="dxa"/>
              </w:trPr>
              <w:tc>
                <w:tcPr>
                  <w:tcW w:w="0" w:type="auto"/>
                  <w:vAlign w:val="center"/>
                  <w:hideMark/>
                </w:tcPr>
                <w:p w14:paraId="745F1D90" w14:textId="77777777" w:rsidR="009108B6" w:rsidRPr="00637D0C" w:rsidRDefault="009108B6" w:rsidP="00EC550F">
                  <w:pPr>
                    <w:spacing w:before="0" w:after="0"/>
                    <w:jc w:val="left"/>
                    <w:rPr>
                      <w:rFonts w:cs="Arial"/>
                      <w:szCs w:val="24"/>
                    </w:rPr>
                  </w:pPr>
                  <w:r w:rsidRPr="00637D0C">
                    <w:rPr>
                      <w:rFonts w:cs="Arial"/>
                      <w:szCs w:val="24"/>
                    </w:rPr>
                    <w:t>Information and Communication Technology</w:t>
                  </w:r>
                </w:p>
              </w:tc>
            </w:tr>
          </w:tbl>
          <w:p w14:paraId="4F412AD8"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5F4C5FFD" w14:textId="77777777" w:rsidTr="00EC550F">
              <w:trPr>
                <w:tblCellSpacing w:w="15" w:type="dxa"/>
              </w:trPr>
              <w:tc>
                <w:tcPr>
                  <w:tcW w:w="0" w:type="auto"/>
                  <w:vAlign w:val="center"/>
                  <w:hideMark/>
                </w:tcPr>
                <w:p w14:paraId="12158999" w14:textId="77777777" w:rsidR="009108B6" w:rsidRPr="00637D0C" w:rsidRDefault="009108B6" w:rsidP="00EC550F">
                  <w:pPr>
                    <w:spacing w:before="0" w:after="0"/>
                    <w:jc w:val="left"/>
                    <w:rPr>
                      <w:rFonts w:cs="Arial"/>
                      <w:szCs w:val="24"/>
                    </w:rPr>
                  </w:pPr>
                </w:p>
              </w:tc>
            </w:tr>
          </w:tbl>
          <w:p w14:paraId="100B499A" w14:textId="77777777" w:rsidR="009108B6" w:rsidRPr="00637D0C" w:rsidRDefault="009108B6" w:rsidP="00EC550F">
            <w:pPr>
              <w:jc w:val="left"/>
              <w:rPr>
                <w:rFonts w:cs="Arial"/>
                <w:szCs w:val="24"/>
                <w:lang w:val="en-GB"/>
              </w:rPr>
            </w:pPr>
          </w:p>
        </w:tc>
      </w:tr>
      <w:tr w:rsidR="009108B6" w:rsidRPr="00637D0C" w14:paraId="1716E76B" w14:textId="77777777" w:rsidTr="00EC550F">
        <w:trPr>
          <w:trHeight w:val="456"/>
        </w:trPr>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9108B6" w:rsidRPr="00637D0C" w14:paraId="433F850E" w14:textId="77777777" w:rsidTr="00EC550F">
              <w:trPr>
                <w:tblCellSpacing w:w="15" w:type="dxa"/>
              </w:trPr>
              <w:tc>
                <w:tcPr>
                  <w:tcW w:w="0" w:type="auto"/>
                  <w:vAlign w:val="center"/>
                  <w:hideMark/>
                </w:tcPr>
                <w:p w14:paraId="299E9179" w14:textId="77777777" w:rsidR="009108B6" w:rsidRPr="00637D0C" w:rsidRDefault="009108B6" w:rsidP="00EC550F">
                  <w:pPr>
                    <w:spacing w:before="0" w:after="0"/>
                    <w:jc w:val="left"/>
                    <w:rPr>
                      <w:rFonts w:cs="Arial"/>
                      <w:szCs w:val="24"/>
                    </w:rPr>
                  </w:pPr>
                  <w:r w:rsidRPr="00637D0C">
                    <w:rPr>
                      <w:rFonts w:cs="Arial"/>
                      <w:szCs w:val="24"/>
                    </w:rPr>
                    <w:t>KPI</w:t>
                  </w:r>
                </w:p>
              </w:tc>
            </w:tr>
          </w:tbl>
          <w:p w14:paraId="76E04977"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6D3D76DD" w14:textId="77777777" w:rsidTr="00EC550F">
              <w:trPr>
                <w:tblCellSpacing w:w="15" w:type="dxa"/>
              </w:trPr>
              <w:tc>
                <w:tcPr>
                  <w:tcW w:w="0" w:type="auto"/>
                  <w:vAlign w:val="center"/>
                  <w:hideMark/>
                </w:tcPr>
                <w:p w14:paraId="156F6334" w14:textId="77777777" w:rsidR="009108B6" w:rsidRPr="00637D0C" w:rsidRDefault="009108B6" w:rsidP="00EC550F">
                  <w:pPr>
                    <w:spacing w:before="0" w:after="0"/>
                    <w:jc w:val="left"/>
                    <w:rPr>
                      <w:rFonts w:cs="Arial"/>
                      <w:szCs w:val="24"/>
                    </w:rPr>
                  </w:pPr>
                </w:p>
              </w:tc>
            </w:tr>
          </w:tbl>
          <w:p w14:paraId="6A05E63B" w14:textId="77777777" w:rsidR="009108B6" w:rsidRPr="00637D0C" w:rsidRDefault="009108B6" w:rsidP="00EC550F">
            <w:pPr>
              <w:jc w:val="left"/>
              <w:rPr>
                <w:rFonts w:cs="Arial"/>
                <w:szCs w:val="24"/>
              </w:rPr>
            </w:pPr>
          </w:p>
        </w:tc>
        <w:tc>
          <w:tcPr>
            <w:tcW w:w="58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tblGrid>
            <w:tr w:rsidR="009108B6" w:rsidRPr="00637D0C" w14:paraId="6287FA3B" w14:textId="77777777" w:rsidTr="00EC550F">
              <w:trPr>
                <w:tblCellSpacing w:w="15" w:type="dxa"/>
              </w:trPr>
              <w:tc>
                <w:tcPr>
                  <w:tcW w:w="0" w:type="auto"/>
                  <w:vAlign w:val="center"/>
                  <w:hideMark/>
                </w:tcPr>
                <w:p w14:paraId="7F5E5FA3" w14:textId="77777777" w:rsidR="009108B6" w:rsidRPr="00637D0C" w:rsidRDefault="009108B6" w:rsidP="00EC550F">
                  <w:pPr>
                    <w:spacing w:before="0" w:after="0"/>
                    <w:jc w:val="left"/>
                    <w:rPr>
                      <w:rFonts w:cs="Arial"/>
                      <w:szCs w:val="24"/>
                    </w:rPr>
                  </w:pPr>
                  <w:r w:rsidRPr="00637D0C">
                    <w:rPr>
                      <w:rFonts w:cs="Arial"/>
                      <w:szCs w:val="24"/>
                    </w:rPr>
                    <w:t>Key Performance Indicator</w:t>
                  </w:r>
                </w:p>
              </w:tc>
            </w:tr>
          </w:tbl>
          <w:p w14:paraId="159799C1" w14:textId="77777777" w:rsidR="009108B6" w:rsidRPr="00637D0C" w:rsidRDefault="009108B6" w:rsidP="00EC550F">
            <w:pPr>
              <w:spacing w:before="0" w:after="0"/>
              <w:jc w:val="left"/>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08B6" w:rsidRPr="00637D0C" w14:paraId="2F736409" w14:textId="77777777" w:rsidTr="00EC550F">
              <w:trPr>
                <w:tblCellSpacing w:w="15" w:type="dxa"/>
              </w:trPr>
              <w:tc>
                <w:tcPr>
                  <w:tcW w:w="0" w:type="auto"/>
                  <w:vAlign w:val="center"/>
                  <w:hideMark/>
                </w:tcPr>
                <w:p w14:paraId="73F23F4D" w14:textId="77777777" w:rsidR="009108B6" w:rsidRPr="00637D0C" w:rsidRDefault="009108B6" w:rsidP="00EC550F">
                  <w:pPr>
                    <w:spacing w:before="0" w:after="0"/>
                    <w:jc w:val="left"/>
                    <w:rPr>
                      <w:rFonts w:cs="Arial"/>
                      <w:szCs w:val="24"/>
                    </w:rPr>
                  </w:pPr>
                </w:p>
              </w:tc>
            </w:tr>
          </w:tbl>
          <w:p w14:paraId="78D178DE" w14:textId="77777777" w:rsidR="009108B6" w:rsidRPr="00637D0C" w:rsidRDefault="009108B6" w:rsidP="00EC550F">
            <w:pPr>
              <w:jc w:val="left"/>
              <w:rPr>
                <w:rFonts w:cs="Arial"/>
                <w:szCs w:val="24"/>
                <w:lang w:val="en-GB"/>
              </w:rPr>
            </w:pPr>
          </w:p>
        </w:tc>
      </w:tr>
      <w:tr w:rsidR="009108B6" w:rsidRPr="00637D0C" w14:paraId="36E00873" w14:textId="77777777" w:rsidTr="00EC550F">
        <w:trPr>
          <w:trHeight w:val="456"/>
        </w:trPr>
        <w:tc>
          <w:tcPr>
            <w:tcW w:w="2410" w:type="dxa"/>
            <w:vAlign w:val="center"/>
          </w:tcPr>
          <w:p w14:paraId="64B8B6A1" w14:textId="77777777" w:rsidR="009108B6" w:rsidRPr="00637D0C" w:rsidRDefault="009108B6" w:rsidP="00EC550F">
            <w:pPr>
              <w:jc w:val="left"/>
              <w:rPr>
                <w:rFonts w:cs="Arial"/>
                <w:szCs w:val="24"/>
              </w:rPr>
            </w:pPr>
            <w:r w:rsidRPr="00637D0C">
              <w:rPr>
                <w:rFonts w:cs="Arial"/>
                <w:szCs w:val="24"/>
              </w:rPr>
              <w:t>PTP</w:t>
            </w:r>
          </w:p>
        </w:tc>
        <w:tc>
          <w:tcPr>
            <w:tcW w:w="5807" w:type="dxa"/>
            <w:vAlign w:val="center"/>
          </w:tcPr>
          <w:p w14:paraId="1D4338A0" w14:textId="77777777" w:rsidR="009108B6" w:rsidRPr="00637D0C" w:rsidRDefault="009108B6" w:rsidP="00EC550F">
            <w:pPr>
              <w:jc w:val="left"/>
              <w:rPr>
                <w:rFonts w:cs="Arial"/>
                <w:color w:val="auto"/>
                <w:szCs w:val="24"/>
              </w:rPr>
            </w:pPr>
            <w:r w:rsidRPr="00637D0C">
              <w:rPr>
                <w:rFonts w:cs="Arial"/>
                <w:szCs w:val="24"/>
              </w:rPr>
              <w:t>Port of Tanjung Pelepas</w:t>
            </w:r>
          </w:p>
        </w:tc>
      </w:tr>
    </w:tbl>
    <w:p w14:paraId="5E355CA2" w14:textId="77777777" w:rsidR="009108B6" w:rsidRDefault="009108B6" w:rsidP="009108B6">
      <w:pPr>
        <w:rPr>
          <w:rFonts w:cs="Arial"/>
          <w:b/>
          <w:szCs w:val="24"/>
          <w:lang w:val="en-GB"/>
        </w:rPr>
      </w:pPr>
    </w:p>
    <w:p w14:paraId="7B99CF71" w14:textId="77777777" w:rsidR="009108B6" w:rsidRDefault="009108B6">
      <w:pPr>
        <w:rPr>
          <w:rFonts w:cs="Arial"/>
          <w:b/>
          <w:szCs w:val="24"/>
          <w:lang w:val="en-GB"/>
        </w:rPr>
      </w:pPr>
      <w:r>
        <w:rPr>
          <w:rFonts w:cs="Arial"/>
          <w:b/>
          <w:szCs w:val="24"/>
          <w:lang w:val="en-GB"/>
        </w:rPr>
        <w:br w:type="page"/>
      </w:r>
    </w:p>
    <w:p w14:paraId="2BFC56BF" w14:textId="77777777" w:rsidR="009108B6" w:rsidRPr="00A217FC" w:rsidRDefault="009108B6" w:rsidP="00A217FC">
      <w:pPr>
        <w:pStyle w:val="Heading1"/>
        <w:spacing w:before="120" w:after="120" w:line="360" w:lineRule="auto"/>
        <w:jc w:val="center"/>
        <w:rPr>
          <w:rFonts w:ascii="Arial" w:hAnsi="Arial" w:cs="Arial"/>
          <w:b/>
          <w:bCs/>
          <w:color w:val="000000"/>
          <w:sz w:val="24"/>
          <w:szCs w:val="24"/>
        </w:rPr>
      </w:pPr>
      <w:bookmarkStart w:id="12" w:name="_Toc234106993"/>
      <w:r w:rsidRPr="00A217FC">
        <w:rPr>
          <w:rFonts w:ascii="Arial" w:hAnsi="Arial" w:cs="Arial"/>
          <w:b/>
          <w:bCs/>
          <w:color w:val="000000"/>
          <w:sz w:val="24"/>
          <w:szCs w:val="24"/>
        </w:rPr>
        <w:lastRenderedPageBreak/>
        <w:t>List of Tables</w:t>
      </w:r>
      <w:bookmarkEnd w:id="12"/>
    </w:p>
    <w:p w14:paraId="0A989AAF" w14:textId="77777777" w:rsidR="009108B6" w:rsidRPr="00637D0C" w:rsidRDefault="009108B6" w:rsidP="009108B6">
      <w:pPr>
        <w:rPr>
          <w:rFonts w:cs="Arial"/>
          <w:b/>
          <w:szCs w:val="24"/>
          <w:lang w:val="en-GB"/>
        </w:rPr>
      </w:pPr>
    </w:p>
    <w:p w14:paraId="1B72CF05" w14:textId="77777777" w:rsidR="009108B6" w:rsidRPr="00637D0C" w:rsidRDefault="009108B6" w:rsidP="009108B6">
      <w:pPr>
        <w:spacing w:before="144" w:after="72" w:line="240" w:lineRule="auto"/>
        <w:jc w:val="left"/>
        <w:rPr>
          <w:rFonts w:cs="Arial"/>
          <w:b/>
          <w:szCs w:val="24"/>
          <w:lang w:val="en-GB"/>
        </w:rPr>
      </w:pPr>
    </w:p>
    <w:p w14:paraId="1FA5E1D3" w14:textId="1E7CA313" w:rsidR="009108B6" w:rsidRPr="009108B6" w:rsidRDefault="009108B6" w:rsidP="009108B6">
      <w:pPr>
        <w:rPr>
          <w:rFonts w:cs="Arial"/>
          <w:b/>
          <w:bCs/>
          <w:color w:val="000000"/>
          <w:szCs w:val="24"/>
        </w:rPr>
      </w:pPr>
    </w:p>
    <w:p w14:paraId="317FD121" w14:textId="67D3FF59" w:rsidR="00726D8A" w:rsidRDefault="009108B6">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r w:rsidRPr="009108B6">
        <w:rPr>
          <w:rFonts w:ascii="Arial" w:hAnsi="Arial" w:cs="Arial"/>
          <w:b/>
          <w:bCs/>
          <w:color w:val="000000"/>
          <w:szCs w:val="24"/>
        </w:rPr>
        <w:fldChar w:fldCharType="begin"/>
      </w:r>
      <w:r w:rsidRPr="009108B6">
        <w:rPr>
          <w:rFonts w:ascii="Arial" w:hAnsi="Arial" w:cs="Arial"/>
          <w:b/>
          <w:bCs/>
          <w:color w:val="000000"/>
          <w:szCs w:val="24"/>
        </w:rPr>
        <w:instrText xml:space="preserve"> TOC \c "Table" </w:instrText>
      </w:r>
      <w:r w:rsidRPr="009108B6">
        <w:rPr>
          <w:rFonts w:ascii="Arial" w:hAnsi="Arial" w:cs="Arial"/>
          <w:b/>
          <w:bCs/>
          <w:color w:val="000000"/>
          <w:szCs w:val="24"/>
        </w:rPr>
        <w:fldChar w:fldCharType="separate"/>
      </w:r>
      <w:r w:rsidR="00726D8A" w:rsidRPr="00B66839">
        <w:rPr>
          <w:b/>
          <w:bCs/>
          <w:noProof/>
          <w:color w:val="auto"/>
        </w:rPr>
        <w:t>Table 4</w:t>
      </w:r>
      <w:r w:rsidR="00726D8A" w:rsidRPr="00B66839">
        <w:rPr>
          <w:b/>
          <w:bCs/>
          <w:noProof/>
          <w:color w:val="auto"/>
        </w:rPr>
        <w:noBreakHyphen/>
        <w:t>1:</w:t>
      </w:r>
      <w:r w:rsidR="00726D8A" w:rsidRPr="00B66839">
        <w:rPr>
          <w:rFonts w:cs="Arial"/>
          <w:b/>
          <w:bCs/>
          <w:noProof/>
          <w:color w:val="auto"/>
        </w:rPr>
        <w:t xml:space="preserve"> Demographic Profile of Respondents (N=200)</w:t>
      </w:r>
      <w:r w:rsidR="00726D8A">
        <w:rPr>
          <w:noProof/>
        </w:rPr>
        <w:tab/>
      </w:r>
      <w:r w:rsidR="00726D8A">
        <w:rPr>
          <w:noProof/>
        </w:rPr>
        <w:fldChar w:fldCharType="begin"/>
      </w:r>
      <w:r w:rsidR="00726D8A">
        <w:rPr>
          <w:noProof/>
        </w:rPr>
        <w:instrText xml:space="preserve"> PAGEREF _Toc234106979 \h </w:instrText>
      </w:r>
      <w:r w:rsidR="00726D8A">
        <w:rPr>
          <w:noProof/>
        </w:rPr>
      </w:r>
      <w:r w:rsidR="00726D8A">
        <w:rPr>
          <w:noProof/>
        </w:rPr>
        <w:fldChar w:fldCharType="separate"/>
      </w:r>
      <w:r w:rsidR="00726D8A">
        <w:rPr>
          <w:noProof/>
        </w:rPr>
        <w:t>45</w:t>
      </w:r>
      <w:r w:rsidR="00726D8A">
        <w:rPr>
          <w:noProof/>
        </w:rPr>
        <w:fldChar w:fldCharType="end"/>
      </w:r>
    </w:p>
    <w:p w14:paraId="0F86BC94" w14:textId="234CEF8D"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r w:rsidRPr="00B66839">
        <w:rPr>
          <w:rFonts w:cs="Arial"/>
          <w:b/>
          <w:bCs/>
          <w:noProof/>
        </w:rPr>
        <w:t>Table 4</w:t>
      </w:r>
      <w:r w:rsidRPr="00B66839">
        <w:rPr>
          <w:rFonts w:cs="Arial"/>
          <w:b/>
          <w:bCs/>
          <w:noProof/>
        </w:rPr>
        <w:noBreakHyphen/>
        <w:t>2: Construct Reliability and Validity (N=200)</w:t>
      </w:r>
      <w:r>
        <w:rPr>
          <w:noProof/>
        </w:rPr>
        <w:tab/>
      </w:r>
      <w:r>
        <w:rPr>
          <w:noProof/>
        </w:rPr>
        <w:fldChar w:fldCharType="begin"/>
      </w:r>
      <w:r>
        <w:rPr>
          <w:noProof/>
        </w:rPr>
        <w:instrText xml:space="preserve"> PAGEREF _Toc234106980 \h </w:instrText>
      </w:r>
      <w:r>
        <w:rPr>
          <w:noProof/>
        </w:rPr>
      </w:r>
      <w:r>
        <w:rPr>
          <w:noProof/>
        </w:rPr>
        <w:fldChar w:fldCharType="separate"/>
      </w:r>
      <w:r>
        <w:rPr>
          <w:noProof/>
        </w:rPr>
        <w:t>49</w:t>
      </w:r>
      <w:r>
        <w:rPr>
          <w:noProof/>
        </w:rPr>
        <w:fldChar w:fldCharType="end"/>
      </w:r>
    </w:p>
    <w:p w14:paraId="3EFD2839" w14:textId="5392EF5E"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r w:rsidRPr="00B66839">
        <w:rPr>
          <w:rFonts w:cs="Arial"/>
          <w:b/>
          <w:bCs/>
          <w:noProof/>
        </w:rPr>
        <w:t>Table 4</w:t>
      </w:r>
      <w:r w:rsidRPr="00B66839">
        <w:rPr>
          <w:rFonts w:cs="Arial"/>
          <w:b/>
          <w:bCs/>
          <w:noProof/>
        </w:rPr>
        <w:noBreakHyphen/>
        <w:t>3: Discriminant Validity (HTMT Matrix)</w:t>
      </w:r>
      <w:r>
        <w:rPr>
          <w:noProof/>
        </w:rPr>
        <w:tab/>
      </w:r>
      <w:r>
        <w:rPr>
          <w:noProof/>
        </w:rPr>
        <w:fldChar w:fldCharType="begin"/>
      </w:r>
      <w:r>
        <w:rPr>
          <w:noProof/>
        </w:rPr>
        <w:instrText xml:space="preserve"> PAGEREF _Toc234106981 \h </w:instrText>
      </w:r>
      <w:r>
        <w:rPr>
          <w:noProof/>
        </w:rPr>
      </w:r>
      <w:r>
        <w:rPr>
          <w:noProof/>
        </w:rPr>
        <w:fldChar w:fldCharType="separate"/>
      </w:r>
      <w:r>
        <w:rPr>
          <w:noProof/>
        </w:rPr>
        <w:t>51</w:t>
      </w:r>
      <w:r>
        <w:rPr>
          <w:noProof/>
        </w:rPr>
        <w:fldChar w:fldCharType="end"/>
      </w:r>
    </w:p>
    <w:p w14:paraId="10FCDDDD" w14:textId="5E09ACC9"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r w:rsidRPr="00B66839">
        <w:rPr>
          <w:rFonts w:cs="Arial"/>
          <w:b/>
          <w:bCs/>
          <w:noProof/>
        </w:rPr>
        <w:t>Table 4</w:t>
      </w:r>
      <w:r w:rsidRPr="00B66839">
        <w:rPr>
          <w:rFonts w:cs="Arial"/>
          <w:b/>
          <w:bCs/>
          <w:noProof/>
        </w:rPr>
        <w:noBreakHyphen/>
        <w:t>4: Structural Path Results and Significance</w:t>
      </w:r>
      <w:r>
        <w:rPr>
          <w:noProof/>
        </w:rPr>
        <w:tab/>
      </w:r>
      <w:r>
        <w:rPr>
          <w:noProof/>
        </w:rPr>
        <w:fldChar w:fldCharType="begin"/>
      </w:r>
      <w:r>
        <w:rPr>
          <w:noProof/>
        </w:rPr>
        <w:instrText xml:space="preserve"> PAGEREF _Toc234106982 \h </w:instrText>
      </w:r>
      <w:r>
        <w:rPr>
          <w:noProof/>
        </w:rPr>
      </w:r>
      <w:r>
        <w:rPr>
          <w:noProof/>
        </w:rPr>
        <w:fldChar w:fldCharType="separate"/>
      </w:r>
      <w:r>
        <w:rPr>
          <w:noProof/>
        </w:rPr>
        <w:t>53</w:t>
      </w:r>
      <w:r>
        <w:rPr>
          <w:noProof/>
        </w:rPr>
        <w:fldChar w:fldCharType="end"/>
      </w:r>
    </w:p>
    <w:p w14:paraId="4FD821E1" w14:textId="2C1C0055"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r w:rsidRPr="00B66839">
        <w:rPr>
          <w:b/>
          <w:bCs/>
          <w:noProof/>
          <w:color w:val="auto"/>
        </w:rPr>
        <w:t>Table 4-5 Summary of Hypothesis Testing</w:t>
      </w:r>
      <w:r>
        <w:rPr>
          <w:noProof/>
        </w:rPr>
        <w:tab/>
      </w:r>
      <w:r>
        <w:rPr>
          <w:noProof/>
        </w:rPr>
        <w:fldChar w:fldCharType="begin"/>
      </w:r>
      <w:r>
        <w:rPr>
          <w:noProof/>
        </w:rPr>
        <w:instrText xml:space="preserve"> PAGEREF _Toc234106983 \h </w:instrText>
      </w:r>
      <w:r>
        <w:rPr>
          <w:noProof/>
        </w:rPr>
      </w:r>
      <w:r>
        <w:rPr>
          <w:noProof/>
        </w:rPr>
        <w:fldChar w:fldCharType="separate"/>
      </w:r>
      <w:r>
        <w:rPr>
          <w:noProof/>
        </w:rPr>
        <w:t>55</w:t>
      </w:r>
      <w:r>
        <w:rPr>
          <w:noProof/>
        </w:rPr>
        <w:fldChar w:fldCharType="end"/>
      </w:r>
    </w:p>
    <w:p w14:paraId="3198903A" w14:textId="0A330ADE"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r w:rsidRPr="00B66839">
        <w:rPr>
          <w:rFonts w:cs="Arial"/>
          <w:b/>
          <w:bCs/>
          <w:noProof/>
        </w:rPr>
        <w:t>Table 4</w:t>
      </w:r>
      <w:r w:rsidRPr="00B66839">
        <w:rPr>
          <w:rFonts w:cs="Arial"/>
          <w:b/>
          <w:bCs/>
          <w:noProof/>
        </w:rPr>
        <w:noBreakHyphen/>
        <w:t>6: PLSpredict Summary (Target: SCE Indicators)</w:t>
      </w:r>
      <w:r>
        <w:rPr>
          <w:noProof/>
        </w:rPr>
        <w:tab/>
      </w:r>
      <w:r>
        <w:rPr>
          <w:noProof/>
        </w:rPr>
        <w:fldChar w:fldCharType="begin"/>
      </w:r>
      <w:r>
        <w:rPr>
          <w:noProof/>
        </w:rPr>
        <w:instrText xml:space="preserve"> PAGEREF _Toc234106984 \h </w:instrText>
      </w:r>
      <w:r>
        <w:rPr>
          <w:noProof/>
        </w:rPr>
      </w:r>
      <w:r>
        <w:rPr>
          <w:noProof/>
        </w:rPr>
        <w:fldChar w:fldCharType="separate"/>
      </w:r>
      <w:r>
        <w:rPr>
          <w:noProof/>
        </w:rPr>
        <w:t>56</w:t>
      </w:r>
      <w:r>
        <w:rPr>
          <w:noProof/>
        </w:rPr>
        <w:fldChar w:fldCharType="end"/>
      </w:r>
    </w:p>
    <w:p w14:paraId="2A6369F3" w14:textId="44E1D298" w:rsidR="009108B6" w:rsidRDefault="009108B6" w:rsidP="009108B6">
      <w:pPr>
        <w:pStyle w:val="Title"/>
        <w:spacing w:line="360" w:lineRule="auto"/>
        <w:jc w:val="both"/>
        <w:rPr>
          <w:rFonts w:ascii="Arial" w:hAnsi="Arial" w:cs="Arial"/>
          <w:b/>
          <w:bCs/>
          <w:color w:val="000000"/>
          <w:sz w:val="24"/>
          <w:szCs w:val="24"/>
        </w:rPr>
      </w:pPr>
      <w:r w:rsidRPr="009108B6">
        <w:rPr>
          <w:rFonts w:ascii="Arial" w:hAnsi="Arial" w:cs="Arial"/>
          <w:b/>
          <w:bCs/>
          <w:color w:val="000000"/>
          <w:sz w:val="24"/>
          <w:szCs w:val="24"/>
        </w:rPr>
        <w:fldChar w:fldCharType="end"/>
      </w:r>
    </w:p>
    <w:p w14:paraId="42E4466D" w14:textId="77777777" w:rsidR="009108B6" w:rsidRPr="00637D0C" w:rsidRDefault="009108B6" w:rsidP="009108B6">
      <w:pPr>
        <w:rPr>
          <w:rFonts w:cs="Arial"/>
          <w:b/>
          <w:bCs/>
          <w:color w:val="000000"/>
          <w:szCs w:val="24"/>
        </w:rPr>
      </w:pPr>
      <w:r>
        <w:rPr>
          <w:rFonts w:cs="Arial"/>
          <w:b/>
          <w:bCs/>
          <w:color w:val="000000"/>
          <w:szCs w:val="24"/>
        </w:rPr>
        <w:br w:type="page"/>
      </w:r>
    </w:p>
    <w:p w14:paraId="4F99B376" w14:textId="77777777" w:rsidR="009108B6" w:rsidRPr="00A217FC" w:rsidRDefault="009108B6" w:rsidP="00A217FC">
      <w:pPr>
        <w:pStyle w:val="Heading1"/>
        <w:spacing w:before="120" w:after="120" w:line="360" w:lineRule="auto"/>
        <w:jc w:val="center"/>
        <w:rPr>
          <w:rFonts w:ascii="Arial" w:hAnsi="Arial" w:cs="Arial"/>
          <w:b/>
          <w:bCs/>
          <w:color w:val="000000"/>
          <w:sz w:val="24"/>
          <w:szCs w:val="24"/>
        </w:rPr>
      </w:pPr>
      <w:bookmarkStart w:id="13" w:name="_Toc234106994"/>
      <w:r w:rsidRPr="009108B6">
        <w:rPr>
          <w:rFonts w:ascii="Arial" w:hAnsi="Arial" w:cs="Arial"/>
          <w:b/>
          <w:bCs/>
          <w:color w:val="000000"/>
          <w:sz w:val="24"/>
          <w:szCs w:val="24"/>
        </w:rPr>
        <w:lastRenderedPageBreak/>
        <w:t xml:space="preserve">List of </w:t>
      </w:r>
      <w:r>
        <w:rPr>
          <w:rFonts w:ascii="Arial" w:hAnsi="Arial" w:cs="Arial"/>
          <w:b/>
          <w:bCs/>
          <w:color w:val="000000"/>
          <w:sz w:val="24"/>
          <w:szCs w:val="24"/>
        </w:rPr>
        <w:t>F</w:t>
      </w:r>
      <w:r w:rsidRPr="009108B6">
        <w:rPr>
          <w:rFonts w:ascii="Arial" w:hAnsi="Arial" w:cs="Arial"/>
          <w:b/>
          <w:bCs/>
          <w:color w:val="000000"/>
          <w:sz w:val="24"/>
          <w:szCs w:val="24"/>
        </w:rPr>
        <w:t>igures</w:t>
      </w:r>
      <w:bookmarkEnd w:id="13"/>
    </w:p>
    <w:p w14:paraId="56869A58" w14:textId="77777777" w:rsidR="009108B6" w:rsidRPr="00637D0C" w:rsidRDefault="009108B6" w:rsidP="009108B6">
      <w:pPr>
        <w:rPr>
          <w:rFonts w:cs="Arial"/>
          <w:b/>
          <w:szCs w:val="24"/>
          <w:lang w:val="en-GB"/>
        </w:rPr>
      </w:pPr>
    </w:p>
    <w:p w14:paraId="04DC1211" w14:textId="77777777" w:rsidR="009108B6" w:rsidRPr="00637D0C" w:rsidRDefault="009108B6" w:rsidP="009108B6">
      <w:pPr>
        <w:spacing w:before="144" w:after="72" w:line="240" w:lineRule="auto"/>
        <w:jc w:val="left"/>
        <w:rPr>
          <w:rFonts w:cs="Arial"/>
          <w:b/>
          <w:szCs w:val="24"/>
          <w:lang w:val="en-GB"/>
        </w:rPr>
      </w:pPr>
    </w:p>
    <w:p w14:paraId="2B77AB4F" w14:textId="09ADBF77" w:rsidR="009108B6" w:rsidRPr="009108B6" w:rsidRDefault="009108B6" w:rsidP="009108B6">
      <w:pPr>
        <w:rPr>
          <w:rFonts w:cs="Arial"/>
          <w:b/>
          <w:szCs w:val="24"/>
          <w:lang w:val="en-GB"/>
        </w:rPr>
      </w:pPr>
    </w:p>
    <w:p w14:paraId="04ABBC9F" w14:textId="1ED8113D" w:rsidR="00726D8A" w:rsidRDefault="009108B6">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r w:rsidRPr="00637D0C">
        <w:rPr>
          <w:rFonts w:ascii="Arial" w:hAnsi="Arial" w:cs="Arial"/>
          <w:b/>
          <w:bCs/>
          <w:color w:val="000000"/>
          <w:szCs w:val="24"/>
        </w:rPr>
        <w:fldChar w:fldCharType="begin"/>
      </w:r>
      <w:r w:rsidRPr="00637D0C">
        <w:rPr>
          <w:rFonts w:ascii="Arial" w:hAnsi="Arial" w:cs="Arial"/>
          <w:b/>
          <w:bCs/>
          <w:color w:val="000000"/>
          <w:szCs w:val="24"/>
        </w:rPr>
        <w:instrText xml:space="preserve"> TOC \h \z \c "Figure" </w:instrText>
      </w:r>
      <w:r w:rsidRPr="00637D0C">
        <w:rPr>
          <w:rFonts w:ascii="Arial" w:hAnsi="Arial" w:cs="Arial"/>
          <w:b/>
          <w:bCs/>
          <w:color w:val="000000"/>
          <w:szCs w:val="24"/>
        </w:rPr>
        <w:fldChar w:fldCharType="separate"/>
      </w:r>
      <w:hyperlink w:anchor="_Toc234106971" w:history="1">
        <w:r w:rsidR="00726D8A" w:rsidRPr="000C7F9D">
          <w:rPr>
            <w:rStyle w:val="Hyperlink"/>
            <w:rFonts w:cs="Arial"/>
            <w:b/>
            <w:bCs/>
            <w:noProof/>
          </w:rPr>
          <w:t>Figure 2</w:t>
        </w:r>
        <w:r w:rsidR="00726D8A" w:rsidRPr="000C7F9D">
          <w:rPr>
            <w:rStyle w:val="Hyperlink"/>
            <w:rFonts w:cs="Arial"/>
            <w:b/>
            <w:bCs/>
            <w:noProof/>
          </w:rPr>
          <w:noBreakHyphen/>
          <w:t>1 Conceptual Framework</w:t>
        </w:r>
        <w:r w:rsidR="00726D8A">
          <w:rPr>
            <w:noProof/>
            <w:webHidden/>
          </w:rPr>
          <w:tab/>
        </w:r>
        <w:r w:rsidR="00726D8A">
          <w:rPr>
            <w:noProof/>
            <w:webHidden/>
          </w:rPr>
          <w:fldChar w:fldCharType="begin"/>
        </w:r>
        <w:r w:rsidR="00726D8A">
          <w:rPr>
            <w:noProof/>
            <w:webHidden/>
          </w:rPr>
          <w:instrText xml:space="preserve"> PAGEREF _Toc234106971 \h </w:instrText>
        </w:r>
        <w:r w:rsidR="00726D8A">
          <w:rPr>
            <w:noProof/>
            <w:webHidden/>
          </w:rPr>
        </w:r>
        <w:r w:rsidR="00726D8A">
          <w:rPr>
            <w:noProof/>
            <w:webHidden/>
          </w:rPr>
          <w:fldChar w:fldCharType="separate"/>
        </w:r>
        <w:r w:rsidR="00726D8A">
          <w:rPr>
            <w:noProof/>
            <w:webHidden/>
          </w:rPr>
          <w:t>39</w:t>
        </w:r>
        <w:r w:rsidR="00726D8A">
          <w:rPr>
            <w:noProof/>
            <w:webHidden/>
          </w:rPr>
          <w:fldChar w:fldCharType="end"/>
        </w:r>
      </w:hyperlink>
    </w:p>
    <w:p w14:paraId="4B6FC2C1" w14:textId="1EBD0A06"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hyperlink w:anchor="_Toc234106972" w:history="1">
        <w:r w:rsidRPr="000C7F9D">
          <w:rPr>
            <w:rStyle w:val="Hyperlink"/>
            <w:b/>
            <w:bCs/>
            <w:noProof/>
          </w:rPr>
          <w:t>Figure 4</w:t>
        </w:r>
        <w:r w:rsidRPr="000C7F9D">
          <w:rPr>
            <w:rStyle w:val="Hyperlink"/>
            <w:b/>
            <w:bCs/>
            <w:noProof/>
          </w:rPr>
          <w:noBreakHyphen/>
          <w:t>1 Distribution of Respondents by Port Association</w:t>
        </w:r>
        <w:r>
          <w:rPr>
            <w:noProof/>
            <w:webHidden/>
          </w:rPr>
          <w:tab/>
        </w:r>
        <w:r>
          <w:rPr>
            <w:noProof/>
            <w:webHidden/>
          </w:rPr>
          <w:fldChar w:fldCharType="begin"/>
        </w:r>
        <w:r>
          <w:rPr>
            <w:noProof/>
            <w:webHidden/>
          </w:rPr>
          <w:instrText xml:space="preserve"> PAGEREF _Toc234106972 \h </w:instrText>
        </w:r>
        <w:r>
          <w:rPr>
            <w:noProof/>
            <w:webHidden/>
          </w:rPr>
        </w:r>
        <w:r>
          <w:rPr>
            <w:noProof/>
            <w:webHidden/>
          </w:rPr>
          <w:fldChar w:fldCharType="separate"/>
        </w:r>
        <w:r>
          <w:rPr>
            <w:noProof/>
            <w:webHidden/>
          </w:rPr>
          <w:t>46</w:t>
        </w:r>
        <w:r>
          <w:rPr>
            <w:noProof/>
            <w:webHidden/>
          </w:rPr>
          <w:fldChar w:fldCharType="end"/>
        </w:r>
      </w:hyperlink>
    </w:p>
    <w:p w14:paraId="198F3949" w14:textId="1CDAAADC"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hyperlink w:anchor="_Toc234106973" w:history="1">
        <w:r w:rsidRPr="000C7F9D">
          <w:rPr>
            <w:rStyle w:val="Hyperlink"/>
            <w:b/>
            <w:bCs/>
            <w:noProof/>
          </w:rPr>
          <w:t>Figure 4</w:t>
        </w:r>
        <w:r w:rsidRPr="000C7F9D">
          <w:rPr>
            <w:rStyle w:val="Hyperlink"/>
            <w:b/>
            <w:bCs/>
            <w:noProof/>
          </w:rPr>
          <w:noBreakHyphen/>
          <w:t>2 Distribution of Respondents by Gender</w:t>
        </w:r>
        <w:r>
          <w:rPr>
            <w:noProof/>
            <w:webHidden/>
          </w:rPr>
          <w:tab/>
        </w:r>
        <w:r>
          <w:rPr>
            <w:noProof/>
            <w:webHidden/>
          </w:rPr>
          <w:fldChar w:fldCharType="begin"/>
        </w:r>
        <w:r>
          <w:rPr>
            <w:noProof/>
            <w:webHidden/>
          </w:rPr>
          <w:instrText xml:space="preserve"> PAGEREF _Toc234106973 \h </w:instrText>
        </w:r>
        <w:r>
          <w:rPr>
            <w:noProof/>
            <w:webHidden/>
          </w:rPr>
        </w:r>
        <w:r>
          <w:rPr>
            <w:noProof/>
            <w:webHidden/>
          </w:rPr>
          <w:fldChar w:fldCharType="separate"/>
        </w:r>
        <w:r>
          <w:rPr>
            <w:noProof/>
            <w:webHidden/>
          </w:rPr>
          <w:t>47</w:t>
        </w:r>
        <w:r>
          <w:rPr>
            <w:noProof/>
            <w:webHidden/>
          </w:rPr>
          <w:fldChar w:fldCharType="end"/>
        </w:r>
      </w:hyperlink>
    </w:p>
    <w:p w14:paraId="269570D3" w14:textId="32DE8A58"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hyperlink w:anchor="_Toc234106974" w:history="1">
        <w:r w:rsidRPr="000C7F9D">
          <w:rPr>
            <w:rStyle w:val="Hyperlink"/>
            <w:b/>
            <w:bCs/>
            <w:noProof/>
          </w:rPr>
          <w:t>Figure 4</w:t>
        </w:r>
        <w:r w:rsidRPr="000C7F9D">
          <w:rPr>
            <w:rStyle w:val="Hyperlink"/>
            <w:b/>
            <w:bCs/>
            <w:noProof/>
          </w:rPr>
          <w:noBreakHyphen/>
          <w:t>3 Distribution of Respondents by Age Group</w:t>
        </w:r>
        <w:r>
          <w:rPr>
            <w:noProof/>
            <w:webHidden/>
          </w:rPr>
          <w:tab/>
        </w:r>
        <w:r>
          <w:rPr>
            <w:noProof/>
            <w:webHidden/>
          </w:rPr>
          <w:fldChar w:fldCharType="begin"/>
        </w:r>
        <w:r>
          <w:rPr>
            <w:noProof/>
            <w:webHidden/>
          </w:rPr>
          <w:instrText xml:space="preserve"> PAGEREF _Toc234106974 \h </w:instrText>
        </w:r>
        <w:r>
          <w:rPr>
            <w:noProof/>
            <w:webHidden/>
          </w:rPr>
        </w:r>
        <w:r>
          <w:rPr>
            <w:noProof/>
            <w:webHidden/>
          </w:rPr>
          <w:fldChar w:fldCharType="separate"/>
        </w:r>
        <w:r>
          <w:rPr>
            <w:noProof/>
            <w:webHidden/>
          </w:rPr>
          <w:t>47</w:t>
        </w:r>
        <w:r>
          <w:rPr>
            <w:noProof/>
            <w:webHidden/>
          </w:rPr>
          <w:fldChar w:fldCharType="end"/>
        </w:r>
      </w:hyperlink>
    </w:p>
    <w:p w14:paraId="4E16172F" w14:textId="015A4F7B" w:rsidR="00726D8A" w:rsidRDefault="00726D8A">
      <w:pPr>
        <w:pStyle w:val="TableofFigures"/>
        <w:tabs>
          <w:tab w:val="right" w:leader="dot" w:pos="8210"/>
        </w:tabs>
        <w:rPr>
          <w:rFonts w:eastAsiaTheme="minorEastAsia" w:cstheme="minorBidi"/>
          <w:smallCaps w:val="0"/>
          <w:noProof/>
          <w:color w:val="auto"/>
          <w:kern w:val="2"/>
          <w:szCs w:val="24"/>
          <w:lang w:val="en-PK" w:eastAsia="en-PK"/>
          <w14:ligatures w14:val="standardContextual"/>
        </w:rPr>
      </w:pPr>
      <w:hyperlink w:anchor="_Toc234106975" w:history="1">
        <w:r w:rsidRPr="000C7F9D">
          <w:rPr>
            <w:rStyle w:val="Hyperlink"/>
            <w:b/>
            <w:bCs/>
            <w:noProof/>
          </w:rPr>
          <w:t>Figure 4</w:t>
        </w:r>
        <w:r w:rsidRPr="000C7F9D">
          <w:rPr>
            <w:rStyle w:val="Hyperlink"/>
            <w:b/>
            <w:bCs/>
            <w:noProof/>
          </w:rPr>
          <w:noBreakHyphen/>
          <w:t>4 Distribution of Respondents by Years of Experience</w:t>
        </w:r>
        <w:r>
          <w:rPr>
            <w:noProof/>
            <w:webHidden/>
          </w:rPr>
          <w:tab/>
        </w:r>
        <w:r>
          <w:rPr>
            <w:noProof/>
            <w:webHidden/>
          </w:rPr>
          <w:fldChar w:fldCharType="begin"/>
        </w:r>
        <w:r>
          <w:rPr>
            <w:noProof/>
            <w:webHidden/>
          </w:rPr>
          <w:instrText xml:space="preserve"> PAGEREF _Toc234106975 \h </w:instrText>
        </w:r>
        <w:r>
          <w:rPr>
            <w:noProof/>
            <w:webHidden/>
          </w:rPr>
        </w:r>
        <w:r>
          <w:rPr>
            <w:noProof/>
            <w:webHidden/>
          </w:rPr>
          <w:fldChar w:fldCharType="separate"/>
        </w:r>
        <w:r>
          <w:rPr>
            <w:noProof/>
            <w:webHidden/>
          </w:rPr>
          <w:t>48</w:t>
        </w:r>
        <w:r>
          <w:rPr>
            <w:noProof/>
            <w:webHidden/>
          </w:rPr>
          <w:fldChar w:fldCharType="end"/>
        </w:r>
      </w:hyperlink>
    </w:p>
    <w:p w14:paraId="339824AA" w14:textId="40843952" w:rsidR="009108B6" w:rsidRPr="00637D0C" w:rsidRDefault="009108B6" w:rsidP="009108B6">
      <w:pPr>
        <w:pStyle w:val="TableofFigures"/>
        <w:tabs>
          <w:tab w:val="right" w:leader="dot" w:pos="8210"/>
        </w:tabs>
        <w:rPr>
          <w:rFonts w:ascii="Arial" w:hAnsi="Arial" w:cs="Arial"/>
          <w:b/>
          <w:bCs/>
          <w:color w:val="000000"/>
          <w:szCs w:val="24"/>
        </w:rPr>
      </w:pPr>
      <w:r w:rsidRPr="00637D0C">
        <w:rPr>
          <w:rFonts w:ascii="Arial" w:hAnsi="Arial" w:cs="Arial"/>
          <w:b/>
          <w:bCs/>
          <w:color w:val="000000"/>
          <w:szCs w:val="24"/>
        </w:rPr>
        <w:fldChar w:fldCharType="end"/>
      </w:r>
    </w:p>
    <w:p w14:paraId="5E58EADD" w14:textId="77777777" w:rsidR="009108B6" w:rsidRDefault="009108B6">
      <w:pPr>
        <w:rPr>
          <w:rFonts w:cs="Arial"/>
          <w:b/>
          <w:bCs/>
          <w:color w:val="000000"/>
          <w:szCs w:val="24"/>
        </w:rPr>
      </w:pPr>
      <w:r>
        <w:rPr>
          <w:rFonts w:cs="Arial"/>
          <w:b/>
          <w:bCs/>
          <w:color w:val="000000"/>
          <w:szCs w:val="24"/>
        </w:rPr>
        <w:br w:type="page"/>
      </w:r>
    </w:p>
    <w:p w14:paraId="75621C67" w14:textId="06A8DCAD" w:rsidR="003E0B21" w:rsidRPr="003E0B21" w:rsidRDefault="001D5ED5" w:rsidP="00A217FC">
      <w:pPr>
        <w:pStyle w:val="Heading1"/>
        <w:spacing w:before="120" w:after="120" w:line="360" w:lineRule="auto"/>
        <w:jc w:val="center"/>
        <w:rPr>
          <w:rFonts w:ascii="Arial" w:hAnsi="Arial" w:cs="Arial"/>
          <w:b/>
          <w:bCs/>
          <w:color w:val="000000"/>
          <w:sz w:val="24"/>
          <w:szCs w:val="24"/>
        </w:rPr>
      </w:pPr>
      <w:bookmarkStart w:id="14" w:name="_Toc234106995"/>
      <w:r w:rsidRPr="00A217FC">
        <w:rPr>
          <w:rFonts w:ascii="Arial" w:hAnsi="Arial" w:cs="Arial"/>
          <w:b/>
          <w:bCs/>
          <w:color w:val="000000"/>
          <w:sz w:val="24"/>
          <w:szCs w:val="24"/>
        </w:rPr>
        <w:lastRenderedPageBreak/>
        <w:t>Abstract</w:t>
      </w:r>
      <w:bookmarkEnd w:id="14"/>
    </w:p>
    <w:p w14:paraId="4FE89181" w14:textId="77777777" w:rsidR="003E0B21" w:rsidRPr="00637D0C" w:rsidRDefault="003E0B21" w:rsidP="003E0458">
      <w:pPr>
        <w:rPr>
          <w:lang w:val="en-US"/>
        </w:rPr>
      </w:pPr>
    </w:p>
    <w:p w14:paraId="2822F448" w14:textId="77777777" w:rsidR="003E0B21" w:rsidRPr="00637D0C" w:rsidRDefault="003E0B21" w:rsidP="003E0458">
      <w:pPr>
        <w:rPr>
          <w:lang w:val="en-US"/>
        </w:rPr>
      </w:pPr>
    </w:p>
    <w:p w14:paraId="60022FA4" w14:textId="77777777" w:rsidR="003E0B21" w:rsidRPr="00637D0C" w:rsidRDefault="003E0B21" w:rsidP="003E0458">
      <w:pPr>
        <w:rPr>
          <w:lang w:val="en-US"/>
        </w:rPr>
      </w:pPr>
    </w:p>
    <w:p w14:paraId="3C2B4699" w14:textId="77777777" w:rsidR="00896069" w:rsidRPr="00896069" w:rsidRDefault="003E0B21" w:rsidP="003E0458">
      <w:pPr>
        <w:rPr>
          <w:lang w:val="en-US"/>
        </w:rPr>
      </w:pPr>
      <w:r w:rsidRPr="00637D0C">
        <w:rPr>
          <w:lang w:val="en-GB"/>
        </w:rPr>
        <w:cr/>
      </w:r>
      <w:r w:rsidR="00896069" w:rsidRPr="00896069">
        <w:rPr>
          <w:lang w:val="en-US"/>
        </w:rPr>
        <w:t>The rapid digitalization of port operations has transformed global maritime logistics by enhancing connectivity, operational efficiency, and supply chain integration. This study investigates the influence of Digital Port Ecosystem implementation on Supply Chain Efficiency, with Port Operational Performance examined as a mediating variable. A quantitative research approach was adopted, and data were collected from 200 maritime stakeholders across Port Klang, Port of Tanjung Pelepas, and Penang Port.</w:t>
      </w:r>
    </w:p>
    <w:p w14:paraId="63402A08" w14:textId="77777777" w:rsidR="00896069" w:rsidRPr="00896069" w:rsidRDefault="00896069" w:rsidP="003E0458">
      <w:pPr>
        <w:rPr>
          <w:lang w:val="en-US"/>
        </w:rPr>
      </w:pPr>
    </w:p>
    <w:p w14:paraId="2F995591" w14:textId="77777777" w:rsidR="00896069" w:rsidRPr="00896069" w:rsidRDefault="00896069" w:rsidP="003E0458">
      <w:pPr>
        <w:rPr>
          <w:lang w:val="en-US"/>
        </w:rPr>
      </w:pPr>
      <w:r w:rsidRPr="00896069">
        <w:rPr>
          <w:lang w:val="en-US"/>
        </w:rPr>
        <w:t xml:space="preserve">Partial Least Squares Structural Equation Modeling (PLS-SEM) was employed using </w:t>
      </w:r>
      <w:proofErr w:type="spellStart"/>
      <w:r w:rsidRPr="00896069">
        <w:rPr>
          <w:lang w:val="en-US"/>
        </w:rPr>
        <w:t>SmartPLS</w:t>
      </w:r>
      <w:proofErr w:type="spellEnd"/>
      <w:r w:rsidRPr="00896069">
        <w:rPr>
          <w:lang w:val="en-US"/>
        </w:rPr>
        <w:t xml:space="preserve"> to assess the measurement and structural models. The findings reveal that Digital Port Ecosystem implementation has a significant positive effect on Port Operational Performance and Supply Chain Efficiency. Additionally, Port Operational Performance partially mediates the relationship between digital ecosystem implementation and supply chain efficiency, highlighting its critical role in translating digital investments into tangible logistics outcomes.</w:t>
      </w:r>
    </w:p>
    <w:p w14:paraId="28745B4B" w14:textId="77777777" w:rsidR="00896069" w:rsidRPr="00896069" w:rsidRDefault="00896069" w:rsidP="003E0458">
      <w:pPr>
        <w:rPr>
          <w:lang w:val="en-US"/>
        </w:rPr>
      </w:pPr>
    </w:p>
    <w:p w14:paraId="12DF07E4" w14:textId="77777777" w:rsidR="00896069" w:rsidRPr="00896069" w:rsidRDefault="00896069" w:rsidP="003E0458">
      <w:pPr>
        <w:rPr>
          <w:lang w:val="en-US"/>
        </w:rPr>
      </w:pPr>
      <w:r w:rsidRPr="00896069">
        <w:rPr>
          <w:lang w:val="en-US"/>
        </w:rPr>
        <w:t xml:space="preserve">The results contribute to maritime digitalization literature by empirically validating the strategic importance of integrated digital ecosystems in ports. Practically, the findings provide policymakers and port authorities with insights </w:t>
      </w:r>
      <w:proofErr w:type="gramStart"/>
      <w:r w:rsidRPr="00896069">
        <w:rPr>
          <w:lang w:val="en-US"/>
        </w:rPr>
        <w:t>for</w:t>
      </w:r>
      <w:proofErr w:type="gramEnd"/>
      <w:r w:rsidRPr="00896069">
        <w:rPr>
          <w:lang w:val="en-US"/>
        </w:rPr>
        <w:t xml:space="preserve"> enhancing digital strategies to strengthen national and regional supply chain resilience.</w:t>
      </w:r>
    </w:p>
    <w:p w14:paraId="113E7FC9" w14:textId="77777777" w:rsidR="00896069" w:rsidRPr="00896069" w:rsidRDefault="00896069" w:rsidP="003E0458">
      <w:pPr>
        <w:rPr>
          <w:lang w:val="en-US"/>
        </w:rPr>
      </w:pPr>
    </w:p>
    <w:p w14:paraId="2D2AEFAA" w14:textId="25B90036" w:rsidR="003E0B21" w:rsidRDefault="00896069" w:rsidP="003E0458">
      <w:pPr>
        <w:rPr>
          <w:b/>
          <w:bCs/>
          <w:color w:val="000000"/>
        </w:rPr>
      </w:pPr>
      <w:r w:rsidRPr="00896069">
        <w:rPr>
          <w:b/>
          <w:bCs/>
          <w:lang w:val="en-US"/>
        </w:rPr>
        <w:t>Keywords:</w:t>
      </w:r>
      <w:r w:rsidRPr="00896069">
        <w:rPr>
          <w:lang w:val="en-US"/>
        </w:rPr>
        <w:t xml:space="preserve"> Digital Port Ecosystem, Port Operational Performance, Supply Chain Efficiency, PLS-SEM, Malaysian Ports</w:t>
      </w:r>
      <w:r w:rsidR="003E0B21">
        <w:rPr>
          <w:b/>
          <w:bCs/>
          <w:color w:val="000000"/>
        </w:rPr>
        <w:br w:type="page"/>
      </w:r>
    </w:p>
    <w:p w14:paraId="5A3289BB" w14:textId="77777777" w:rsidR="007B3EE9" w:rsidRDefault="007B3EE9" w:rsidP="003933AC">
      <w:pPr>
        <w:pStyle w:val="Heading1"/>
        <w:spacing w:before="120" w:after="120" w:line="360" w:lineRule="auto"/>
        <w:jc w:val="center"/>
        <w:rPr>
          <w:rFonts w:ascii="Arial" w:hAnsi="Arial" w:cs="Arial"/>
          <w:b/>
          <w:bCs/>
          <w:color w:val="000000"/>
          <w:sz w:val="24"/>
          <w:szCs w:val="24"/>
        </w:rPr>
        <w:sectPr w:rsidR="007B3EE9" w:rsidSect="00FD3305">
          <w:headerReference w:type="default" r:id="rId9"/>
          <w:footerReference w:type="default" r:id="rId10"/>
          <w:pgSz w:w="11906" w:h="16838" w:code="9"/>
          <w:pgMar w:top="1412" w:right="1412" w:bottom="1412" w:left="2274" w:header="709" w:footer="709" w:gutter="0"/>
          <w:pgNumType w:fmt="lowerRoman"/>
          <w:cols w:space="720"/>
          <w:docGrid w:linePitch="360"/>
        </w:sectPr>
      </w:pPr>
    </w:p>
    <w:p w14:paraId="1AFFE946" w14:textId="7F20ECD7" w:rsidR="00AF5F6A" w:rsidRPr="00637D0C" w:rsidRDefault="00130DF5" w:rsidP="003933AC">
      <w:pPr>
        <w:pStyle w:val="Heading1"/>
        <w:spacing w:before="120" w:after="120" w:line="360" w:lineRule="auto"/>
        <w:jc w:val="center"/>
        <w:rPr>
          <w:rFonts w:ascii="Arial" w:hAnsi="Arial" w:cs="Arial"/>
          <w:b/>
          <w:bCs/>
          <w:color w:val="000000"/>
          <w:sz w:val="24"/>
          <w:szCs w:val="24"/>
        </w:rPr>
      </w:pPr>
      <w:bookmarkStart w:id="15" w:name="_Toc234106996"/>
      <w:r w:rsidRPr="00637D0C">
        <w:rPr>
          <w:rFonts w:ascii="Arial" w:hAnsi="Arial" w:cs="Arial"/>
          <w:b/>
          <w:bCs/>
          <w:color w:val="000000"/>
          <w:sz w:val="24"/>
          <w:szCs w:val="24"/>
        </w:rPr>
        <w:lastRenderedPageBreak/>
        <w:t>Chapter 1: Introduction</w:t>
      </w:r>
      <w:bookmarkEnd w:id="15"/>
    </w:p>
    <w:p w14:paraId="46592ADB" w14:textId="77777777" w:rsidR="003933AC" w:rsidRPr="00637D0C" w:rsidRDefault="003933AC" w:rsidP="003E0458"/>
    <w:p w14:paraId="54CDEC19" w14:textId="4F36B8BE" w:rsidR="00C91FE5" w:rsidRPr="00637D0C" w:rsidRDefault="00C91FE5" w:rsidP="00100A17">
      <w:pPr>
        <w:pStyle w:val="jazzy"/>
        <w:spacing w:line="360" w:lineRule="auto"/>
        <w:rPr>
          <w:rFonts w:ascii="Arial" w:hAnsi="Arial" w:cs="Arial"/>
        </w:rPr>
      </w:pPr>
      <w:bookmarkStart w:id="16" w:name="_Toc234106997"/>
      <w:r w:rsidRPr="00637D0C">
        <w:rPr>
          <w:rFonts w:ascii="Arial" w:hAnsi="Arial" w:cs="Arial"/>
        </w:rPr>
        <w:t>1.1 Introduction</w:t>
      </w:r>
      <w:bookmarkEnd w:id="16"/>
    </w:p>
    <w:p w14:paraId="66A4D48E" w14:textId="69F77199" w:rsidR="00AF5F6A" w:rsidRPr="00637D0C" w:rsidRDefault="00B050D9" w:rsidP="003E0458">
      <w:pPr>
        <w:rPr>
          <w:lang w:val="en-MY"/>
        </w:rPr>
      </w:pPr>
      <w:r w:rsidRPr="00637D0C">
        <w:t>Global maritime is already sailing through unprecedented change, as convergence of digitised technology and the logistical needs of an ever more connected world, maritime transportation, which also happens to be the backbone of the global supply chain, contributes 80 percent of global trade (</w:t>
      </w:r>
      <w:proofErr w:type="spellStart"/>
      <w:r w:rsidRPr="00637D0C">
        <w:t>Basulo-Riberiro</w:t>
      </w:r>
      <w:proofErr w:type="spellEnd"/>
      <w:r w:rsidRPr="00637D0C">
        <w:t xml:space="preserve"> &amp; Teixeira, 2024). This enormous responsibility has led to a digitalization change of direction, in which such technologies are no longer a choice but the key to operational effectiveness and sustainability. In this setting, the ports in Malaysia are at the decisive stage, where they must consider both their past as important nodes in the Strait of Malacca and the pressing need to embrace industry 4.0 (IR 4.0) models to be competitive on virtual par with regional and global competitors.</w:t>
      </w:r>
    </w:p>
    <w:p w14:paraId="4D53C80F" w14:textId="77777777" w:rsidR="00421F6C" w:rsidRPr="00637D0C" w:rsidRDefault="00421F6C" w:rsidP="00100A17">
      <w:pPr>
        <w:rPr>
          <w:rFonts w:cs="Arial"/>
          <w:szCs w:val="24"/>
        </w:rPr>
      </w:pPr>
    </w:p>
    <w:p w14:paraId="5C7B44C8" w14:textId="7CF6C808" w:rsidR="00AF5F6A" w:rsidRPr="00637D0C" w:rsidRDefault="00000000" w:rsidP="00100A17">
      <w:pPr>
        <w:pStyle w:val="jazzy"/>
        <w:spacing w:line="360" w:lineRule="auto"/>
        <w:rPr>
          <w:rFonts w:ascii="Arial" w:hAnsi="Arial" w:cs="Arial"/>
        </w:rPr>
      </w:pPr>
      <w:bookmarkStart w:id="17" w:name="_Toc234106998"/>
      <w:r w:rsidRPr="00637D0C">
        <w:rPr>
          <w:rFonts w:ascii="Arial" w:hAnsi="Arial" w:cs="Arial"/>
        </w:rPr>
        <w:t>1.</w:t>
      </w:r>
      <w:r w:rsidR="00C91FE5" w:rsidRPr="00637D0C">
        <w:rPr>
          <w:rFonts w:ascii="Arial" w:hAnsi="Arial" w:cs="Arial"/>
        </w:rPr>
        <w:t>2</w:t>
      </w:r>
      <w:r w:rsidRPr="00637D0C">
        <w:rPr>
          <w:rFonts w:ascii="Arial" w:hAnsi="Arial" w:cs="Arial"/>
        </w:rPr>
        <w:t xml:space="preserve"> Global Maritime Context: The Shift Toward Smart Ports and Industry 4.0</w:t>
      </w:r>
      <w:bookmarkEnd w:id="17"/>
    </w:p>
    <w:p w14:paraId="27EC44AF" w14:textId="77777777" w:rsidR="00B050D9" w:rsidRPr="00637D0C" w:rsidRDefault="00B050D9" w:rsidP="003E0458">
      <w:r w:rsidRPr="00637D0C">
        <w:t>The maritime industry is going digital, and the logistics of transportation of goods across borders is being profoundly redefined. This transition implies the replacement of the traditional port operations by the Smart Port strategy, which is a combination of innovative technologies, data analytics, and environmentally friendly practices. This transformation is supported by the industry 4.0 framework, which integrates both the physical and digital world through the adoption of the following technologies: Big Data, Block Chain, AI and IOT (Heikkilä et al., 2022; Nguyen,2024).</w:t>
      </w:r>
    </w:p>
    <w:p w14:paraId="2E13A3AD" w14:textId="77777777" w:rsidR="00B050D9" w:rsidRPr="00637D0C" w:rsidRDefault="00B050D9" w:rsidP="003E0458"/>
    <w:p w14:paraId="427ADCDE" w14:textId="65CDF590" w:rsidR="00B050D9" w:rsidRPr="00637D0C" w:rsidRDefault="00B050D9" w:rsidP="003E0458">
      <w:r w:rsidRPr="00637D0C">
        <w:t xml:space="preserve">Historically, development of ports </w:t>
      </w:r>
      <w:proofErr w:type="spellStart"/>
      <w:r w:rsidRPr="00637D0C">
        <w:t>centered</w:t>
      </w:r>
      <w:proofErr w:type="spellEnd"/>
      <w:r w:rsidRPr="00637D0C">
        <w:t xml:space="preserve"> on the physical infrastructure, including increased berths, increased channels and cranes. But the modern Port 4.0 age is more oriented towards digital infrastructure and cyber-physical systems (Heikkilä et al., 2022). The major international terminals like the port of Antwerp and Rotterdam have emerged as leaders because they introduced </w:t>
      </w:r>
      <w:r w:rsidRPr="00637D0C">
        <w:lastRenderedPageBreak/>
        <w:t xml:space="preserve">4.0 solutions that will remove the complicated manual operations and improve the exchange of information. Digitalization is currently seen as a significant measure </w:t>
      </w:r>
      <w:proofErr w:type="gramStart"/>
      <w:r w:rsidRPr="00637D0C">
        <w:t>in order to</w:t>
      </w:r>
      <w:proofErr w:type="gramEnd"/>
      <w:r w:rsidRPr="00637D0C">
        <w:t xml:space="preserve"> minimize negative emissions and to make the maritime supply chain more resilient, but also in the context of solving worldwide societal issues like climate change and resource deficits (</w:t>
      </w:r>
      <w:proofErr w:type="spellStart"/>
      <w:r w:rsidRPr="00637D0C">
        <w:t>Belmoukari</w:t>
      </w:r>
      <w:proofErr w:type="spellEnd"/>
      <w:r w:rsidRPr="00637D0C">
        <w:t xml:space="preserve"> et al., 2026).</w:t>
      </w:r>
    </w:p>
    <w:p w14:paraId="3BC706A5" w14:textId="7E781340" w:rsidR="00AF5F6A" w:rsidRPr="00637D0C" w:rsidRDefault="00B050D9" w:rsidP="003E0458">
      <w:r w:rsidRPr="00637D0C">
        <w:t>Smart ecosystems can monitor vessels, environment and terminal operations in real-time and implement AI and Internet of Things to monitor them. In addition, port performance has been empirically correlated with digital maturity; the most recent studies show that there is a high correlation between digital maturity and operational efficiency of container ports in Southeast Asia (Ngyen &amp; Pham, 2025). With the growing interest of maritime logistics practitioners and policymakers in these trends, the industry is heading towards a future where smart grids, micro grids and autonomous shipping are the norm of a global supply chain.</w:t>
      </w:r>
    </w:p>
    <w:p w14:paraId="75862DF1" w14:textId="77777777" w:rsidR="00376A7C" w:rsidRPr="00637D0C" w:rsidRDefault="00376A7C" w:rsidP="003E0458"/>
    <w:p w14:paraId="5D56B125" w14:textId="0FE66D90" w:rsidR="00AF5F6A" w:rsidRPr="00637D0C" w:rsidRDefault="00000000" w:rsidP="00100A17">
      <w:pPr>
        <w:pStyle w:val="Heading2"/>
        <w:spacing w:line="360" w:lineRule="auto"/>
        <w:jc w:val="both"/>
        <w:rPr>
          <w:rFonts w:ascii="Arial" w:hAnsi="Arial" w:cs="Arial"/>
          <w:b/>
          <w:bCs/>
          <w:sz w:val="24"/>
          <w:szCs w:val="24"/>
        </w:rPr>
      </w:pPr>
      <w:bookmarkStart w:id="18" w:name="_Toc234106999"/>
      <w:r w:rsidRPr="00637D0C">
        <w:rPr>
          <w:rFonts w:ascii="Arial" w:hAnsi="Arial" w:cs="Arial"/>
          <w:b/>
          <w:bCs/>
          <w:color w:val="000000"/>
          <w:sz w:val="24"/>
          <w:szCs w:val="24"/>
        </w:rPr>
        <w:t>1.</w:t>
      </w:r>
      <w:r w:rsidR="00C91FE5" w:rsidRPr="00637D0C">
        <w:rPr>
          <w:rFonts w:ascii="Arial" w:hAnsi="Arial" w:cs="Arial"/>
          <w:b/>
          <w:bCs/>
          <w:color w:val="000000"/>
          <w:sz w:val="24"/>
          <w:szCs w:val="24"/>
        </w:rPr>
        <w:t>3</w:t>
      </w:r>
      <w:r w:rsidRPr="00637D0C">
        <w:rPr>
          <w:rFonts w:ascii="Arial" w:hAnsi="Arial" w:cs="Arial"/>
          <w:b/>
          <w:bCs/>
          <w:color w:val="000000"/>
          <w:sz w:val="24"/>
          <w:szCs w:val="24"/>
        </w:rPr>
        <w:t xml:space="preserve"> Malaysian Port Industry: Port Klang, PTP and Penang Port</w:t>
      </w:r>
      <w:bookmarkEnd w:id="18"/>
    </w:p>
    <w:p w14:paraId="61D6C409" w14:textId="3AC0F745" w:rsidR="00AF5F6A" w:rsidRPr="00637D0C" w:rsidRDefault="00B050D9" w:rsidP="003E0458">
      <w:r w:rsidRPr="00637D0C">
        <w:t>Malaysia has the advantage of being located on one of the busiest shipping routes in the world, the Strait of Malacca, and therefore has played a significant role in the global shipping system (</w:t>
      </w:r>
      <w:proofErr w:type="spellStart"/>
      <w:r w:rsidRPr="00637D0C">
        <w:t>Boonadir</w:t>
      </w:r>
      <w:proofErr w:type="spellEnd"/>
      <w:r w:rsidRPr="00637D0C">
        <w:t xml:space="preserve"> et al., 2020). The country is home to 13 major ports, in which Port Klang and PTP consistently are ranked in the top 20 ports in the world </w:t>
      </w:r>
      <w:proofErr w:type="gramStart"/>
      <w:r w:rsidRPr="00637D0C">
        <w:t>on the basis of</w:t>
      </w:r>
      <w:proofErr w:type="gramEnd"/>
      <w:r w:rsidRPr="00637D0C">
        <w:t xml:space="preserve"> volume. </w:t>
      </w:r>
      <w:proofErr w:type="gramStart"/>
      <w:r w:rsidRPr="00637D0C">
        <w:t>In spite of</w:t>
      </w:r>
      <w:proofErr w:type="gramEnd"/>
      <w:r w:rsidRPr="00637D0C">
        <w:t xml:space="preserve"> this position, the industry is under considerable pressure to go digital to retain the market share as well as increase global competitiveness.</w:t>
      </w:r>
    </w:p>
    <w:p w14:paraId="2F1ABD43" w14:textId="77777777" w:rsidR="00376A7C" w:rsidRPr="00637D0C" w:rsidRDefault="00376A7C" w:rsidP="003E0458"/>
    <w:p w14:paraId="072B872F" w14:textId="77777777" w:rsidR="00AF5F6A" w:rsidRPr="00637D0C" w:rsidRDefault="00000000" w:rsidP="00100A17">
      <w:pPr>
        <w:pStyle w:val="Heading3"/>
        <w:spacing w:line="360" w:lineRule="auto"/>
        <w:jc w:val="both"/>
        <w:rPr>
          <w:rFonts w:ascii="Arial" w:hAnsi="Arial" w:cs="Arial"/>
          <w:b/>
          <w:bCs/>
        </w:rPr>
      </w:pPr>
      <w:bookmarkStart w:id="19" w:name="_Toc234107000"/>
      <w:r w:rsidRPr="00637D0C">
        <w:rPr>
          <w:rFonts w:ascii="Arial" w:hAnsi="Arial" w:cs="Arial"/>
          <w:b/>
          <w:bCs/>
          <w:color w:val="000000"/>
        </w:rPr>
        <w:t xml:space="preserve">Port Klang: The National Load </w:t>
      </w:r>
      <w:proofErr w:type="spellStart"/>
      <w:r w:rsidRPr="00637D0C">
        <w:rPr>
          <w:rFonts w:ascii="Arial" w:hAnsi="Arial" w:cs="Arial"/>
          <w:b/>
          <w:bCs/>
          <w:color w:val="000000"/>
        </w:rPr>
        <w:t>Center</w:t>
      </w:r>
      <w:bookmarkEnd w:id="19"/>
      <w:proofErr w:type="spellEnd"/>
    </w:p>
    <w:p w14:paraId="2BEDB77E" w14:textId="7A7038F3" w:rsidR="00AF5F6A" w:rsidRPr="00637D0C" w:rsidRDefault="00B050D9" w:rsidP="003E0458">
      <w:r w:rsidRPr="00637D0C">
        <w:t>Being the biggest port and the regional trade hub in Malaysia, Port Klang is the main entry point of the sea-borne trade in the country. It handles a significant portion of the container volume annually managed by Malaysian ports, the volume can be compared to Port of Rotterdam and Antwerp (</w:t>
      </w:r>
      <w:proofErr w:type="spellStart"/>
      <w:r w:rsidRPr="00637D0C">
        <w:t>Boonadir</w:t>
      </w:r>
      <w:proofErr w:type="spellEnd"/>
      <w:r w:rsidRPr="00637D0C">
        <w:t xml:space="preserve"> et al., 2020). Nevertheless, </w:t>
      </w:r>
      <w:proofErr w:type="gramStart"/>
      <w:r w:rsidRPr="00637D0C">
        <w:t>in order to</w:t>
      </w:r>
      <w:proofErr w:type="gramEnd"/>
      <w:r w:rsidRPr="00637D0C">
        <w:t xml:space="preserve"> stay as a competitive world-</w:t>
      </w:r>
      <w:r w:rsidRPr="00637D0C">
        <w:lastRenderedPageBreak/>
        <w:t xml:space="preserve">class port, Port Klang needs to keep digitizing its functions to enable smooth administrative chains and minimize operational inefficiencies. </w:t>
      </w:r>
    </w:p>
    <w:p w14:paraId="774A71BF" w14:textId="77777777" w:rsidR="00376A7C" w:rsidRPr="00637D0C" w:rsidRDefault="00376A7C" w:rsidP="003E0458"/>
    <w:p w14:paraId="59A53710" w14:textId="77777777" w:rsidR="00AF5F6A" w:rsidRPr="00637D0C" w:rsidRDefault="00000000" w:rsidP="00100A17">
      <w:pPr>
        <w:pStyle w:val="Heading3"/>
        <w:spacing w:line="360" w:lineRule="auto"/>
        <w:jc w:val="both"/>
        <w:rPr>
          <w:rFonts w:ascii="Arial" w:hAnsi="Arial" w:cs="Arial"/>
          <w:b/>
          <w:bCs/>
        </w:rPr>
      </w:pPr>
      <w:bookmarkStart w:id="20" w:name="_Toc234107001"/>
      <w:r w:rsidRPr="00637D0C">
        <w:rPr>
          <w:rFonts w:ascii="Arial" w:hAnsi="Arial" w:cs="Arial"/>
          <w:b/>
          <w:bCs/>
          <w:color w:val="000000"/>
        </w:rPr>
        <w:t>Port of Tanjung Pelepas: The Transhipment Powerhouse</w:t>
      </w:r>
      <w:bookmarkEnd w:id="20"/>
    </w:p>
    <w:p w14:paraId="323E35EF" w14:textId="6A18202D" w:rsidR="00AF5F6A" w:rsidRPr="00637D0C" w:rsidRDefault="00B050D9" w:rsidP="003E0458">
      <w:r w:rsidRPr="00637D0C">
        <w:t xml:space="preserve">PTP was established to compete directly with the port of Singapore, attracting large world shipping group and companies like Maersk Logistics due to its </w:t>
      </w:r>
      <w:proofErr w:type="spellStart"/>
      <w:r w:rsidRPr="00637D0C">
        <w:t>favorable</w:t>
      </w:r>
      <w:proofErr w:type="spellEnd"/>
      <w:r w:rsidRPr="00637D0C">
        <w:t xml:space="preserve"> site and terminal handling expenses, which is said to be 30 percent less than the one in Singapore. PTP is one of the pioneers in digitalizing among Malaysian ports, which is especially due to the implementation of blockchain technology via the </w:t>
      </w:r>
      <w:proofErr w:type="spellStart"/>
      <w:r w:rsidRPr="00637D0C">
        <w:t>TradeLens</w:t>
      </w:r>
      <w:proofErr w:type="spellEnd"/>
      <w:r w:rsidRPr="00637D0C">
        <w:t xml:space="preserve"> platform. It provides a secure collaborative digital solution to streamline millions of shipping documents and </w:t>
      </w:r>
      <w:r w:rsidR="00F36D37" w:rsidRPr="00637D0C">
        <w:t>events and</w:t>
      </w:r>
      <w:r w:rsidRPr="00637D0C">
        <w:t xml:space="preserve"> improves the process of transparency and security.</w:t>
      </w:r>
    </w:p>
    <w:p w14:paraId="14B34EEB" w14:textId="77777777" w:rsidR="00376A7C" w:rsidRPr="00637D0C" w:rsidRDefault="00376A7C" w:rsidP="003E0458"/>
    <w:p w14:paraId="17A7D27D" w14:textId="77777777" w:rsidR="00AF5F6A" w:rsidRPr="00637D0C" w:rsidRDefault="00000000" w:rsidP="00100A17">
      <w:pPr>
        <w:pStyle w:val="Heading3"/>
        <w:spacing w:line="360" w:lineRule="auto"/>
        <w:jc w:val="both"/>
        <w:rPr>
          <w:rFonts w:ascii="Arial" w:hAnsi="Arial" w:cs="Arial"/>
          <w:b/>
          <w:bCs/>
        </w:rPr>
      </w:pPr>
      <w:bookmarkStart w:id="21" w:name="_Toc234107002"/>
      <w:r w:rsidRPr="00637D0C">
        <w:rPr>
          <w:rFonts w:ascii="Arial" w:hAnsi="Arial" w:cs="Arial"/>
          <w:b/>
          <w:bCs/>
          <w:color w:val="000000"/>
        </w:rPr>
        <w:t>Penang Port: The Regional Gateway</w:t>
      </w:r>
      <w:bookmarkEnd w:id="21"/>
    </w:p>
    <w:p w14:paraId="1C42D5E3" w14:textId="45168CFE" w:rsidR="00AF5F6A" w:rsidRPr="00637D0C" w:rsidRDefault="00B050D9" w:rsidP="003E0458">
      <w:pPr>
        <w:rPr>
          <w:lang w:val="en-MY"/>
        </w:rPr>
      </w:pPr>
      <w:r w:rsidRPr="00637D0C">
        <w:t xml:space="preserve">Penang Port is a major feeder port and an intra </w:t>
      </w:r>
      <w:proofErr w:type="spellStart"/>
      <w:r w:rsidRPr="00637D0C">
        <w:t>asia</w:t>
      </w:r>
      <w:proofErr w:type="spellEnd"/>
      <w:r w:rsidRPr="00637D0C">
        <w:t xml:space="preserve"> trade gateway serving Northern Corridor Economic Region and Southern Thailand. Its competitiveness is dependent on the operational efficiency, in this case, how it manages to shorten vessel turnaround time and enable quick cargo handling (</w:t>
      </w:r>
      <w:proofErr w:type="spellStart"/>
      <w:r w:rsidRPr="00637D0C">
        <w:t>Athukhorala</w:t>
      </w:r>
      <w:proofErr w:type="spellEnd"/>
      <w:r w:rsidRPr="00637D0C">
        <w:t xml:space="preserve"> &amp; Narayanan, 2018). In the case of Penang, digitalization is vital in streamlining these time-sensitive systems and keep it relevant in the eyes of the major regional airlines as a direct port of call.</w:t>
      </w:r>
    </w:p>
    <w:p w14:paraId="6D7B81CF" w14:textId="77777777" w:rsidR="00376A7C" w:rsidRPr="00637D0C" w:rsidRDefault="00376A7C" w:rsidP="003E0458"/>
    <w:p w14:paraId="4B141C16" w14:textId="7C454344" w:rsidR="00AF5F6A" w:rsidRPr="00637D0C" w:rsidRDefault="00000000" w:rsidP="00100A17">
      <w:pPr>
        <w:pStyle w:val="Heading2"/>
        <w:spacing w:line="360" w:lineRule="auto"/>
        <w:jc w:val="both"/>
        <w:rPr>
          <w:rFonts w:ascii="Arial" w:hAnsi="Arial" w:cs="Arial"/>
          <w:b/>
          <w:bCs/>
          <w:sz w:val="24"/>
          <w:szCs w:val="24"/>
        </w:rPr>
      </w:pPr>
      <w:bookmarkStart w:id="22" w:name="_Toc234107003"/>
      <w:r w:rsidRPr="00637D0C">
        <w:rPr>
          <w:rFonts w:ascii="Arial" w:hAnsi="Arial" w:cs="Arial"/>
          <w:b/>
          <w:bCs/>
          <w:color w:val="000000"/>
          <w:sz w:val="24"/>
          <w:szCs w:val="24"/>
        </w:rPr>
        <w:t>1.</w:t>
      </w:r>
      <w:r w:rsidR="00C91FE5" w:rsidRPr="00637D0C">
        <w:rPr>
          <w:rFonts w:ascii="Arial" w:hAnsi="Arial" w:cs="Arial"/>
          <w:b/>
          <w:bCs/>
          <w:color w:val="000000"/>
          <w:sz w:val="24"/>
          <w:szCs w:val="24"/>
        </w:rPr>
        <w:t>4</w:t>
      </w:r>
      <w:r w:rsidRPr="00637D0C">
        <w:rPr>
          <w:rFonts w:ascii="Arial" w:hAnsi="Arial" w:cs="Arial"/>
          <w:b/>
          <w:bCs/>
          <w:color w:val="000000"/>
          <w:sz w:val="24"/>
          <w:szCs w:val="24"/>
        </w:rPr>
        <w:t xml:space="preserve"> Problem Statement: The Digital Gap and Strategic Challenges</w:t>
      </w:r>
      <w:bookmarkEnd w:id="22"/>
    </w:p>
    <w:p w14:paraId="7A5FBBC1" w14:textId="77777777" w:rsidR="00B050D9" w:rsidRPr="00637D0C" w:rsidRDefault="00B050D9" w:rsidP="003E0458">
      <w:r w:rsidRPr="00637D0C">
        <w:t>Although the advantages of IR 4.0 are clear, it is still possible to observe a significant gap between the current port management and the digital ecosystem that should be implemented in Malaysia. Although its larger ports such as PTP have progressed, the overall Malaysian seaport sector has a long way to cover to reach the holistic objective of Industry 4.0.</w:t>
      </w:r>
    </w:p>
    <w:p w14:paraId="45B2DA91" w14:textId="77777777" w:rsidR="00B050D9" w:rsidRPr="00637D0C" w:rsidRDefault="00B050D9" w:rsidP="003E0458"/>
    <w:p w14:paraId="7977C576" w14:textId="77777777" w:rsidR="00B050D9" w:rsidRPr="00637D0C" w:rsidRDefault="00B050D9" w:rsidP="003E0458">
      <w:r w:rsidRPr="00637D0C">
        <w:lastRenderedPageBreak/>
        <w:t>Studies show that IoT is still not well exploited in the Malaysian seaport sector whereby most of the processes involved in the sector still depend on manual interventions or simple automation instead of using full-fledged cyber-physical systems. Although such technologies as IoT are sometimes used to perform certain functions, such as container monitoring, they are usually done independently of each other instead of as a coordinated, enterprise-wide approach (Nguyen et al., 2023). This patchwork approach deters the development of a cohesive smart port environment since non-standardized applications often result in conflicts of operation.</w:t>
      </w:r>
    </w:p>
    <w:p w14:paraId="02DF4971" w14:textId="77777777" w:rsidR="00B050D9" w:rsidRPr="00637D0C" w:rsidRDefault="00B050D9" w:rsidP="003E0458"/>
    <w:p w14:paraId="4B11140B" w14:textId="77777777" w:rsidR="00B050D9" w:rsidRPr="00637D0C" w:rsidRDefault="00B050D9" w:rsidP="003E0458">
      <w:r w:rsidRPr="00637D0C">
        <w:t>One main factor that has led to this underutilization is the absence of a common system of digital transformation in the wider maritime industry. The process of digitalization is often perceived as a single, one-time process, instead of an ongoing strategic development, which predetermines the lack of scalability in the future (Jović et al., 2022; Raza et al., 2022). Technical interoperability is another complication of these strategic gaps since stakeholders tend to employ incompatible equipment and solutions provided by service providers that impose bottlenecks to data exchange (</w:t>
      </w:r>
      <w:proofErr w:type="spellStart"/>
      <w:r w:rsidRPr="00637D0C">
        <w:t>Brunila</w:t>
      </w:r>
      <w:proofErr w:type="spellEnd"/>
      <w:r w:rsidRPr="00637D0C">
        <w:t xml:space="preserve"> et al., 2021).</w:t>
      </w:r>
    </w:p>
    <w:p w14:paraId="693AD957" w14:textId="77777777" w:rsidR="00B050D9" w:rsidRPr="00637D0C" w:rsidRDefault="00B050D9" w:rsidP="003E0458"/>
    <w:p w14:paraId="581162DA" w14:textId="5AA957F8" w:rsidR="00376A7C" w:rsidRPr="000E042A" w:rsidRDefault="00B050D9" w:rsidP="003E0458">
      <w:r w:rsidRPr="00637D0C">
        <w:t>In addition to technical and strategic mismatches, there are also considerable financial obstacles associated with the implementation of digital systems, not only in Southeast Asia but also in terms of a perceived digital divide. Smaller ports</w:t>
      </w:r>
      <w:proofErr w:type="gramStart"/>
      <w:r w:rsidRPr="00637D0C">
        <w:t>, in particular, are</w:t>
      </w:r>
      <w:proofErr w:type="gramEnd"/>
      <w:r w:rsidRPr="00637D0C">
        <w:t xml:space="preserve"> prone to lack in resources and technical know-how to integrate the complex system. Finally, these digital shifts are also supported by the human dimension; to build up the absorptive capacity of the workforce in the new technologies, emphasis should be placed on internal marketing, organizational learning and transformational leadership to address internal resistance to change.</w:t>
      </w:r>
    </w:p>
    <w:p w14:paraId="423B4892" w14:textId="77777777" w:rsidR="00100A17" w:rsidRDefault="00100A17" w:rsidP="003E0458"/>
    <w:p w14:paraId="480102CB" w14:textId="77777777" w:rsidR="003E0458" w:rsidRPr="00637D0C" w:rsidRDefault="003E0458" w:rsidP="003E0458"/>
    <w:p w14:paraId="26DD0231" w14:textId="13025EB9" w:rsidR="00AF5F6A" w:rsidRPr="00637D0C" w:rsidRDefault="00000000" w:rsidP="00100A17">
      <w:pPr>
        <w:pStyle w:val="Heading2"/>
        <w:spacing w:line="360" w:lineRule="auto"/>
        <w:jc w:val="both"/>
        <w:rPr>
          <w:rFonts w:ascii="Arial" w:hAnsi="Arial" w:cs="Arial"/>
          <w:b/>
          <w:bCs/>
          <w:sz w:val="24"/>
          <w:szCs w:val="24"/>
        </w:rPr>
      </w:pPr>
      <w:bookmarkStart w:id="23" w:name="_Toc234107004"/>
      <w:r w:rsidRPr="00637D0C">
        <w:rPr>
          <w:rFonts w:ascii="Arial" w:hAnsi="Arial" w:cs="Arial"/>
          <w:b/>
          <w:bCs/>
          <w:color w:val="000000"/>
          <w:sz w:val="24"/>
          <w:szCs w:val="24"/>
        </w:rPr>
        <w:lastRenderedPageBreak/>
        <w:t>1.</w:t>
      </w:r>
      <w:r w:rsidR="00C91FE5" w:rsidRPr="00637D0C">
        <w:rPr>
          <w:rFonts w:ascii="Arial" w:hAnsi="Arial" w:cs="Arial"/>
          <w:b/>
          <w:bCs/>
          <w:color w:val="000000"/>
          <w:sz w:val="24"/>
          <w:szCs w:val="24"/>
        </w:rPr>
        <w:t>5</w:t>
      </w:r>
      <w:r w:rsidRPr="00637D0C">
        <w:rPr>
          <w:rFonts w:ascii="Arial" w:hAnsi="Arial" w:cs="Arial"/>
          <w:b/>
          <w:bCs/>
          <w:color w:val="000000"/>
          <w:sz w:val="24"/>
          <w:szCs w:val="24"/>
        </w:rPr>
        <w:t xml:space="preserve"> Research Objectives</w:t>
      </w:r>
      <w:bookmarkEnd w:id="23"/>
    </w:p>
    <w:p w14:paraId="07A9CE46" w14:textId="30FCD83D" w:rsidR="00AF5F6A" w:rsidRPr="00637D0C" w:rsidRDefault="00B050D9" w:rsidP="003E0458">
      <w:r w:rsidRPr="00637D0C">
        <w:t>In accordance with the challenges and gaps that have been observed earlier, the following objectives are stated in this study and will be used to investigate the digital port landscape in Malaysia:</w:t>
      </w:r>
    </w:p>
    <w:p w14:paraId="185AF6F3" w14:textId="77777777" w:rsidR="00AF5F6A" w:rsidRPr="003E0458" w:rsidRDefault="00000000" w:rsidP="003E0458">
      <w:pPr>
        <w:pStyle w:val="ListParagraph"/>
        <w:numPr>
          <w:ilvl w:val="0"/>
          <w:numId w:val="13"/>
        </w:numPr>
        <w:jc w:val="both"/>
        <w:rPr>
          <w:rFonts w:ascii="Arial" w:hAnsi="Arial" w:cs="Arial"/>
          <w:sz w:val="24"/>
          <w:szCs w:val="24"/>
        </w:rPr>
      </w:pPr>
      <w:r w:rsidRPr="003E0458">
        <w:rPr>
          <w:rFonts w:ascii="Arial" w:hAnsi="Arial" w:cs="Arial"/>
          <w:b/>
          <w:bCs/>
          <w:sz w:val="24"/>
          <w:szCs w:val="24"/>
        </w:rPr>
        <w:t>To identify characteristics of the components of the digital port ecosystem in Malaysian ports.</w:t>
      </w:r>
    </w:p>
    <w:p w14:paraId="74C07F7F" w14:textId="47D577C3" w:rsidR="00AF5F6A" w:rsidRPr="00637D0C" w:rsidRDefault="00B050D9" w:rsidP="003E0458">
      <w:r w:rsidRPr="00637D0C">
        <w:t xml:space="preserve">This goal aims at classifying the </w:t>
      </w:r>
      <w:proofErr w:type="gramStart"/>
      <w:r w:rsidRPr="00637D0C">
        <w:t>particular technological</w:t>
      </w:r>
      <w:proofErr w:type="gramEnd"/>
      <w:r w:rsidRPr="00637D0C">
        <w:t xml:space="preserve"> and organizational components-IoT sensors, blockchain systems such as </w:t>
      </w:r>
      <w:proofErr w:type="spellStart"/>
      <w:r w:rsidRPr="00637D0C">
        <w:t>TradeLens</w:t>
      </w:r>
      <w:proofErr w:type="spellEnd"/>
      <w:r w:rsidRPr="00637D0C">
        <w:t>, and AI-based terminal operating systems-that are under utilization or implementation in Port Klang, PTP and Penang Port (Iman et al., 2022).</w:t>
      </w:r>
    </w:p>
    <w:p w14:paraId="4DB37912" w14:textId="77777777" w:rsidR="00376A7C" w:rsidRPr="00637D0C" w:rsidRDefault="00376A7C" w:rsidP="003E0458"/>
    <w:p w14:paraId="17E82652" w14:textId="77777777" w:rsidR="00AF5F6A" w:rsidRPr="003E0458" w:rsidRDefault="00000000" w:rsidP="003E0458">
      <w:pPr>
        <w:pStyle w:val="ListParagraph"/>
        <w:numPr>
          <w:ilvl w:val="0"/>
          <w:numId w:val="13"/>
        </w:numPr>
        <w:jc w:val="both"/>
        <w:rPr>
          <w:rFonts w:ascii="Arial" w:hAnsi="Arial" w:cs="Arial"/>
          <w:b/>
          <w:bCs/>
          <w:sz w:val="24"/>
          <w:szCs w:val="24"/>
        </w:rPr>
      </w:pPr>
      <w:r w:rsidRPr="003E0458">
        <w:rPr>
          <w:rFonts w:ascii="Arial" w:hAnsi="Arial" w:cs="Arial"/>
          <w:b/>
          <w:bCs/>
          <w:sz w:val="24"/>
          <w:szCs w:val="24"/>
        </w:rPr>
        <w:t>To determine the relationship between the implementation of the digital port ecosystem in Malaysian ports and the global supply chain.</w:t>
      </w:r>
    </w:p>
    <w:p w14:paraId="49F63251" w14:textId="0DF21F70" w:rsidR="00376A7C" w:rsidRPr="00637D0C" w:rsidRDefault="00B050D9" w:rsidP="003E0458">
      <w:pPr>
        <w:rPr>
          <w:lang w:val="en-MY"/>
        </w:rPr>
      </w:pPr>
      <w:r w:rsidRPr="00637D0C">
        <w:t>The purpose of this goal is to assess the impacts of the implementation of digital ecosystems in the supply chain variables such as transparency, document processing speed, and the general integration into the global shipping networks (</w:t>
      </w:r>
      <w:proofErr w:type="spellStart"/>
      <w:r w:rsidRPr="00637D0C">
        <w:t>Basulo</w:t>
      </w:r>
      <w:proofErr w:type="spellEnd"/>
      <w:r w:rsidRPr="00637D0C">
        <w:t>-Ribeiro &amp; Teixeira, 2024).</w:t>
      </w:r>
    </w:p>
    <w:p w14:paraId="2AEF2E45" w14:textId="77777777" w:rsidR="00B050D9" w:rsidRPr="00637D0C" w:rsidRDefault="00B050D9" w:rsidP="003E0458">
      <w:pPr>
        <w:rPr>
          <w:lang w:val="en-MY"/>
        </w:rPr>
      </w:pPr>
    </w:p>
    <w:p w14:paraId="2F991882" w14:textId="77777777" w:rsidR="00AF5F6A" w:rsidRPr="003E0458" w:rsidRDefault="00000000" w:rsidP="003E0458">
      <w:pPr>
        <w:pStyle w:val="ListParagraph"/>
        <w:numPr>
          <w:ilvl w:val="0"/>
          <w:numId w:val="13"/>
        </w:numPr>
        <w:jc w:val="both"/>
        <w:rPr>
          <w:rFonts w:ascii="Arial" w:hAnsi="Arial" w:cs="Arial"/>
          <w:b/>
          <w:bCs/>
          <w:sz w:val="24"/>
          <w:szCs w:val="24"/>
        </w:rPr>
      </w:pPr>
      <w:r w:rsidRPr="003E0458">
        <w:rPr>
          <w:rFonts w:ascii="Arial" w:hAnsi="Arial" w:cs="Arial"/>
          <w:b/>
          <w:bCs/>
          <w:sz w:val="24"/>
          <w:szCs w:val="24"/>
        </w:rPr>
        <w:t>To assess how port operational performance mediates the relationship between digital ecosystem implementation and global supply chain outcomes.</w:t>
      </w:r>
    </w:p>
    <w:p w14:paraId="1F4E0EB7" w14:textId="3AB3FD2F" w:rsidR="00AF5F6A" w:rsidRPr="00637D0C" w:rsidRDefault="00B050D9" w:rsidP="003E0458">
      <w:r w:rsidRPr="00637D0C">
        <w:t>The objective examines whether the digital tools impact supply chain is achieved by enhancing internal port measures, including a decrease in vessel turnaround times and enhanced TEU throughput efficiency (Nguyen &amp; Pham, 2025).</w:t>
      </w:r>
    </w:p>
    <w:p w14:paraId="1D992D83" w14:textId="77777777" w:rsidR="00100A17" w:rsidRPr="00637D0C" w:rsidRDefault="00100A17" w:rsidP="003E0458"/>
    <w:p w14:paraId="10975401" w14:textId="46D8387B" w:rsidR="00AF5F6A" w:rsidRPr="00637D0C" w:rsidRDefault="00000000" w:rsidP="00100A17">
      <w:pPr>
        <w:pStyle w:val="Heading2"/>
        <w:spacing w:line="360" w:lineRule="auto"/>
        <w:jc w:val="both"/>
        <w:rPr>
          <w:rFonts w:ascii="Arial" w:hAnsi="Arial" w:cs="Arial"/>
          <w:b/>
          <w:bCs/>
          <w:sz w:val="24"/>
          <w:szCs w:val="24"/>
        </w:rPr>
      </w:pPr>
      <w:bookmarkStart w:id="24" w:name="_Toc234107005"/>
      <w:r w:rsidRPr="00637D0C">
        <w:rPr>
          <w:rFonts w:ascii="Arial" w:hAnsi="Arial" w:cs="Arial"/>
          <w:b/>
          <w:bCs/>
          <w:color w:val="000000"/>
          <w:sz w:val="24"/>
          <w:szCs w:val="24"/>
        </w:rPr>
        <w:t>1.</w:t>
      </w:r>
      <w:r w:rsidR="00C91FE5" w:rsidRPr="00637D0C">
        <w:rPr>
          <w:rFonts w:ascii="Arial" w:hAnsi="Arial" w:cs="Arial"/>
          <w:b/>
          <w:bCs/>
          <w:color w:val="000000"/>
          <w:sz w:val="24"/>
          <w:szCs w:val="24"/>
        </w:rPr>
        <w:t>6</w:t>
      </w:r>
      <w:r w:rsidRPr="00637D0C">
        <w:rPr>
          <w:rFonts w:ascii="Arial" w:hAnsi="Arial" w:cs="Arial"/>
          <w:b/>
          <w:bCs/>
          <w:color w:val="000000"/>
          <w:sz w:val="24"/>
          <w:szCs w:val="24"/>
        </w:rPr>
        <w:t xml:space="preserve"> Research Questions</w:t>
      </w:r>
      <w:bookmarkEnd w:id="24"/>
    </w:p>
    <w:p w14:paraId="187E75D2" w14:textId="5AC8F22B" w:rsidR="00AF5F6A" w:rsidRPr="00637D0C" w:rsidRDefault="00B050D9" w:rsidP="0078756B">
      <w:proofErr w:type="gramStart"/>
      <w:r w:rsidRPr="00637D0C">
        <w:t>Continuing on</w:t>
      </w:r>
      <w:proofErr w:type="gramEnd"/>
      <w:r w:rsidRPr="00637D0C">
        <w:t xml:space="preserve"> the main aims of the given research and the modern digital environment of the Malaysian maritime sector, the following research questions will be employed:</w:t>
      </w:r>
    </w:p>
    <w:p w14:paraId="467AA965" w14:textId="77777777" w:rsidR="00AF5F6A" w:rsidRPr="00637D0C" w:rsidRDefault="00000000" w:rsidP="00100A17">
      <w:pPr>
        <w:pStyle w:val="ListParagraph"/>
        <w:numPr>
          <w:ilvl w:val="0"/>
          <w:numId w:val="5"/>
        </w:numPr>
        <w:spacing w:line="360" w:lineRule="auto"/>
        <w:jc w:val="both"/>
        <w:rPr>
          <w:rFonts w:ascii="Arial" w:hAnsi="Arial" w:cs="Arial"/>
          <w:sz w:val="24"/>
          <w:szCs w:val="24"/>
        </w:rPr>
      </w:pPr>
      <w:r w:rsidRPr="00637D0C">
        <w:rPr>
          <w:rFonts w:ascii="Arial" w:hAnsi="Arial" w:cs="Arial"/>
          <w:b/>
          <w:bCs/>
          <w:color w:val="000000"/>
          <w:sz w:val="24"/>
          <w:szCs w:val="24"/>
        </w:rPr>
        <w:lastRenderedPageBreak/>
        <w:t>What are the key digital technologies currently integrated into the port ecosystem of major Malaysian Ports?</w:t>
      </w:r>
    </w:p>
    <w:p w14:paraId="6AC152B1" w14:textId="0E29EA60" w:rsidR="00AF5F6A" w:rsidRPr="00637D0C" w:rsidRDefault="00B050D9" w:rsidP="0078756B">
      <w:r w:rsidRPr="00637D0C">
        <w:t xml:space="preserve">Global supply chain depends on the backbone which is the maritime transport of about 80 percent global trade. The question explores how the digital integration directly affects the external supply chain performance, including the end-to-end transparency, the speed of document processing, and administrative efficiency. This question will be answered by </w:t>
      </w:r>
      <w:proofErr w:type="spellStart"/>
      <w:r w:rsidRPr="00637D0C">
        <w:t>analyzing</w:t>
      </w:r>
      <w:proofErr w:type="spellEnd"/>
      <w:r w:rsidRPr="00637D0C">
        <w:t xml:space="preserve"> the ways digital tools can be used to improve information sharing among stakeholders to calculate the degree in which digital maturity of a port will improve its involvement in the broader global logistics network (Iman et al., 2022; Zeng et al., 2025).</w:t>
      </w:r>
    </w:p>
    <w:p w14:paraId="58192723" w14:textId="77777777" w:rsidR="00376A7C" w:rsidRPr="00637D0C" w:rsidRDefault="00376A7C" w:rsidP="0078756B"/>
    <w:p w14:paraId="158E49B0" w14:textId="77777777" w:rsidR="00AF5F6A" w:rsidRPr="00637D0C" w:rsidRDefault="00000000" w:rsidP="00100A17">
      <w:pPr>
        <w:pStyle w:val="ListParagraph"/>
        <w:numPr>
          <w:ilvl w:val="0"/>
          <w:numId w:val="6"/>
        </w:numPr>
        <w:spacing w:line="360" w:lineRule="auto"/>
        <w:jc w:val="both"/>
        <w:rPr>
          <w:rFonts w:ascii="Arial" w:hAnsi="Arial" w:cs="Arial"/>
          <w:sz w:val="24"/>
          <w:szCs w:val="24"/>
        </w:rPr>
      </w:pPr>
      <w:r w:rsidRPr="00637D0C">
        <w:rPr>
          <w:rFonts w:ascii="Arial" w:hAnsi="Arial" w:cs="Arial"/>
          <w:b/>
          <w:bCs/>
          <w:color w:val="000000"/>
          <w:sz w:val="24"/>
          <w:szCs w:val="24"/>
        </w:rPr>
        <w:t>How does the digital port ecosystem directly influence the global supply chain connected to Malaysian ports?</w:t>
      </w:r>
    </w:p>
    <w:p w14:paraId="0EADA24F" w14:textId="72E07BE0" w:rsidR="00AF5F6A" w:rsidRPr="00637D0C" w:rsidRDefault="00B050D9" w:rsidP="0078756B">
      <w:r w:rsidRPr="00637D0C">
        <w:t xml:space="preserve">This study examines through Structural Equation </w:t>
      </w:r>
      <w:proofErr w:type="spellStart"/>
      <w:r w:rsidRPr="00637D0C">
        <w:t>Modeling</w:t>
      </w:r>
      <w:proofErr w:type="spellEnd"/>
      <w:r w:rsidRPr="00637D0C">
        <w:t xml:space="preserve"> whether the advantages of a digital ecosystem are directly passed on to the global supply chain or there is an act of mediation through internal operational gains. This question will evaluate whether metrics like improved throughput, better berth allocation, shorter vessel turnaround times are the key to unlock success in technology implementation and supply chain at large. 2025)</w:t>
      </w:r>
    </w:p>
    <w:p w14:paraId="7B13BF1C" w14:textId="77777777" w:rsidR="00376A7C" w:rsidRPr="00637D0C" w:rsidRDefault="00376A7C" w:rsidP="0078756B"/>
    <w:p w14:paraId="36385B1C" w14:textId="77777777" w:rsidR="00AF5F6A" w:rsidRPr="00637D0C" w:rsidRDefault="00000000" w:rsidP="00100A17">
      <w:pPr>
        <w:pStyle w:val="ListParagraph"/>
        <w:numPr>
          <w:ilvl w:val="0"/>
          <w:numId w:val="6"/>
        </w:numPr>
        <w:spacing w:line="360" w:lineRule="auto"/>
        <w:jc w:val="both"/>
        <w:rPr>
          <w:rFonts w:ascii="Arial" w:hAnsi="Arial" w:cs="Arial"/>
          <w:sz w:val="24"/>
          <w:szCs w:val="24"/>
        </w:rPr>
      </w:pPr>
      <w:r w:rsidRPr="00637D0C">
        <w:rPr>
          <w:rFonts w:ascii="Arial" w:hAnsi="Arial" w:cs="Arial"/>
          <w:b/>
          <w:bCs/>
          <w:color w:val="000000"/>
          <w:sz w:val="24"/>
          <w:szCs w:val="24"/>
        </w:rPr>
        <w:t>What is the SEM mediating role of port operational performance?</w:t>
      </w:r>
    </w:p>
    <w:p w14:paraId="2B0C13AB" w14:textId="77777777" w:rsidR="00AF5F6A" w:rsidRPr="00637D0C" w:rsidRDefault="00000000" w:rsidP="0078756B">
      <w:r w:rsidRPr="00637D0C">
        <w:t xml:space="preserve">Utilizing Structural Equation </w:t>
      </w:r>
      <w:proofErr w:type="spellStart"/>
      <w:r w:rsidRPr="00637D0C">
        <w:t>Modeling</w:t>
      </w:r>
      <w:proofErr w:type="spellEnd"/>
      <w:r w:rsidRPr="00637D0C">
        <w:t>, this research explores whether the benefits of a digital ecosystem are directly transferred to the global supply chain or are mediated by internal operational improvements. This question will assess whether metrics such as increased throughput, optimized berth allocation, reduced vessel turnaround times serve as the critical bridge between technology implementation and broader supply chain success (Nguyen &amp; Pham. 2025)</w:t>
      </w:r>
    </w:p>
    <w:p w14:paraId="657BD50E" w14:textId="77777777" w:rsidR="000E042A" w:rsidRPr="00637D0C" w:rsidRDefault="000E042A" w:rsidP="0078756B"/>
    <w:p w14:paraId="095B6070" w14:textId="2169FBF3" w:rsidR="00AF5F6A" w:rsidRPr="00637D0C" w:rsidRDefault="00000000" w:rsidP="00100A17">
      <w:pPr>
        <w:pStyle w:val="Heading2"/>
        <w:spacing w:line="360" w:lineRule="auto"/>
        <w:jc w:val="both"/>
        <w:rPr>
          <w:rFonts w:ascii="Arial" w:hAnsi="Arial" w:cs="Arial"/>
          <w:b/>
          <w:bCs/>
          <w:sz w:val="24"/>
          <w:szCs w:val="24"/>
        </w:rPr>
      </w:pPr>
      <w:bookmarkStart w:id="25" w:name="_Toc234107006"/>
      <w:r w:rsidRPr="00637D0C">
        <w:rPr>
          <w:rFonts w:ascii="Arial" w:hAnsi="Arial" w:cs="Arial"/>
          <w:b/>
          <w:bCs/>
          <w:color w:val="000000"/>
          <w:sz w:val="24"/>
          <w:szCs w:val="24"/>
        </w:rPr>
        <w:lastRenderedPageBreak/>
        <w:t>1.</w:t>
      </w:r>
      <w:r w:rsidR="00C91FE5" w:rsidRPr="00637D0C">
        <w:rPr>
          <w:rFonts w:ascii="Arial" w:hAnsi="Arial" w:cs="Arial"/>
          <w:b/>
          <w:bCs/>
          <w:color w:val="000000"/>
          <w:sz w:val="24"/>
          <w:szCs w:val="24"/>
        </w:rPr>
        <w:t>7</w:t>
      </w:r>
      <w:r w:rsidRPr="00637D0C">
        <w:rPr>
          <w:rFonts w:ascii="Arial" w:hAnsi="Arial" w:cs="Arial"/>
          <w:b/>
          <w:bCs/>
          <w:color w:val="000000"/>
          <w:sz w:val="24"/>
          <w:szCs w:val="24"/>
        </w:rPr>
        <w:t xml:space="preserve"> Significance of the study</w:t>
      </w:r>
      <w:bookmarkEnd w:id="25"/>
    </w:p>
    <w:p w14:paraId="048A24C7" w14:textId="77777777" w:rsidR="00B050D9" w:rsidRPr="00637D0C" w:rsidRDefault="00B050D9" w:rsidP="0078756B">
      <w:r w:rsidRPr="00637D0C">
        <w:t xml:space="preserve">This study is part of the heritage of modern shipping digitalization by filling the gaps in the knowledge of how digital technologies echo in shipping management. Through Structural Equation </w:t>
      </w:r>
      <w:proofErr w:type="spellStart"/>
      <w:r w:rsidRPr="00637D0C">
        <w:t>Modeling</w:t>
      </w:r>
      <w:proofErr w:type="spellEnd"/>
      <w:r w:rsidRPr="00637D0C">
        <w:t xml:space="preserve">, the paper goes past descriptive analysis to empirically </w:t>
      </w:r>
      <w:proofErr w:type="spellStart"/>
      <w:r w:rsidRPr="00637D0C">
        <w:t>analyze</w:t>
      </w:r>
      <w:proofErr w:type="spellEnd"/>
      <w:r w:rsidRPr="00637D0C">
        <w:t xml:space="preserve"> the mediating role of port performance, which gives a strong scientific model to examine horizontal and vertical relationships in the maritime logistics chain.</w:t>
      </w:r>
    </w:p>
    <w:p w14:paraId="42B1A4DC" w14:textId="77777777" w:rsidR="00B050D9" w:rsidRPr="00637D0C" w:rsidRDefault="00B050D9" w:rsidP="0078756B"/>
    <w:p w14:paraId="340E5919" w14:textId="77777777" w:rsidR="00B050D9" w:rsidRPr="00637D0C" w:rsidRDefault="00B050D9" w:rsidP="0078756B">
      <w:r w:rsidRPr="00637D0C">
        <w:t>The research is also in line with the National Transport Policy 2019-2030 of Malaysia, which aims at creating the right environment in the transport sector through the smooth movement of cargo, the establishment of an intelligent transport system. This study presents strategic recommendations to assist the Ministry of Transport and port authorities to enhance the quality of the seaports and keep up with global competitiveness by understanding the gaps in the application of IR 4.0.</w:t>
      </w:r>
    </w:p>
    <w:p w14:paraId="257CF15F" w14:textId="77777777" w:rsidR="00B050D9" w:rsidRPr="00637D0C" w:rsidRDefault="00B050D9" w:rsidP="0078756B"/>
    <w:p w14:paraId="45448275" w14:textId="77777777" w:rsidR="00B050D9" w:rsidRPr="00637D0C" w:rsidRDefault="00B050D9" w:rsidP="0078756B">
      <w:r w:rsidRPr="00637D0C">
        <w:t>In the case of major ports in Malaysia, Port Klang, PTP, and Port Penang, the study identifies strategic paths of digital changes, which are needed to enhance competitiveness in the global transport system. When evaluating the effectiveness of real-time digital techniques and the efficiency of the standard tangible techniques, the terminal operators will be able to make more legitimate strategic decisions about investing in the IoT, AI and big data analytics to the tune of millions of dollars.</w:t>
      </w:r>
    </w:p>
    <w:p w14:paraId="704D9E23" w14:textId="77777777" w:rsidR="00B050D9" w:rsidRPr="00637D0C" w:rsidRDefault="00B050D9" w:rsidP="0078756B"/>
    <w:p w14:paraId="034B8DF4" w14:textId="6CB8AA89" w:rsidR="00AF5F6A" w:rsidRPr="00637D0C" w:rsidRDefault="00B050D9" w:rsidP="0078756B">
      <w:r w:rsidRPr="00637D0C">
        <w:t xml:space="preserve">Knowing the effects of digital maturity on operational efficiency can help logistics practitioners improve their operations. The paper discusses how the traditional physical infrastructure is being replaced with digital cyber-physical infrastructure and provides a roadmap of implementing loading/unloading processes and tracking containers. This is especially important to those ports such as Northport in Port Klang that are experiencing a rapid change to ensure </w:t>
      </w:r>
      <w:r w:rsidRPr="00637D0C">
        <w:lastRenderedPageBreak/>
        <w:t>that they strike the right balance between operation and environmental sustainability (Putra et al., 2025).</w:t>
      </w:r>
    </w:p>
    <w:p w14:paraId="096AC10E" w14:textId="77777777" w:rsidR="000E042A" w:rsidRPr="00637D0C" w:rsidRDefault="000E042A" w:rsidP="0078756B"/>
    <w:p w14:paraId="04918C68" w14:textId="0B2C9C3B" w:rsidR="00AF5F6A" w:rsidRPr="00637D0C" w:rsidRDefault="00000000" w:rsidP="00100A17">
      <w:pPr>
        <w:pStyle w:val="Heading2"/>
        <w:spacing w:line="360" w:lineRule="auto"/>
        <w:jc w:val="both"/>
        <w:rPr>
          <w:rFonts w:ascii="Arial" w:hAnsi="Arial" w:cs="Arial"/>
          <w:b/>
          <w:bCs/>
          <w:sz w:val="24"/>
          <w:szCs w:val="24"/>
        </w:rPr>
      </w:pPr>
      <w:bookmarkStart w:id="26" w:name="_Toc234107007"/>
      <w:r w:rsidRPr="00637D0C">
        <w:rPr>
          <w:rFonts w:ascii="Arial" w:hAnsi="Arial" w:cs="Arial"/>
          <w:b/>
          <w:bCs/>
          <w:color w:val="000000"/>
          <w:sz w:val="24"/>
          <w:szCs w:val="24"/>
        </w:rPr>
        <w:t>1.</w:t>
      </w:r>
      <w:r w:rsidR="00C91FE5" w:rsidRPr="00637D0C">
        <w:rPr>
          <w:rFonts w:ascii="Arial" w:hAnsi="Arial" w:cs="Arial"/>
          <w:b/>
          <w:bCs/>
          <w:color w:val="000000"/>
          <w:sz w:val="24"/>
          <w:szCs w:val="24"/>
        </w:rPr>
        <w:t>8</w:t>
      </w:r>
      <w:r w:rsidRPr="00637D0C">
        <w:rPr>
          <w:rFonts w:ascii="Arial" w:hAnsi="Arial" w:cs="Arial"/>
          <w:b/>
          <w:bCs/>
          <w:color w:val="000000"/>
          <w:sz w:val="24"/>
          <w:szCs w:val="24"/>
        </w:rPr>
        <w:t xml:space="preserve"> Scope and delimitations</w:t>
      </w:r>
      <w:bookmarkEnd w:id="26"/>
    </w:p>
    <w:p w14:paraId="0DB403D6" w14:textId="77777777" w:rsidR="00B050D9" w:rsidRPr="00637D0C" w:rsidRDefault="00B050D9" w:rsidP="0078756B">
      <w:r w:rsidRPr="00637D0C">
        <w:t>The geographical scope of the research is restricted to the main container ports in Malaysia Port Klang, the Port of Tanjung Pelepas, and the Port of Penang that help form the main load centres and transshipment hubs in the country. The technological aspect of the research is Industry 4.0 digital ecosystems, i.e. the combination of IoT, Big Data Analytics, and Blockchain to automatize their operations and facilitate a two-way data exchange process.</w:t>
      </w:r>
    </w:p>
    <w:p w14:paraId="4E03ED9A" w14:textId="77777777" w:rsidR="00B050D9" w:rsidRPr="00637D0C" w:rsidRDefault="00B050D9" w:rsidP="0078756B"/>
    <w:p w14:paraId="24ED681F" w14:textId="07BF0404" w:rsidR="00AF5F6A" w:rsidRPr="00637D0C" w:rsidRDefault="00B050D9" w:rsidP="0078756B">
      <w:r w:rsidRPr="00637D0C">
        <w:t>With the help of a quantitative methodology and SEM, the research measures the effects of digital technology integration on the effectiveness of port operations (measured by the turnaround time and throughput) as a means of increasing the efficiency and competitiveness of the global supply chain. The independent variable in this theoretical framework is the Digital Port Ecosystem, and port performance was used as an intermediate that determined the ultimate supply chain performance.</w:t>
      </w:r>
    </w:p>
    <w:p w14:paraId="212C0B72" w14:textId="77777777" w:rsidR="005A779C" w:rsidRPr="00637D0C" w:rsidRDefault="005A779C" w:rsidP="0078756B"/>
    <w:p w14:paraId="42C022D6" w14:textId="3CE263A1" w:rsidR="00AF5F6A" w:rsidRPr="00637D0C" w:rsidRDefault="00000000" w:rsidP="00100A17">
      <w:pPr>
        <w:pStyle w:val="jazzy"/>
        <w:spacing w:line="360" w:lineRule="auto"/>
        <w:rPr>
          <w:rFonts w:ascii="Arial" w:hAnsi="Arial" w:cs="Arial"/>
        </w:rPr>
      </w:pPr>
      <w:bookmarkStart w:id="27" w:name="_Toc234107008"/>
      <w:r w:rsidRPr="00637D0C">
        <w:rPr>
          <w:rFonts w:ascii="Arial" w:hAnsi="Arial" w:cs="Arial"/>
        </w:rPr>
        <w:t>1.</w:t>
      </w:r>
      <w:r w:rsidR="00C91FE5" w:rsidRPr="00637D0C">
        <w:rPr>
          <w:rFonts w:ascii="Arial" w:hAnsi="Arial" w:cs="Arial"/>
        </w:rPr>
        <w:t>9</w:t>
      </w:r>
      <w:r w:rsidRPr="00637D0C">
        <w:rPr>
          <w:rFonts w:ascii="Arial" w:hAnsi="Arial" w:cs="Arial"/>
        </w:rPr>
        <w:t xml:space="preserve"> Definition of Terms</w:t>
      </w:r>
      <w:bookmarkEnd w:id="27"/>
    </w:p>
    <w:p w14:paraId="2582A98D" w14:textId="77777777" w:rsidR="00B050D9" w:rsidRPr="00637D0C" w:rsidRDefault="00B050D9" w:rsidP="0078756B">
      <w:proofErr w:type="gramStart"/>
      <w:r w:rsidRPr="00637D0C">
        <w:t>In order to</w:t>
      </w:r>
      <w:proofErr w:type="gramEnd"/>
      <w:r w:rsidRPr="00637D0C">
        <w:t xml:space="preserve"> make the whole thesis clear and consistent, the following key terms are defined in the framework of this study:</w:t>
      </w:r>
    </w:p>
    <w:p w14:paraId="20AF4A43" w14:textId="77777777" w:rsidR="00B050D9" w:rsidRPr="00637D0C" w:rsidRDefault="00B050D9" w:rsidP="0078756B">
      <w:r w:rsidRPr="00637D0C">
        <w:t xml:space="preserve">Digital Port Ecosystem: A multi-stakeholder network of cooperation with the integration of technological changes, data analysis and sustainable approaches to turn traditional ports into smart ports. </w:t>
      </w:r>
    </w:p>
    <w:p w14:paraId="7FC09D1D" w14:textId="77777777" w:rsidR="00B050D9" w:rsidRPr="00637D0C" w:rsidRDefault="00B050D9" w:rsidP="0078756B"/>
    <w:p w14:paraId="1B586B42" w14:textId="77777777" w:rsidR="00B050D9" w:rsidRPr="00637D0C" w:rsidRDefault="00B050D9" w:rsidP="0078756B">
      <w:r w:rsidRPr="00637D0C">
        <w:t xml:space="preserve">Industry 4.0: A paradigm made of cyber-physical systems that leverages the Internet of Things to facilitate operational management at global, industrial or organizational levels. </w:t>
      </w:r>
    </w:p>
    <w:p w14:paraId="2A17710F" w14:textId="77777777" w:rsidR="00B050D9" w:rsidRPr="00637D0C" w:rsidRDefault="00B050D9" w:rsidP="0078756B"/>
    <w:p w14:paraId="60591B1F" w14:textId="77777777" w:rsidR="00B050D9" w:rsidRPr="00637D0C" w:rsidRDefault="00B050D9" w:rsidP="0078756B">
      <w:r w:rsidRPr="00637D0C">
        <w:lastRenderedPageBreak/>
        <w:t xml:space="preserve">Internet of Things: A network of </w:t>
      </w:r>
      <w:proofErr w:type="gramStart"/>
      <w:r w:rsidRPr="00637D0C">
        <w:t>real world</w:t>
      </w:r>
      <w:proofErr w:type="gramEnd"/>
      <w:r w:rsidRPr="00637D0C">
        <w:t xml:space="preserve"> objects that are embedded with software and sensors enabling them to connect and communicate with other devices and systems through the Internet.</w:t>
      </w:r>
    </w:p>
    <w:p w14:paraId="557269D3" w14:textId="77777777" w:rsidR="00B050D9" w:rsidRPr="00637D0C" w:rsidRDefault="00B050D9" w:rsidP="0078756B">
      <w:r w:rsidRPr="00637D0C">
        <w:t xml:space="preserve">Smart Port: A port that combines automation and new technologies to enhance operational effectiveness and environmental sustainability. </w:t>
      </w:r>
    </w:p>
    <w:p w14:paraId="21529D45" w14:textId="77777777" w:rsidR="00B050D9" w:rsidRPr="00637D0C" w:rsidRDefault="00B050D9" w:rsidP="0078756B"/>
    <w:p w14:paraId="79681CD4" w14:textId="57639C1C" w:rsidR="00B050D9" w:rsidRPr="00637D0C" w:rsidRDefault="00B050D9" w:rsidP="0078756B">
      <w:r w:rsidRPr="00637D0C">
        <w:t xml:space="preserve">Port Operational Performance: </w:t>
      </w:r>
      <w:r w:rsidR="000E042A" w:rsidRPr="00637D0C">
        <w:t>The effectiveness and efficiency of port services</w:t>
      </w:r>
      <w:r w:rsidRPr="00637D0C">
        <w:t xml:space="preserve"> measured using key performance indicators like vessel turnaround time, TEU throughput and cargo loading/unloading rates. </w:t>
      </w:r>
    </w:p>
    <w:p w14:paraId="2A26FD22" w14:textId="77777777" w:rsidR="00B050D9" w:rsidRPr="00637D0C" w:rsidRDefault="00B050D9" w:rsidP="0078756B"/>
    <w:p w14:paraId="7C504AD1" w14:textId="611E1CE8" w:rsidR="00100A17" w:rsidRPr="0078756B" w:rsidRDefault="00B050D9" w:rsidP="0078756B">
      <w:pPr>
        <w:sectPr w:rsidR="00100A17" w:rsidRPr="0078756B" w:rsidSect="007B3EE9">
          <w:pgSz w:w="11906" w:h="16838" w:code="9"/>
          <w:pgMar w:top="1412" w:right="1412" w:bottom="1412" w:left="2274" w:header="709" w:footer="709" w:gutter="0"/>
          <w:pgNumType w:start="1"/>
          <w:cols w:space="720"/>
          <w:docGrid w:linePitch="360"/>
        </w:sectPr>
      </w:pPr>
      <w:r w:rsidRPr="00637D0C">
        <w:t>Global Supply Chain Efficiency: The ability of supply chains to ship products with the least possible temporal and resource wastage and supported by maritime logistics as the underlying infrastructure.</w:t>
      </w:r>
    </w:p>
    <w:p w14:paraId="76A945D4" w14:textId="5DDD560A" w:rsidR="00AF5F6A" w:rsidRPr="00637D0C" w:rsidRDefault="00000000" w:rsidP="003933AC">
      <w:pPr>
        <w:pStyle w:val="Heading1"/>
        <w:spacing w:line="360" w:lineRule="auto"/>
        <w:jc w:val="center"/>
        <w:rPr>
          <w:rFonts w:ascii="Arial" w:hAnsi="Arial" w:cs="Arial"/>
          <w:b/>
          <w:bCs/>
          <w:color w:val="000000"/>
          <w:sz w:val="24"/>
          <w:szCs w:val="24"/>
        </w:rPr>
      </w:pPr>
      <w:bookmarkStart w:id="28" w:name="_Toc234107009"/>
      <w:r w:rsidRPr="00637D0C">
        <w:rPr>
          <w:rFonts w:ascii="Arial" w:hAnsi="Arial" w:cs="Arial"/>
          <w:b/>
          <w:bCs/>
          <w:color w:val="000000"/>
          <w:sz w:val="24"/>
          <w:szCs w:val="24"/>
        </w:rPr>
        <w:lastRenderedPageBreak/>
        <w:t>Chapter 2 - Literature Review</w:t>
      </w:r>
      <w:bookmarkEnd w:id="28"/>
    </w:p>
    <w:p w14:paraId="5A32DC31" w14:textId="77777777" w:rsidR="003933AC" w:rsidRPr="00637D0C" w:rsidRDefault="003933AC" w:rsidP="0078756B"/>
    <w:p w14:paraId="73A5E80A" w14:textId="58F2111A" w:rsidR="003933AC" w:rsidRPr="00637D0C" w:rsidRDefault="003933AC" w:rsidP="003933AC">
      <w:pPr>
        <w:pStyle w:val="Heading2"/>
        <w:spacing w:line="360" w:lineRule="auto"/>
        <w:jc w:val="both"/>
        <w:rPr>
          <w:rFonts w:ascii="Arial" w:hAnsi="Arial" w:cs="Arial"/>
          <w:b/>
          <w:bCs/>
          <w:color w:val="000000"/>
          <w:sz w:val="24"/>
          <w:szCs w:val="24"/>
        </w:rPr>
      </w:pPr>
      <w:bookmarkStart w:id="29" w:name="_Toc234107010"/>
      <w:r w:rsidRPr="00637D0C">
        <w:rPr>
          <w:rFonts w:ascii="Arial" w:hAnsi="Arial" w:cs="Arial"/>
          <w:b/>
          <w:bCs/>
          <w:color w:val="000000"/>
          <w:sz w:val="24"/>
          <w:szCs w:val="24"/>
        </w:rPr>
        <w:t>2.0 Literature Review</w:t>
      </w:r>
      <w:bookmarkEnd w:id="29"/>
    </w:p>
    <w:p w14:paraId="56E8BDA4" w14:textId="1DD6E1FE" w:rsidR="00AF5F6A" w:rsidRPr="00637D0C" w:rsidRDefault="00B050D9" w:rsidP="0078756B">
      <w:r w:rsidRPr="00637D0C">
        <w:t xml:space="preserve">The change of maritime ports as the physical logistical </w:t>
      </w:r>
      <w:proofErr w:type="spellStart"/>
      <w:r w:rsidRPr="00637D0C">
        <w:t>centers</w:t>
      </w:r>
      <w:proofErr w:type="spellEnd"/>
      <w:r w:rsidRPr="00637D0C">
        <w:t xml:space="preserve"> to the digitalized smart ecosystem is one of the most important changes in the history of world trade. This review of the literature provides an extensive discussion of the theoretical and empirical principles that underlie this transformation, and particularly the intricate interplay involving digital technologies, operational efficiency and global supply chain results. The review compiles the results of </w:t>
      </w:r>
      <w:proofErr w:type="gramStart"/>
      <w:r w:rsidRPr="00637D0C">
        <w:t>a large number of</w:t>
      </w:r>
      <w:proofErr w:type="gramEnd"/>
      <w:r w:rsidRPr="00637D0C">
        <w:t xml:space="preserve"> NUMBER academic publications to build a solid theoretical foundation on the topic of digital port ecosystems and their effects on the efficiency of the global supply chain, focusing on the Malaysian maritime context.</w:t>
      </w:r>
    </w:p>
    <w:p w14:paraId="72B1A936" w14:textId="77777777" w:rsidR="00376A7C" w:rsidRPr="00637D0C" w:rsidRDefault="00376A7C" w:rsidP="0078756B"/>
    <w:p w14:paraId="39C01E83" w14:textId="77777777" w:rsidR="00AF5F6A" w:rsidRPr="00637D0C" w:rsidRDefault="00000000" w:rsidP="00100A17">
      <w:pPr>
        <w:pStyle w:val="Heading2"/>
        <w:spacing w:line="360" w:lineRule="auto"/>
        <w:jc w:val="both"/>
        <w:rPr>
          <w:rFonts w:ascii="Arial" w:hAnsi="Arial" w:cs="Arial"/>
          <w:b/>
          <w:bCs/>
          <w:sz w:val="24"/>
          <w:szCs w:val="24"/>
        </w:rPr>
      </w:pPr>
      <w:bookmarkStart w:id="30" w:name="_Toc234107011"/>
      <w:r w:rsidRPr="00637D0C">
        <w:rPr>
          <w:rFonts w:ascii="Arial" w:hAnsi="Arial" w:cs="Arial"/>
          <w:b/>
          <w:bCs/>
          <w:color w:val="000000"/>
          <w:sz w:val="24"/>
          <w:szCs w:val="24"/>
        </w:rPr>
        <w:t>2.1 Theoretical Framework: Principal-Agent Theory in Digital Transformation</w:t>
      </w:r>
      <w:bookmarkEnd w:id="30"/>
    </w:p>
    <w:p w14:paraId="1A5F4A94" w14:textId="33FDE11D" w:rsidR="00AF5F6A" w:rsidRPr="00637D0C" w:rsidRDefault="00B050D9" w:rsidP="0078756B">
      <w:r w:rsidRPr="00637D0C">
        <w:t xml:space="preserve">The introduction of digital technologies into maritime ports is not only a technical issue but a rather complicated organizational and </w:t>
      </w:r>
      <w:proofErr w:type="spellStart"/>
      <w:r w:rsidRPr="00637D0C">
        <w:t>behavioral</w:t>
      </w:r>
      <w:proofErr w:type="spellEnd"/>
      <w:r w:rsidRPr="00637D0C">
        <w:t xml:space="preserve"> phenomenon that requires advanced theoretical background. In this work, Principal-Agency Theory is the main theoretical framework to examine the nature of digital transformation in the port ecosystem, especially in the new economy setup such as in Malaysia, where the governance and relationships among the stakeholders in the port-industrial chain are challenging to manage.  </w:t>
      </w:r>
    </w:p>
    <w:p w14:paraId="619F14BE" w14:textId="77777777" w:rsidR="00376A7C" w:rsidRPr="00637D0C" w:rsidRDefault="00376A7C" w:rsidP="0078756B"/>
    <w:p w14:paraId="54BCD214" w14:textId="77777777" w:rsidR="00AF5F6A" w:rsidRPr="00637D0C" w:rsidRDefault="00000000" w:rsidP="00100A17">
      <w:pPr>
        <w:pStyle w:val="Heading3"/>
        <w:spacing w:line="360" w:lineRule="auto"/>
        <w:jc w:val="both"/>
        <w:rPr>
          <w:rFonts w:ascii="Arial" w:hAnsi="Arial" w:cs="Arial"/>
          <w:b/>
          <w:bCs/>
        </w:rPr>
      </w:pPr>
      <w:bookmarkStart w:id="31" w:name="_Toc234107012"/>
      <w:r w:rsidRPr="00637D0C">
        <w:rPr>
          <w:rFonts w:ascii="Arial" w:hAnsi="Arial" w:cs="Arial"/>
          <w:b/>
          <w:bCs/>
          <w:color w:val="000000"/>
        </w:rPr>
        <w:t>2.1.1 Foundations of Principal-Agent Theory in Maritime Context</w:t>
      </w:r>
      <w:bookmarkEnd w:id="31"/>
    </w:p>
    <w:p w14:paraId="4B6FABF4" w14:textId="5D4C8439" w:rsidR="00B050D9" w:rsidRPr="00637D0C" w:rsidRDefault="00B050D9" w:rsidP="0078756B">
      <w:r w:rsidRPr="00637D0C">
        <w:t xml:space="preserve">Principal-agent Theory is an effective tool to </w:t>
      </w:r>
      <w:proofErr w:type="spellStart"/>
      <w:r w:rsidRPr="00637D0C">
        <w:t>analyze</w:t>
      </w:r>
      <w:proofErr w:type="spellEnd"/>
      <w:r w:rsidRPr="00637D0C">
        <w:t xml:space="preserve"> the contractual relationship between two groups of people: the one who raises the authority and transfers the responsibilities to the one who performs the work on the behalf of the former (Sakita et al., 2024). In the framework of port digitalization, the given framework is particularly relevant due to the multi-stakeholder character of maritime operations. The principal is normally the government </w:t>
      </w:r>
      <w:r w:rsidRPr="00637D0C">
        <w:lastRenderedPageBreak/>
        <w:t>agencies, the port authorities or any other regulatory agencies that initiate the strategic goals and manage the port operations. The agents are the private terminal operators, shipping lines, freight forwarders, customs, logistic services among other service providers who carry out day to day activities.</w:t>
      </w:r>
    </w:p>
    <w:p w14:paraId="16249B2A" w14:textId="77777777" w:rsidR="00B050D9" w:rsidRPr="00637D0C" w:rsidRDefault="00B050D9" w:rsidP="0078756B"/>
    <w:p w14:paraId="65E684E7" w14:textId="156166D6" w:rsidR="00AF5F6A" w:rsidRPr="00637D0C" w:rsidRDefault="00B050D9" w:rsidP="0078756B">
      <w:r w:rsidRPr="00637D0C">
        <w:t xml:space="preserve">The fundamental problem that PAT attempts to overcome in the agency problem which occurs when the interests of the principal and agent conflict, further complicated by a lack of information, in which the agent </w:t>
      </w:r>
      <w:proofErr w:type="gramStart"/>
      <w:r w:rsidRPr="00637D0C">
        <w:t>is able to</w:t>
      </w:r>
      <w:proofErr w:type="gramEnd"/>
      <w:r w:rsidRPr="00637D0C">
        <w:t xml:space="preserve"> have more detailed information about the operations as well as local information than the principal. This information asymmetry has enabled agents in traditional port setting to work with a great degree of autonomy and in some cases work towards achieving goals that might not correspond with what the principal considers strategic in digital transformation and efficiency improvement.</w:t>
      </w:r>
    </w:p>
    <w:p w14:paraId="24662FDB" w14:textId="77777777" w:rsidR="00376A7C" w:rsidRPr="00637D0C" w:rsidRDefault="00376A7C" w:rsidP="0078756B"/>
    <w:p w14:paraId="57858408" w14:textId="77777777" w:rsidR="00AF5F6A" w:rsidRPr="00637D0C" w:rsidRDefault="00000000" w:rsidP="00100A17">
      <w:pPr>
        <w:pStyle w:val="Heading3"/>
        <w:spacing w:line="360" w:lineRule="auto"/>
        <w:jc w:val="both"/>
        <w:rPr>
          <w:rFonts w:ascii="Arial" w:hAnsi="Arial" w:cs="Arial"/>
          <w:b/>
          <w:bCs/>
        </w:rPr>
      </w:pPr>
      <w:bookmarkStart w:id="32" w:name="_Toc234107013"/>
      <w:r w:rsidRPr="00637D0C">
        <w:rPr>
          <w:rFonts w:ascii="Arial" w:hAnsi="Arial" w:cs="Arial"/>
          <w:b/>
          <w:bCs/>
          <w:color w:val="000000"/>
        </w:rPr>
        <w:t>2.1.2 Digital Transformation Challenges through the PAT Lens</w:t>
      </w:r>
      <w:bookmarkEnd w:id="32"/>
    </w:p>
    <w:p w14:paraId="3827193F" w14:textId="0EE2E14B" w:rsidR="00AF5F6A" w:rsidRPr="00637D0C" w:rsidRDefault="00B050D9" w:rsidP="0078756B">
      <w:r w:rsidRPr="00637D0C">
        <w:t>Empirical studies on the use of PAT to study digital transformation at ports of emerging economies have highlighted five thematic challenges that are critical to the success of digital programs implementation (Sakita et al., 2024).</w:t>
      </w:r>
    </w:p>
    <w:p w14:paraId="04230EEF" w14:textId="77777777" w:rsidR="00B050D9" w:rsidRPr="00637D0C" w:rsidRDefault="00B050D9" w:rsidP="00100A17">
      <w:pPr>
        <w:pStyle w:val="ListParagraph"/>
        <w:numPr>
          <w:ilvl w:val="0"/>
          <w:numId w:val="1"/>
        </w:numPr>
        <w:spacing w:line="360" w:lineRule="auto"/>
        <w:jc w:val="both"/>
        <w:rPr>
          <w:rFonts w:ascii="Arial" w:hAnsi="Arial" w:cs="Arial"/>
          <w:color w:val="000000"/>
          <w:sz w:val="24"/>
          <w:szCs w:val="24"/>
        </w:rPr>
      </w:pPr>
      <w:r w:rsidRPr="00637D0C">
        <w:rPr>
          <w:rFonts w:ascii="Arial" w:hAnsi="Arial" w:cs="Arial"/>
          <w:color w:val="000000"/>
          <w:sz w:val="24"/>
          <w:szCs w:val="24"/>
        </w:rPr>
        <w:t xml:space="preserve">Inter-Agency Limitations and Contests of System </w:t>
      </w:r>
      <w:proofErr w:type="spellStart"/>
      <w:proofErr w:type="gramStart"/>
      <w:r w:rsidRPr="00637D0C">
        <w:rPr>
          <w:rFonts w:ascii="Arial" w:hAnsi="Arial" w:cs="Arial"/>
          <w:color w:val="000000"/>
          <w:sz w:val="24"/>
          <w:szCs w:val="24"/>
        </w:rPr>
        <w:t>Ownership:Varied</w:t>
      </w:r>
      <w:proofErr w:type="spellEnd"/>
      <w:proofErr w:type="gramEnd"/>
      <w:r w:rsidRPr="00637D0C">
        <w:rPr>
          <w:rFonts w:ascii="Arial" w:hAnsi="Arial" w:cs="Arial"/>
          <w:color w:val="000000"/>
          <w:sz w:val="24"/>
          <w:szCs w:val="24"/>
        </w:rPr>
        <w:t xml:space="preserve"> stakeholders across the port ecosystem tend to oppose centralized digital systems, like unified Port Community System, because of doubts about data ownership, control of information flows, and because of the risk of losing institutional silos that have traditionally served as sources of competitive advantage. In the case of numerous agencies operating on a variety of service provider platforms and systems that are incompatible, the exchange of data becomes an issue, and the operations become bottlenecked instead of being streamlined (</w:t>
      </w:r>
      <w:proofErr w:type="spellStart"/>
      <w:r w:rsidRPr="00637D0C">
        <w:rPr>
          <w:rFonts w:ascii="Arial" w:hAnsi="Arial" w:cs="Arial"/>
          <w:color w:val="000000"/>
          <w:sz w:val="24"/>
          <w:szCs w:val="24"/>
        </w:rPr>
        <w:t>Brunila</w:t>
      </w:r>
      <w:proofErr w:type="spellEnd"/>
      <w:r w:rsidRPr="00637D0C">
        <w:rPr>
          <w:rFonts w:ascii="Arial" w:hAnsi="Arial" w:cs="Arial"/>
          <w:color w:val="000000"/>
          <w:sz w:val="24"/>
          <w:szCs w:val="24"/>
        </w:rPr>
        <w:t xml:space="preserve"> et al., 2021). Such ownership disputes are especially strong in the emerging economies where data governance institutional frameworks might be not well-developed.</w:t>
      </w:r>
    </w:p>
    <w:p w14:paraId="5000A83C" w14:textId="77777777" w:rsidR="00B050D9" w:rsidRPr="00637D0C" w:rsidRDefault="00B050D9" w:rsidP="00100A17">
      <w:pPr>
        <w:pStyle w:val="ListParagraph"/>
        <w:numPr>
          <w:ilvl w:val="0"/>
          <w:numId w:val="1"/>
        </w:numPr>
        <w:spacing w:line="360" w:lineRule="auto"/>
        <w:jc w:val="both"/>
        <w:rPr>
          <w:rFonts w:ascii="Arial" w:hAnsi="Arial" w:cs="Arial"/>
          <w:color w:val="000000"/>
          <w:sz w:val="24"/>
          <w:szCs w:val="24"/>
        </w:rPr>
      </w:pPr>
      <w:r w:rsidRPr="00637D0C">
        <w:rPr>
          <w:rFonts w:ascii="Arial" w:hAnsi="Arial" w:cs="Arial"/>
          <w:color w:val="000000"/>
          <w:sz w:val="24"/>
          <w:szCs w:val="24"/>
        </w:rPr>
        <w:lastRenderedPageBreak/>
        <w:t>System Sabotage and Prevalent Corruption: Digitalization has the side effect of enhancing transparency through audit trails and eliminating opaque and manual processes. Agents who have traditionally enjoyed the benefits of information asymmetry and manipulating the processes to their own interests can be viewed as threats by this transparency. Therefore, the opposition to digital adoption can be in passive non-compliance, active non-use of the system, or even active sabotage of digital efforts. The fact that corruption is rampant in certain maritime industries presents strong deterrents to the stakeholders to adopt systems that can subject the illegal operations to openness.</w:t>
      </w:r>
    </w:p>
    <w:p w14:paraId="4442F597" w14:textId="77777777" w:rsidR="00B050D9" w:rsidRPr="00637D0C" w:rsidRDefault="00B050D9" w:rsidP="00100A17">
      <w:pPr>
        <w:pStyle w:val="ListParagraph"/>
        <w:numPr>
          <w:ilvl w:val="0"/>
          <w:numId w:val="1"/>
        </w:numPr>
        <w:spacing w:line="360" w:lineRule="auto"/>
        <w:jc w:val="both"/>
        <w:rPr>
          <w:rFonts w:ascii="Arial" w:hAnsi="Arial" w:cs="Arial"/>
          <w:color w:val="000000"/>
          <w:sz w:val="24"/>
          <w:szCs w:val="24"/>
        </w:rPr>
      </w:pPr>
      <w:r w:rsidRPr="00637D0C">
        <w:rPr>
          <w:rFonts w:ascii="Arial" w:hAnsi="Arial" w:cs="Arial"/>
          <w:color w:val="000000"/>
          <w:sz w:val="24"/>
          <w:szCs w:val="24"/>
        </w:rPr>
        <w:t xml:space="preserve">Human Domination in Port Operations: </w:t>
      </w:r>
      <w:proofErr w:type="gramStart"/>
      <w:r w:rsidRPr="00637D0C">
        <w:rPr>
          <w:rFonts w:ascii="Arial" w:hAnsi="Arial" w:cs="Arial"/>
          <w:color w:val="000000"/>
          <w:sz w:val="24"/>
          <w:szCs w:val="24"/>
        </w:rPr>
        <w:t>In spite of</w:t>
      </w:r>
      <w:proofErr w:type="gramEnd"/>
      <w:r w:rsidRPr="00637D0C">
        <w:rPr>
          <w:rFonts w:ascii="Arial" w:hAnsi="Arial" w:cs="Arial"/>
          <w:color w:val="000000"/>
          <w:sz w:val="24"/>
          <w:szCs w:val="24"/>
        </w:rPr>
        <w:t xml:space="preserve"> the evolution of automation, human intervention is still very entrenched in the operations of most ports. The not going away of human agency where human manual processes are </w:t>
      </w:r>
      <w:proofErr w:type="spellStart"/>
      <w:r w:rsidRPr="00637D0C">
        <w:rPr>
          <w:rFonts w:ascii="Arial" w:hAnsi="Arial" w:cs="Arial"/>
          <w:color w:val="000000"/>
          <w:sz w:val="24"/>
          <w:szCs w:val="24"/>
        </w:rPr>
        <w:t>favored</w:t>
      </w:r>
      <w:proofErr w:type="spellEnd"/>
      <w:r w:rsidRPr="00637D0C">
        <w:rPr>
          <w:rFonts w:ascii="Arial" w:hAnsi="Arial" w:cs="Arial"/>
          <w:color w:val="000000"/>
          <w:sz w:val="24"/>
          <w:szCs w:val="24"/>
        </w:rPr>
        <w:t xml:space="preserve"> over automated logic poses a huge obstacle to a complete realization of the benefits of digital. This human bias usually arises because of suspicion of automated systems, lack of technical experience or just out of the comfort of the status quo. In numerous situations, employees can simply find a way to avoid digital systems to uphold their level of perceived value and employment stability, which negates the efficacy of digital investments.</w:t>
      </w:r>
    </w:p>
    <w:p w14:paraId="57D47BFE" w14:textId="77777777" w:rsidR="00B050D9" w:rsidRPr="00637D0C" w:rsidRDefault="00B050D9" w:rsidP="00100A17">
      <w:pPr>
        <w:pStyle w:val="ListParagraph"/>
        <w:numPr>
          <w:ilvl w:val="0"/>
          <w:numId w:val="1"/>
        </w:numPr>
        <w:spacing w:line="360" w:lineRule="auto"/>
        <w:jc w:val="both"/>
        <w:rPr>
          <w:rFonts w:ascii="Arial" w:hAnsi="Arial" w:cs="Arial"/>
          <w:color w:val="000000"/>
          <w:sz w:val="24"/>
          <w:szCs w:val="24"/>
        </w:rPr>
      </w:pPr>
      <w:r w:rsidRPr="00637D0C">
        <w:rPr>
          <w:rFonts w:ascii="Arial" w:hAnsi="Arial" w:cs="Arial"/>
          <w:color w:val="000000"/>
          <w:sz w:val="24"/>
          <w:szCs w:val="24"/>
        </w:rPr>
        <w:t xml:space="preserve">Cultural Constraints: Organizational culture is an influential element that affects the achievement or failure of digital change efforts. Conservative and risk-averse cultures in ports tend to be aggressive towards adopting new technologies as a means of achieving stability and mitigating risk is preferred. Resistance to change, the fear of job loss to automation, the lack of technological literacy between generations, and the strong embedded nature of operational culture are all cultural constraints that may be challenging to change. Such cultural aspects are especially difficult in the case of the emerging economies where old methods of port management might have gained their momentum over decades. </w:t>
      </w:r>
    </w:p>
    <w:p w14:paraId="7975603B" w14:textId="66DDF6E3" w:rsidR="00AF5F6A" w:rsidRPr="00637D0C" w:rsidRDefault="00B050D9" w:rsidP="00100A17">
      <w:pPr>
        <w:pStyle w:val="ListParagraph"/>
        <w:numPr>
          <w:ilvl w:val="0"/>
          <w:numId w:val="1"/>
        </w:numPr>
        <w:spacing w:line="360" w:lineRule="auto"/>
        <w:jc w:val="both"/>
        <w:rPr>
          <w:rFonts w:ascii="Arial" w:hAnsi="Arial" w:cs="Arial"/>
          <w:sz w:val="24"/>
          <w:szCs w:val="24"/>
        </w:rPr>
      </w:pPr>
      <w:r w:rsidRPr="00637D0C">
        <w:rPr>
          <w:rFonts w:ascii="Arial" w:hAnsi="Arial" w:cs="Arial"/>
          <w:color w:val="000000"/>
          <w:sz w:val="24"/>
          <w:szCs w:val="24"/>
        </w:rPr>
        <w:t>Political Impact on Port Governance: Political agents in most developing countries largely affect the port governance, which might focus on short-</w:t>
      </w:r>
      <w:r w:rsidRPr="00637D0C">
        <w:rPr>
          <w:rFonts w:ascii="Arial" w:hAnsi="Arial" w:cs="Arial"/>
          <w:color w:val="000000"/>
          <w:sz w:val="24"/>
          <w:szCs w:val="24"/>
        </w:rPr>
        <w:lastRenderedPageBreak/>
        <w:t>term physical infrastructure development in preference to long-term digital maturity (Andersen et al., 2023). Investment decisions are often motivated by political factors to invest in visible assets, which are tangible and easy to display, like a larger berth or new crane instead of the less visible digital infrastructure that can require years to yield returns. This politics shapes a lack of alignment between strategic demands of digital transformation and the incentives that port leadership face.</w:t>
      </w:r>
    </w:p>
    <w:p w14:paraId="7F2BC6AB" w14:textId="77777777" w:rsidR="00376A7C" w:rsidRPr="00637D0C" w:rsidRDefault="00376A7C" w:rsidP="00100A17">
      <w:pPr>
        <w:pStyle w:val="ListParagraph"/>
        <w:spacing w:line="360" w:lineRule="auto"/>
        <w:ind w:left="720"/>
        <w:jc w:val="both"/>
        <w:rPr>
          <w:rFonts w:ascii="Arial" w:hAnsi="Arial" w:cs="Arial"/>
          <w:sz w:val="24"/>
          <w:szCs w:val="24"/>
        </w:rPr>
      </w:pPr>
    </w:p>
    <w:p w14:paraId="26F9BD69" w14:textId="77777777" w:rsidR="00AF5F6A" w:rsidRPr="00637D0C" w:rsidRDefault="00000000" w:rsidP="00100A17">
      <w:pPr>
        <w:pStyle w:val="Heading3"/>
        <w:spacing w:line="360" w:lineRule="auto"/>
        <w:jc w:val="both"/>
        <w:rPr>
          <w:rFonts w:ascii="Arial" w:hAnsi="Arial" w:cs="Arial"/>
          <w:b/>
          <w:bCs/>
        </w:rPr>
      </w:pPr>
      <w:bookmarkStart w:id="33" w:name="_Toc234107014"/>
      <w:r w:rsidRPr="00637D0C">
        <w:rPr>
          <w:rFonts w:ascii="Arial" w:hAnsi="Arial" w:cs="Arial"/>
          <w:b/>
          <w:bCs/>
          <w:color w:val="000000"/>
        </w:rPr>
        <w:t>2.1.3 The Four-Stage Digital Transformation Strategy Framework</w:t>
      </w:r>
      <w:bookmarkEnd w:id="33"/>
    </w:p>
    <w:p w14:paraId="55E41E50" w14:textId="737C004D" w:rsidR="00AF5F6A" w:rsidRPr="00637D0C" w:rsidRDefault="00B050D9" w:rsidP="0078756B">
      <w:r w:rsidRPr="00637D0C">
        <w:t xml:space="preserve">To tackle these </w:t>
      </w:r>
      <w:proofErr w:type="spellStart"/>
      <w:r w:rsidRPr="00637D0C">
        <w:t>bifaceted</w:t>
      </w:r>
      <w:proofErr w:type="spellEnd"/>
      <w:r w:rsidRPr="00637D0C">
        <w:t xml:space="preserve"> issues, the literature suggests an empirically-based four stage Digital Transformation, a strategic model that guides practitioners and policy makers through the process of digitalization:</w:t>
      </w:r>
    </w:p>
    <w:p w14:paraId="5AC043B6" w14:textId="77777777" w:rsidR="00B050D9" w:rsidRPr="00637D0C" w:rsidRDefault="00B050D9" w:rsidP="00100A17">
      <w:pPr>
        <w:pStyle w:val="ListParagraph"/>
        <w:numPr>
          <w:ilvl w:val="0"/>
          <w:numId w:val="8"/>
        </w:numPr>
        <w:spacing w:line="360" w:lineRule="auto"/>
        <w:jc w:val="both"/>
        <w:rPr>
          <w:rFonts w:ascii="Arial" w:hAnsi="Arial" w:cs="Arial"/>
          <w:color w:val="000000"/>
          <w:sz w:val="24"/>
          <w:szCs w:val="24"/>
        </w:rPr>
      </w:pPr>
      <w:r w:rsidRPr="00637D0C">
        <w:rPr>
          <w:rFonts w:ascii="Arial" w:hAnsi="Arial" w:cs="Arial"/>
          <w:color w:val="000000"/>
          <w:sz w:val="24"/>
          <w:szCs w:val="24"/>
        </w:rPr>
        <w:t xml:space="preserve">Port Value Chain Mapping: The initial step is to map out the entire value chain in the port to establish all stakeholders, their interactions, information flows and where they intersect. Such a mapping exercise will be crucial to comprehend the intertwined system of principal-agent relationships and where the information asymmetries and mismatched incentives are present. The mapping of the value chain also shows the prospects of digital integration and allows prioritizing activities according to the expected efficiency and coordination. </w:t>
      </w:r>
    </w:p>
    <w:p w14:paraId="1CF272D6" w14:textId="77777777" w:rsidR="00B050D9" w:rsidRPr="00637D0C" w:rsidRDefault="00B050D9" w:rsidP="00100A17">
      <w:pPr>
        <w:pStyle w:val="ListParagraph"/>
        <w:numPr>
          <w:ilvl w:val="0"/>
          <w:numId w:val="8"/>
        </w:numPr>
        <w:spacing w:line="360" w:lineRule="auto"/>
        <w:jc w:val="both"/>
        <w:rPr>
          <w:rFonts w:ascii="Arial" w:hAnsi="Arial" w:cs="Arial"/>
          <w:color w:val="000000"/>
          <w:sz w:val="24"/>
          <w:szCs w:val="24"/>
        </w:rPr>
      </w:pPr>
      <w:r w:rsidRPr="00637D0C">
        <w:rPr>
          <w:rFonts w:ascii="Arial" w:hAnsi="Arial" w:cs="Arial"/>
          <w:color w:val="000000"/>
          <w:sz w:val="24"/>
          <w:szCs w:val="24"/>
        </w:rPr>
        <w:t>Stakeholder Engagement: The second stage is aimed at involving all the stakeholders in the digital transformation process. This interaction should not be a one-dimensional consultation, but should involve significant involvement in decision-making, jointly coming up with solutions, and harmonizing incentives. Engaging stakeholders effectively can resolve the cultural and human agency dilemma by creating buy-ins, responding to the concerns and making sure that digital solutions fulfill the real needs of all constituents. The phase is crucial to overcome resistance and develop an organizational capacity required to successfully implement it.</w:t>
      </w:r>
    </w:p>
    <w:p w14:paraId="1C2C4DCB" w14:textId="77777777" w:rsidR="00B050D9" w:rsidRPr="00637D0C" w:rsidRDefault="00B050D9" w:rsidP="00100A17">
      <w:pPr>
        <w:pStyle w:val="ListParagraph"/>
        <w:numPr>
          <w:ilvl w:val="0"/>
          <w:numId w:val="8"/>
        </w:numPr>
        <w:spacing w:line="360" w:lineRule="auto"/>
        <w:jc w:val="both"/>
        <w:rPr>
          <w:rFonts w:ascii="Arial" w:hAnsi="Arial" w:cs="Arial"/>
          <w:color w:val="000000"/>
          <w:sz w:val="24"/>
          <w:szCs w:val="24"/>
        </w:rPr>
      </w:pPr>
      <w:r w:rsidRPr="00637D0C">
        <w:rPr>
          <w:rFonts w:ascii="Arial" w:hAnsi="Arial" w:cs="Arial"/>
          <w:color w:val="000000"/>
          <w:sz w:val="24"/>
          <w:szCs w:val="24"/>
        </w:rPr>
        <w:lastRenderedPageBreak/>
        <w:t>Resource Mobilization: The third step is the mobilization of financial, technical, and human resources that are needed to facilitate the digital transformation. These include the facilitation of access to funds on investments in technology, technical skills development through training and capacity development and the creation of governance systems to monitor the implementation. The mobilization of resources should also work on the financial limitations which in many cases prevent the digitalization of emerging economies especially on small ports having small budgets and access to capital.</w:t>
      </w:r>
    </w:p>
    <w:p w14:paraId="4894518D" w14:textId="6AB11440" w:rsidR="00AF5F6A" w:rsidRPr="00637D0C" w:rsidRDefault="00B050D9" w:rsidP="00100A17">
      <w:pPr>
        <w:pStyle w:val="ListParagraph"/>
        <w:numPr>
          <w:ilvl w:val="0"/>
          <w:numId w:val="8"/>
        </w:numPr>
        <w:spacing w:line="360" w:lineRule="auto"/>
        <w:jc w:val="both"/>
        <w:rPr>
          <w:rFonts w:ascii="Arial" w:hAnsi="Arial" w:cs="Arial"/>
          <w:sz w:val="24"/>
          <w:szCs w:val="24"/>
        </w:rPr>
      </w:pPr>
      <w:r w:rsidRPr="00637D0C">
        <w:rPr>
          <w:rFonts w:ascii="Arial" w:hAnsi="Arial" w:cs="Arial"/>
          <w:color w:val="000000"/>
          <w:sz w:val="24"/>
          <w:szCs w:val="24"/>
        </w:rPr>
        <w:t>Effective Monitoring: The last step creates a comprehensive monitoring and evaluation frameworks to measure the progress and assess the results and allow constantly enhancing digital activities. Effective monitoring is effective in addressing the agency problem by giving the principals the information they require in evaluating whether the agents are applying the digital solutions as required by them and whether the solutions are producing the desired returns. This step also facilitates the adaptive management whereby ports can readjust their digital approaches using empirical information on what works and what does not work.</w:t>
      </w:r>
    </w:p>
    <w:p w14:paraId="7D09612A" w14:textId="135BDD61" w:rsidR="00AF5F6A" w:rsidRPr="00637D0C" w:rsidRDefault="00000000" w:rsidP="0078756B">
      <w:r w:rsidRPr="00637D0C">
        <w:br/>
      </w:r>
      <w:r w:rsidR="00B050D9" w:rsidRPr="00637D0C">
        <w:t>This conceptual framework offers an effective prism through which to comprehend the intricate nature of the digital transformation in Malaysian ports where the relationship between government authorities (principals) and private operators (agents) brings about opportunities and challenges with the adoption of digital.</w:t>
      </w:r>
    </w:p>
    <w:p w14:paraId="5BB30560" w14:textId="77777777" w:rsidR="00376A7C" w:rsidRPr="00637D0C" w:rsidRDefault="00376A7C" w:rsidP="00100A17">
      <w:pPr>
        <w:rPr>
          <w:rFonts w:cs="Arial"/>
          <w:szCs w:val="24"/>
        </w:rPr>
      </w:pPr>
    </w:p>
    <w:p w14:paraId="6BE18B61" w14:textId="77777777" w:rsidR="00AF5F6A" w:rsidRPr="00637D0C" w:rsidRDefault="00000000" w:rsidP="00100A17">
      <w:pPr>
        <w:pStyle w:val="Heading2"/>
        <w:spacing w:line="360" w:lineRule="auto"/>
        <w:jc w:val="both"/>
        <w:rPr>
          <w:rFonts w:ascii="Arial" w:hAnsi="Arial" w:cs="Arial"/>
          <w:b/>
          <w:bCs/>
          <w:sz w:val="24"/>
          <w:szCs w:val="24"/>
        </w:rPr>
      </w:pPr>
      <w:bookmarkStart w:id="34" w:name="_Toc234107015"/>
      <w:r w:rsidRPr="00637D0C">
        <w:rPr>
          <w:rFonts w:ascii="Arial" w:hAnsi="Arial" w:cs="Arial"/>
          <w:b/>
          <w:bCs/>
          <w:color w:val="000000"/>
          <w:sz w:val="24"/>
          <w:szCs w:val="24"/>
        </w:rPr>
        <w:t>2.2 Port Community System: The Digital Backbone</w:t>
      </w:r>
      <w:bookmarkEnd w:id="34"/>
    </w:p>
    <w:p w14:paraId="46AD03A5" w14:textId="3A0A351B" w:rsidR="00AF5F6A" w:rsidRPr="00637D0C" w:rsidRDefault="00B050D9" w:rsidP="0078756B">
      <w:r w:rsidRPr="00637D0C">
        <w:t xml:space="preserve">The Port Community System </w:t>
      </w:r>
      <w:proofErr w:type="gramStart"/>
      <w:r w:rsidRPr="00637D0C">
        <w:t>is considered to be</w:t>
      </w:r>
      <w:proofErr w:type="gramEnd"/>
      <w:r w:rsidRPr="00637D0C">
        <w:t xml:space="preserve"> the most important tool of seaport digitalization and the framework on which the current port operations are based (</w:t>
      </w:r>
      <w:proofErr w:type="spellStart"/>
      <w:r w:rsidRPr="00637D0C">
        <w:t>Chuprina</w:t>
      </w:r>
      <w:proofErr w:type="spellEnd"/>
      <w:r w:rsidRPr="00637D0C">
        <w:t xml:space="preserve"> et al., 2022). PCS is an open-digital platform that supports the secure transfer of information between the public and private stakeholders, such as shippers, cargo owners, carriers, terminal operators, freight </w:t>
      </w:r>
      <w:r w:rsidRPr="00637D0C">
        <w:lastRenderedPageBreak/>
        <w:t>forwarders, clearing agents, port and maritime authorities and customs administrations.</w:t>
      </w:r>
    </w:p>
    <w:p w14:paraId="64356518" w14:textId="77777777" w:rsidR="00B050D9" w:rsidRPr="00637D0C" w:rsidRDefault="00B050D9" w:rsidP="00100A17">
      <w:pPr>
        <w:pStyle w:val="ListParagraph"/>
        <w:numPr>
          <w:ilvl w:val="0"/>
          <w:numId w:val="1"/>
        </w:numPr>
        <w:spacing w:line="360" w:lineRule="auto"/>
        <w:jc w:val="both"/>
        <w:rPr>
          <w:rFonts w:ascii="Arial" w:hAnsi="Arial" w:cs="Arial"/>
          <w:color w:val="000000"/>
          <w:sz w:val="24"/>
          <w:szCs w:val="24"/>
        </w:rPr>
      </w:pPr>
      <w:r w:rsidRPr="00637D0C">
        <w:rPr>
          <w:rFonts w:ascii="Arial" w:hAnsi="Arial" w:cs="Arial"/>
          <w:color w:val="000000"/>
          <w:sz w:val="24"/>
          <w:szCs w:val="24"/>
        </w:rPr>
        <w:t>Evolutionary Journey and Development: Since its beginning, the PCS has gone through a significant change. The first generation of PCS emerged in the 1980s in the form of rudimentary communication systems whose main idea is to enhance electronic messages among port stakeholders. These systems have changed over the decades as being simple message switchers to complex systems that utilize messaging with databases, offers generic solutions to various ports, and provide Business to Business end to end information exchange capabilities. Current models of PCS have become de facto Single Windows, which allow the more seamless movement of cargo across international borders and enables the customs and government to maintain an effective control.</w:t>
      </w:r>
    </w:p>
    <w:p w14:paraId="6F743CBB" w14:textId="77777777" w:rsidR="00B050D9" w:rsidRPr="00637D0C" w:rsidRDefault="00B050D9" w:rsidP="00100A17">
      <w:pPr>
        <w:pStyle w:val="ListParagraph"/>
        <w:numPr>
          <w:ilvl w:val="0"/>
          <w:numId w:val="1"/>
        </w:numPr>
        <w:spacing w:line="360" w:lineRule="auto"/>
        <w:jc w:val="both"/>
        <w:rPr>
          <w:rFonts w:ascii="Arial" w:hAnsi="Arial" w:cs="Arial"/>
          <w:color w:val="000000"/>
          <w:sz w:val="24"/>
          <w:szCs w:val="24"/>
        </w:rPr>
      </w:pPr>
      <w:r w:rsidRPr="00637D0C">
        <w:rPr>
          <w:rFonts w:ascii="Arial" w:hAnsi="Arial" w:cs="Arial"/>
          <w:color w:val="000000"/>
          <w:sz w:val="24"/>
          <w:szCs w:val="24"/>
        </w:rPr>
        <w:t>Efficiency Gains and Economic Benefits: PCS can significantly benefit the economy as evidenced by research. Research has demonstrated that the implementation of PCS could decimate maritime transit periods and the costs of transferring cargoes by up to 40 and 15 percent respectively (</w:t>
      </w:r>
      <w:proofErr w:type="spellStart"/>
      <w:r w:rsidRPr="00637D0C">
        <w:rPr>
          <w:rFonts w:ascii="Arial" w:hAnsi="Arial" w:cs="Arial"/>
          <w:color w:val="000000"/>
          <w:sz w:val="24"/>
          <w:szCs w:val="24"/>
        </w:rPr>
        <w:t>Chuprina</w:t>
      </w:r>
      <w:proofErr w:type="spellEnd"/>
      <w:r w:rsidRPr="00637D0C">
        <w:rPr>
          <w:rFonts w:ascii="Arial" w:hAnsi="Arial" w:cs="Arial"/>
          <w:color w:val="000000"/>
          <w:sz w:val="24"/>
          <w:szCs w:val="24"/>
        </w:rPr>
        <w:t xml:space="preserve"> et al., 2022) In Croatia, simulation research found that the implementation of PCS was able to decrease average document procedure and cargo transfer expenses by 2.75 hours per vessel and 15 percent respectively (</w:t>
      </w:r>
      <w:proofErr w:type="spellStart"/>
      <w:r w:rsidRPr="00637D0C">
        <w:rPr>
          <w:rFonts w:ascii="Arial" w:hAnsi="Arial" w:cs="Arial"/>
          <w:color w:val="000000"/>
          <w:sz w:val="24"/>
          <w:szCs w:val="24"/>
        </w:rPr>
        <w:t>Mubder</w:t>
      </w:r>
      <w:proofErr w:type="spellEnd"/>
      <w:r w:rsidRPr="00637D0C">
        <w:rPr>
          <w:rFonts w:ascii="Arial" w:hAnsi="Arial" w:cs="Arial"/>
          <w:color w:val="000000"/>
          <w:sz w:val="24"/>
          <w:szCs w:val="24"/>
        </w:rPr>
        <w:t xml:space="preserve">, 2023). More drastically, research has shown that the administrative </w:t>
      </w:r>
      <w:proofErr w:type="spellStart"/>
      <w:r w:rsidRPr="00637D0C">
        <w:rPr>
          <w:rFonts w:ascii="Arial" w:hAnsi="Arial" w:cs="Arial"/>
          <w:color w:val="000000"/>
          <w:sz w:val="24"/>
          <w:szCs w:val="24"/>
        </w:rPr>
        <w:t>labor</w:t>
      </w:r>
      <w:proofErr w:type="spellEnd"/>
      <w:r w:rsidRPr="00637D0C">
        <w:rPr>
          <w:rFonts w:ascii="Arial" w:hAnsi="Arial" w:cs="Arial"/>
          <w:color w:val="000000"/>
          <w:sz w:val="24"/>
          <w:szCs w:val="24"/>
        </w:rPr>
        <w:t xml:space="preserve"> savings that are linked to ship processing may go up to as high as 48.5% when appropriate process reengineering is implemented with the use of PCS (Torlak et al., 2020). These efficiency improvements directly translate into decreased vessel turnaround, decreased operation costs and enhanced competitiveness. </w:t>
      </w:r>
    </w:p>
    <w:p w14:paraId="594ACB2B" w14:textId="77777777" w:rsidR="00B050D9" w:rsidRPr="00637D0C" w:rsidRDefault="00B050D9" w:rsidP="00100A17">
      <w:pPr>
        <w:pStyle w:val="ListParagraph"/>
        <w:numPr>
          <w:ilvl w:val="0"/>
          <w:numId w:val="1"/>
        </w:numPr>
        <w:spacing w:line="360" w:lineRule="auto"/>
        <w:jc w:val="both"/>
        <w:rPr>
          <w:rFonts w:ascii="Arial" w:hAnsi="Arial" w:cs="Arial"/>
          <w:color w:val="000000"/>
          <w:sz w:val="24"/>
          <w:szCs w:val="24"/>
        </w:rPr>
      </w:pPr>
      <w:r w:rsidRPr="00637D0C">
        <w:rPr>
          <w:rFonts w:ascii="Arial" w:hAnsi="Arial" w:cs="Arial"/>
          <w:color w:val="000000"/>
          <w:sz w:val="24"/>
          <w:szCs w:val="24"/>
        </w:rPr>
        <w:t xml:space="preserve">Functional Capabilities: The modern PCS platforms have a vast </w:t>
      </w:r>
      <w:proofErr w:type="gramStart"/>
      <w:r w:rsidRPr="00637D0C">
        <w:rPr>
          <w:rFonts w:ascii="Arial" w:hAnsi="Arial" w:cs="Arial"/>
          <w:color w:val="000000"/>
          <w:sz w:val="24"/>
          <w:szCs w:val="24"/>
        </w:rPr>
        <w:t>amount</w:t>
      </w:r>
      <w:proofErr w:type="gramEnd"/>
      <w:r w:rsidRPr="00637D0C">
        <w:rPr>
          <w:rFonts w:ascii="Arial" w:hAnsi="Arial" w:cs="Arial"/>
          <w:color w:val="000000"/>
          <w:sz w:val="24"/>
          <w:szCs w:val="24"/>
        </w:rPr>
        <w:t xml:space="preserve"> of features used to facilitate port operations including but not limited to cargo tracking, vessel scheduling and berth allocation, as well as custom clearance and inspection, invoicing and payments and </w:t>
      </w:r>
      <w:r w:rsidRPr="00637D0C">
        <w:rPr>
          <w:rFonts w:ascii="Arial" w:hAnsi="Arial" w:cs="Arial"/>
          <w:color w:val="000000"/>
          <w:sz w:val="24"/>
          <w:szCs w:val="24"/>
        </w:rPr>
        <w:lastRenderedPageBreak/>
        <w:t xml:space="preserve">dangerous goods management (Mthembu and </w:t>
      </w:r>
      <w:proofErr w:type="spellStart"/>
      <w:r w:rsidRPr="00637D0C">
        <w:rPr>
          <w:rFonts w:ascii="Arial" w:hAnsi="Arial" w:cs="Arial"/>
          <w:color w:val="000000"/>
          <w:sz w:val="24"/>
          <w:szCs w:val="24"/>
        </w:rPr>
        <w:t>Chasomeris</w:t>
      </w:r>
      <w:proofErr w:type="spellEnd"/>
      <w:r w:rsidRPr="00637D0C">
        <w:rPr>
          <w:rFonts w:ascii="Arial" w:hAnsi="Arial" w:cs="Arial"/>
          <w:color w:val="000000"/>
          <w:sz w:val="24"/>
          <w:szCs w:val="24"/>
        </w:rPr>
        <w:t>, 2022). These systems enhance the efficiency, safety and reliability of maritime trade and logistics operations through cutbacks on administrative burdens, minimizing delays, and enhancing visibility and transparency throughout the entire supply chain. The ultimate objective of the PCS is to enhance the process of information sharing and maintain the principles of reliability, quality and timeliness (Torlak et al., 2020).</w:t>
      </w:r>
    </w:p>
    <w:p w14:paraId="2BB9E249" w14:textId="25610691" w:rsidR="00AF5F6A" w:rsidRPr="00637D0C" w:rsidRDefault="00B050D9" w:rsidP="00100A17">
      <w:pPr>
        <w:pStyle w:val="ListParagraph"/>
        <w:numPr>
          <w:ilvl w:val="0"/>
          <w:numId w:val="1"/>
        </w:numPr>
        <w:spacing w:line="360" w:lineRule="auto"/>
        <w:jc w:val="both"/>
        <w:rPr>
          <w:rFonts w:ascii="Arial" w:hAnsi="Arial" w:cs="Arial"/>
          <w:sz w:val="24"/>
          <w:szCs w:val="24"/>
        </w:rPr>
      </w:pPr>
      <w:r w:rsidRPr="00637D0C">
        <w:rPr>
          <w:rFonts w:ascii="Arial" w:hAnsi="Arial" w:cs="Arial"/>
          <w:color w:val="000000"/>
          <w:sz w:val="24"/>
          <w:szCs w:val="24"/>
        </w:rPr>
        <w:t>Implementation Challenges and Governance: Despite these advantages, there are major challenges in the PCS implementation. Governance of such a collaborative environment is critical as many organizations are reliant on PCS, where critical missions may be performed (Torlak et al., 2020). Without thorough standardization, roaming users (vessels, trucks, trains and their staff) might need to adapt to different port systems or rely on local experts to provide highly customized solutions which may incur further costs in terms of manpower requirements and duplication of software systems.</w:t>
      </w:r>
    </w:p>
    <w:p w14:paraId="70310F92" w14:textId="77777777" w:rsidR="00376A7C" w:rsidRPr="00637D0C" w:rsidRDefault="00376A7C" w:rsidP="00100A17">
      <w:pPr>
        <w:pStyle w:val="ListParagraph"/>
        <w:spacing w:line="360" w:lineRule="auto"/>
        <w:ind w:left="720"/>
        <w:jc w:val="both"/>
        <w:rPr>
          <w:rFonts w:ascii="Arial" w:hAnsi="Arial" w:cs="Arial"/>
          <w:sz w:val="24"/>
          <w:szCs w:val="24"/>
        </w:rPr>
      </w:pPr>
    </w:p>
    <w:p w14:paraId="152AC9C3" w14:textId="77777777" w:rsidR="00AF5F6A" w:rsidRPr="00637D0C" w:rsidRDefault="00000000" w:rsidP="00100A17">
      <w:pPr>
        <w:pStyle w:val="Heading3"/>
        <w:spacing w:line="360" w:lineRule="auto"/>
        <w:jc w:val="both"/>
        <w:rPr>
          <w:rFonts w:ascii="Arial" w:hAnsi="Arial" w:cs="Arial"/>
          <w:b/>
          <w:bCs/>
        </w:rPr>
      </w:pPr>
      <w:bookmarkStart w:id="35" w:name="_Toc234107016"/>
      <w:r w:rsidRPr="00637D0C">
        <w:rPr>
          <w:rFonts w:ascii="Arial" w:hAnsi="Arial" w:cs="Arial"/>
          <w:b/>
          <w:bCs/>
          <w:color w:val="000000"/>
        </w:rPr>
        <w:t>2.2.1 The IoT and Cyber-Physical Systems</w:t>
      </w:r>
      <w:bookmarkEnd w:id="35"/>
    </w:p>
    <w:p w14:paraId="258AFD02" w14:textId="414D56D8" w:rsidR="00AF5F6A" w:rsidRPr="00637D0C" w:rsidRDefault="00B050D9" w:rsidP="0078756B">
      <w:r w:rsidRPr="00637D0C">
        <w:t>The IoT is the sensory network of the smart port, which involves the use of sensors, actuators and wireless communication technologies to develop a holistic monitoring and control system to manage operations at port (Aslam et al., 2023; Nguyen et al., 2023). IoT presents the opportunity to develop Cyber-Physical Systems with the help of which physical processes are managed and optimized in a cyber environment through data collection and analysis in real time ((Pöyhönen, 2023).</w:t>
      </w:r>
    </w:p>
    <w:p w14:paraId="3BEF78B9" w14:textId="77777777" w:rsidR="00376A7C" w:rsidRPr="00637D0C" w:rsidRDefault="00376A7C" w:rsidP="00100A17">
      <w:pPr>
        <w:rPr>
          <w:rFonts w:cs="Arial"/>
          <w:szCs w:val="24"/>
        </w:rPr>
      </w:pPr>
    </w:p>
    <w:p w14:paraId="6018EDEC" w14:textId="77777777" w:rsidR="00AF5F6A" w:rsidRPr="00637D0C" w:rsidRDefault="00000000" w:rsidP="00100A17">
      <w:pPr>
        <w:rPr>
          <w:rFonts w:cs="Arial"/>
          <w:szCs w:val="24"/>
        </w:rPr>
      </w:pPr>
      <w:r w:rsidRPr="00637D0C">
        <w:rPr>
          <w:rFonts w:cs="Arial"/>
          <w:b/>
          <w:bCs/>
          <w:color w:val="000000"/>
          <w:szCs w:val="24"/>
        </w:rPr>
        <w:t xml:space="preserve">IoT Architecture and Infrastructure: </w:t>
      </w:r>
    </w:p>
    <w:p w14:paraId="376C596A" w14:textId="0A900491" w:rsidR="00AF5F6A" w:rsidRPr="00637D0C" w:rsidRDefault="00B050D9" w:rsidP="0078756B">
      <w:r w:rsidRPr="00637D0C">
        <w:t xml:space="preserve">The IoT ecosystem in port environment is based on diverse industry specific APIs, including those of </w:t>
      </w:r>
      <w:proofErr w:type="spellStart"/>
      <w:r w:rsidRPr="00637D0C">
        <w:t>IoTivity</w:t>
      </w:r>
      <w:proofErr w:type="spellEnd"/>
      <w:r w:rsidRPr="00637D0C">
        <w:t xml:space="preserve">, used to enable the logical integration of logistics systems with other applications and business functionality within the enterprise. Open-source software is used as well to facilitate communication </w:t>
      </w:r>
      <w:r w:rsidRPr="00637D0C">
        <w:lastRenderedPageBreak/>
        <w:t xml:space="preserve">between </w:t>
      </w:r>
      <w:r w:rsidR="0078756B" w:rsidRPr="00637D0C">
        <w:t>devices and</w:t>
      </w:r>
      <w:r w:rsidRPr="00637D0C">
        <w:t xml:space="preserve"> provide intercommunication among service providers and transport technologies across various operating systems. Most commonly, this architecture is composed of smart sensors and actuators, wireless communication devices, data centres and assortment of IoT enabled services that jointly constitute the foundation of the smart port infrastructure (Aslam et al., 2023). With the help of these aspects, port authorities can provide the users with more precise information and present new value-added services.</w:t>
      </w:r>
    </w:p>
    <w:p w14:paraId="5E24C098" w14:textId="77777777" w:rsidR="00376A7C" w:rsidRPr="00637D0C" w:rsidRDefault="00376A7C" w:rsidP="0078756B"/>
    <w:p w14:paraId="01EF5062" w14:textId="77777777" w:rsidR="00B050D9" w:rsidRDefault="00B050D9" w:rsidP="0078756B">
      <w:r w:rsidRPr="00637D0C">
        <w:t>The application of the IoT in smart ports is very extensive in terms of the functions and places of operation. The main uses are real-time route optimization and ship tracking, container management, transport management, storage capacity management, and e-nav systems (Al-</w:t>
      </w:r>
      <w:proofErr w:type="spellStart"/>
      <w:r w:rsidRPr="00637D0C">
        <w:t>Fatlawi</w:t>
      </w:r>
      <w:proofErr w:type="spellEnd"/>
      <w:r w:rsidRPr="00637D0C">
        <w:t xml:space="preserve"> and </w:t>
      </w:r>
      <w:proofErr w:type="spellStart"/>
      <w:r w:rsidRPr="00637D0C">
        <w:t>Motlak</w:t>
      </w:r>
      <w:proofErr w:type="spellEnd"/>
      <w:r w:rsidRPr="00637D0C">
        <w:t xml:space="preserve">, 2022). </w:t>
      </w:r>
    </w:p>
    <w:p w14:paraId="3E8A19DE" w14:textId="77777777" w:rsidR="0078756B" w:rsidRPr="00637D0C" w:rsidRDefault="0078756B" w:rsidP="0078756B"/>
    <w:p w14:paraId="54EB7194" w14:textId="77777777" w:rsidR="00B050D9" w:rsidRPr="00637D0C" w:rsidRDefault="00B050D9" w:rsidP="0078756B">
      <w:r w:rsidRPr="00637D0C">
        <w:t xml:space="preserve">The IoT technologies have pioneered the field of container management as they allow tracking containers and their goods in real-time. Physical conditions, including shocks, vibrations and possible damage, can also be detected by sensors, and such environmental factors as temperature, humidity, and pressure can also be monitored. Recent developments have further enhanced this with the ability to monitor individual packages inside containers using smart tags which record in-depth information about where, tracks and the environment in which they are. Simultaneously, IoT has a significant role in the development of terminal automation as it helps implement autonomous cranes to load and unload. In addition to the self-driven vehicles to transport containers. These systems are supplemented with GPS based tracking, better cargo security, and better communication throughout different phases of the supply chain. </w:t>
      </w:r>
    </w:p>
    <w:p w14:paraId="67711A86" w14:textId="77777777" w:rsidR="00B050D9" w:rsidRPr="00637D0C" w:rsidRDefault="00B050D9" w:rsidP="0078756B"/>
    <w:p w14:paraId="5C939E65" w14:textId="79137CC3" w:rsidR="00AF5F6A" w:rsidRPr="00637D0C" w:rsidRDefault="00B050D9" w:rsidP="0078756B">
      <w:r w:rsidRPr="00637D0C">
        <w:t xml:space="preserve">Besides the automation of operations, the IoT allows 24/7 video monitoring of all port facilities, such as dock areas, as well as allows mobile apps that can optimize the productivity of the workforce and increase the overall control of operations. These abilities assist ports to abide by stringent regulation </w:t>
      </w:r>
      <w:r w:rsidRPr="00637D0C">
        <w:lastRenderedPageBreak/>
        <w:t xml:space="preserve">provisions in the maritime industry. Moreover, IoT is a vital facilitator of unified data systems where standardized data exchange is facilitated in port operations. </w:t>
      </w:r>
      <w:proofErr w:type="gramStart"/>
      <w:r w:rsidRPr="00637D0C">
        <w:t>Through the use of</w:t>
      </w:r>
      <w:proofErr w:type="gramEnd"/>
      <w:r w:rsidRPr="00637D0C">
        <w:t xml:space="preserve"> RFID, wireless sensor networks, cloud computing and 3D visualization solutions, ports will be able to automate their monitoring mechanisms and gain effective, real-time view of the container, vehicles and cargo movements.</w:t>
      </w:r>
    </w:p>
    <w:p w14:paraId="4D66100C" w14:textId="77777777" w:rsidR="00376A7C" w:rsidRPr="00637D0C" w:rsidRDefault="00376A7C" w:rsidP="00100A17">
      <w:pPr>
        <w:rPr>
          <w:rFonts w:cs="Arial"/>
          <w:szCs w:val="24"/>
        </w:rPr>
      </w:pPr>
    </w:p>
    <w:p w14:paraId="26308141" w14:textId="77777777" w:rsidR="00AF5F6A" w:rsidRPr="00637D0C" w:rsidRDefault="00000000" w:rsidP="00100A17">
      <w:pPr>
        <w:rPr>
          <w:rFonts w:cs="Arial"/>
          <w:szCs w:val="24"/>
        </w:rPr>
      </w:pPr>
      <w:r w:rsidRPr="00637D0C">
        <w:rPr>
          <w:rFonts w:cs="Arial"/>
          <w:b/>
          <w:bCs/>
          <w:color w:val="000000"/>
          <w:szCs w:val="24"/>
        </w:rPr>
        <w:t>Integrations and Challenges in Implementation:</w:t>
      </w:r>
    </w:p>
    <w:p w14:paraId="3BE68A28" w14:textId="77777777" w:rsidR="00B050D9" w:rsidRPr="00637D0C" w:rsidRDefault="00B050D9" w:rsidP="00100A17">
      <w:pPr>
        <w:rPr>
          <w:rFonts w:cs="Arial"/>
          <w:color w:val="000000"/>
          <w:szCs w:val="24"/>
        </w:rPr>
      </w:pPr>
      <w:r w:rsidRPr="00637D0C">
        <w:rPr>
          <w:rFonts w:cs="Arial"/>
          <w:color w:val="000000"/>
          <w:szCs w:val="24"/>
        </w:rPr>
        <w:t>The evolution of IoT is closely connected with improvements in sensor technologies and 5G networks implementation (</w:t>
      </w:r>
      <w:proofErr w:type="spellStart"/>
      <w:r w:rsidRPr="00637D0C">
        <w:rPr>
          <w:rFonts w:cs="Arial"/>
          <w:color w:val="000000"/>
          <w:szCs w:val="24"/>
        </w:rPr>
        <w:t>Brunila</w:t>
      </w:r>
      <w:proofErr w:type="spellEnd"/>
      <w:r w:rsidRPr="00637D0C">
        <w:rPr>
          <w:rFonts w:cs="Arial"/>
          <w:color w:val="000000"/>
          <w:szCs w:val="24"/>
        </w:rPr>
        <w:t xml:space="preserve"> et al., 2021). Technically speaking, port equipment </w:t>
      </w:r>
      <w:proofErr w:type="gramStart"/>
      <w:r w:rsidRPr="00637D0C">
        <w:rPr>
          <w:rFonts w:cs="Arial"/>
          <w:color w:val="000000"/>
          <w:szCs w:val="24"/>
        </w:rPr>
        <w:t>is connected with</w:t>
      </w:r>
      <w:proofErr w:type="gramEnd"/>
      <w:r w:rsidRPr="00637D0C">
        <w:rPr>
          <w:rFonts w:cs="Arial"/>
          <w:color w:val="000000"/>
          <w:szCs w:val="24"/>
        </w:rPr>
        <w:t xml:space="preserve"> IoT systems and assigned </w:t>
      </w:r>
      <w:proofErr w:type="gramStart"/>
      <w:r w:rsidRPr="00637D0C">
        <w:rPr>
          <w:rFonts w:cs="Arial"/>
          <w:color w:val="000000"/>
          <w:szCs w:val="24"/>
        </w:rPr>
        <w:t>particular Internet</w:t>
      </w:r>
      <w:proofErr w:type="gramEnd"/>
      <w:r w:rsidRPr="00637D0C">
        <w:rPr>
          <w:rFonts w:cs="Arial"/>
          <w:color w:val="000000"/>
          <w:szCs w:val="24"/>
        </w:rPr>
        <w:t xml:space="preserve"> Protocols, which provide the ability to uniquely identify devices and applications, monitor them and control it remotely. Tracking devices based on the IoT are also capable of automatically collecting and sending information to the blockchain systems without the need of human participation, which ensures that there is a smooth connection between physical monitoring and electronic records (Nguyen et al., 2023). Moreover, various sensors in containers </w:t>
      </w:r>
      <w:proofErr w:type="gramStart"/>
      <w:r w:rsidRPr="00637D0C">
        <w:rPr>
          <w:rFonts w:cs="Arial"/>
          <w:color w:val="000000"/>
          <w:szCs w:val="24"/>
        </w:rPr>
        <w:t>are able to</w:t>
      </w:r>
      <w:proofErr w:type="gramEnd"/>
      <w:r w:rsidRPr="00637D0C">
        <w:rPr>
          <w:rFonts w:cs="Arial"/>
          <w:color w:val="000000"/>
          <w:szCs w:val="24"/>
        </w:rPr>
        <w:t xml:space="preserve"> deliver real-time and continuous data on the status of cargo to insurers, enhancing transparency and risk evaluation.</w:t>
      </w:r>
    </w:p>
    <w:p w14:paraId="164F0444" w14:textId="77777777" w:rsidR="00B050D9" w:rsidRPr="00637D0C" w:rsidRDefault="00B050D9" w:rsidP="00100A17">
      <w:pPr>
        <w:rPr>
          <w:rFonts w:cs="Arial"/>
          <w:color w:val="000000"/>
          <w:szCs w:val="24"/>
        </w:rPr>
      </w:pPr>
    </w:p>
    <w:p w14:paraId="52CDE8D3" w14:textId="70634F1C" w:rsidR="00AF5F6A" w:rsidRPr="00637D0C" w:rsidRDefault="00B050D9" w:rsidP="00100A17">
      <w:pPr>
        <w:rPr>
          <w:rFonts w:cs="Arial"/>
          <w:color w:val="000000"/>
          <w:szCs w:val="24"/>
        </w:rPr>
      </w:pPr>
      <w:r w:rsidRPr="00637D0C">
        <w:rPr>
          <w:rFonts w:cs="Arial"/>
          <w:color w:val="000000"/>
          <w:szCs w:val="24"/>
        </w:rPr>
        <w:t xml:space="preserve">Nonetheless, the use of IoT in the Malaysian seaport industries is still low </w:t>
      </w:r>
      <w:proofErr w:type="gramStart"/>
      <w:r w:rsidRPr="00637D0C">
        <w:rPr>
          <w:rFonts w:cs="Arial"/>
          <w:color w:val="000000"/>
          <w:szCs w:val="24"/>
        </w:rPr>
        <w:t>in spite of</w:t>
      </w:r>
      <w:proofErr w:type="gramEnd"/>
      <w:r w:rsidRPr="00637D0C">
        <w:rPr>
          <w:rFonts w:cs="Arial"/>
          <w:color w:val="000000"/>
          <w:szCs w:val="24"/>
        </w:rPr>
        <w:t xml:space="preserve"> these benefits. A lot of port operations are still reliant on manual operations or simple forms of automation as opposed to complete cyber-physical systems. The issue of interoperability is one of the biggest challenges because a lack of coherence among the systems may significantly impede efficient implementation, especially where there is inadequate coordination of procurement processes (</w:t>
      </w:r>
      <w:proofErr w:type="spellStart"/>
      <w:r w:rsidRPr="00637D0C">
        <w:rPr>
          <w:rFonts w:cs="Arial"/>
          <w:color w:val="000000"/>
          <w:szCs w:val="24"/>
        </w:rPr>
        <w:t>Brunila</w:t>
      </w:r>
      <w:proofErr w:type="spellEnd"/>
      <w:r w:rsidRPr="00637D0C">
        <w:rPr>
          <w:rFonts w:cs="Arial"/>
          <w:color w:val="000000"/>
          <w:szCs w:val="24"/>
        </w:rPr>
        <w:t xml:space="preserve"> et al., 2021). This problem is increased by the fact that some of the technologies that are used by various stakeholders like ports and shipping firms embrace digital solutions at various levels and at varying rates. This incompatibility poses great challenges, particularly when the systems are intended to support cross-domain integrations, since </w:t>
      </w:r>
      <w:r w:rsidRPr="00637D0C">
        <w:rPr>
          <w:rFonts w:cs="Arial"/>
          <w:color w:val="000000"/>
          <w:szCs w:val="24"/>
        </w:rPr>
        <w:lastRenderedPageBreak/>
        <w:t>incompatibility may result in the expensive redesigns and reinstalls, which, in the end, will only rise costs rather than provide the planned efficiency gains.</w:t>
      </w:r>
    </w:p>
    <w:p w14:paraId="290EEA72" w14:textId="77777777" w:rsidR="00376A7C" w:rsidRPr="00637D0C" w:rsidRDefault="00376A7C" w:rsidP="00100A17">
      <w:pPr>
        <w:rPr>
          <w:rFonts w:cs="Arial"/>
          <w:szCs w:val="24"/>
        </w:rPr>
      </w:pPr>
    </w:p>
    <w:p w14:paraId="4069DB64" w14:textId="77777777" w:rsidR="00AF5F6A" w:rsidRPr="00637D0C" w:rsidRDefault="00000000" w:rsidP="00100A17">
      <w:pPr>
        <w:pStyle w:val="Heading3"/>
        <w:spacing w:line="360" w:lineRule="auto"/>
        <w:jc w:val="both"/>
        <w:rPr>
          <w:rFonts w:ascii="Arial" w:hAnsi="Arial" w:cs="Arial"/>
          <w:b/>
          <w:bCs/>
        </w:rPr>
      </w:pPr>
      <w:bookmarkStart w:id="36" w:name="_Toc234107017"/>
      <w:r w:rsidRPr="00637D0C">
        <w:rPr>
          <w:rFonts w:ascii="Arial" w:hAnsi="Arial" w:cs="Arial"/>
          <w:b/>
          <w:bCs/>
          <w:color w:val="000000"/>
        </w:rPr>
        <w:t>2.2.2 AI-Driven System and Big Data Analysis:</w:t>
      </w:r>
      <w:bookmarkEnd w:id="36"/>
    </w:p>
    <w:p w14:paraId="12412C95" w14:textId="77777777" w:rsidR="00B050D9" w:rsidRPr="00637D0C" w:rsidRDefault="00B050D9" w:rsidP="0078756B">
      <w:r w:rsidRPr="00637D0C">
        <w:t xml:space="preserve">The cognitive layer in the digital port ecosystem is developed through AI and Big Data Analytics, which allow ports to take a proactive role by using predictive solutions and making informed, data driven decisions rather than being responsive in the operations. </w:t>
      </w:r>
    </w:p>
    <w:p w14:paraId="69580B3F" w14:textId="77777777" w:rsidR="00B050D9" w:rsidRPr="00637D0C" w:rsidRDefault="00B050D9" w:rsidP="0078756B"/>
    <w:p w14:paraId="71B455C9" w14:textId="77777777" w:rsidR="00B050D9" w:rsidRPr="00637D0C" w:rsidRDefault="00B050D9" w:rsidP="0078756B">
      <w:r w:rsidRPr="00637D0C">
        <w:t>Predictive Maintenance: AI-assisted predictive maintenance has been seen to be successful in minimizing the occurrence of unforeseen equipment breakdowns and decreasing unplanned operational delays (</w:t>
      </w:r>
      <w:proofErr w:type="spellStart"/>
      <w:r w:rsidRPr="00637D0C">
        <w:t>Khazzar</w:t>
      </w:r>
      <w:proofErr w:type="spellEnd"/>
      <w:r w:rsidRPr="00637D0C">
        <w:t xml:space="preserve"> et al., 2025). An example is the Port of Los Angeles which has demonstrated how incorporating AI into maintenance systems can give to the equipment sensors constant monitoring, thereby detecting possible faults before they arise. Such proactive strategy minimizes downtime as well as enhances the life cycle of machinery and engines (Dinh et al., 2024). Furthermore, the long-term sustainability measures and financial results could be increased through investing in predictive maintenance with AI as better service quality yields larger revenues and reduces maintenance costs. The studies also show that AI use in preventive maintenance reinforces the decision abilities and support functions and helps to maintain the competitive edge (Ghazaleh, 2023).</w:t>
      </w:r>
    </w:p>
    <w:p w14:paraId="2E4C016C" w14:textId="77777777" w:rsidR="00B050D9" w:rsidRPr="00637D0C" w:rsidRDefault="00B050D9" w:rsidP="0078756B"/>
    <w:p w14:paraId="34DF5A63" w14:textId="77777777" w:rsidR="00B050D9" w:rsidRPr="00637D0C" w:rsidRDefault="00B050D9" w:rsidP="0078756B">
      <w:r w:rsidRPr="00637D0C">
        <w:t>Operational Optimization: In addition to maintenance, AI is vital in port operation optimization, especially the digitalization of terminal operations. It is notably used in enhancing the yard management and in vessel related processes. As a high-tech decision support tool, AI can allow ports to predict future supply chain conditions and take more effective decisions regarding the operational process. Smart scheduling systems also come into play by minimizing the berthing periods and total ship turnaround time (</w:t>
      </w:r>
      <w:proofErr w:type="spellStart"/>
      <w:r w:rsidRPr="00637D0C">
        <w:t>Khazzar</w:t>
      </w:r>
      <w:proofErr w:type="spellEnd"/>
      <w:r w:rsidRPr="00637D0C">
        <w:t xml:space="preserve"> et al., 2025). Moreover, Predictive Model Scheduling (PMS) is interested in creating </w:t>
      </w:r>
      <w:r w:rsidRPr="00637D0C">
        <w:lastRenderedPageBreak/>
        <w:t xml:space="preserve">data-driven models to optimize scheduling practices in port operations (Rao et al., 2024). By leveraging the predictive analysis effectiveness via enhanced demand forecasting, efficient use of resources, and enhanced performance. </w:t>
      </w:r>
    </w:p>
    <w:p w14:paraId="779B4CBF" w14:textId="77777777" w:rsidR="00B050D9" w:rsidRPr="00637D0C" w:rsidRDefault="00B050D9" w:rsidP="0078756B"/>
    <w:p w14:paraId="1BDC31DA" w14:textId="77777777" w:rsidR="00B050D9" w:rsidRPr="00637D0C" w:rsidRDefault="00B050D9" w:rsidP="0078756B">
      <w:r w:rsidRPr="00637D0C">
        <w:t xml:space="preserve">Security and Surveillance: AI can provide a safer and more secure port, as automated systems constantly process CCTV footage in real time, allowing them to easily identify suspicious </w:t>
      </w:r>
      <w:proofErr w:type="spellStart"/>
      <w:r w:rsidRPr="00637D0C">
        <w:t>behavior</w:t>
      </w:r>
      <w:proofErr w:type="spellEnd"/>
      <w:r w:rsidRPr="00637D0C">
        <w:t xml:space="preserve"> or unauthorized access (Dinh et al., 2024). This enhances general security provisions, by introducing more receptive and adjustive surveillance systems. The introduction of AI can also give port authorities the opportunity to introduce intelligent access control systems to enhance the efficiency and reliability of security checks. Also, AI technologies can assist in carrying out wider governance roles by spotting the societal issues that are of concern, determining the performance of current policies, and forecasting the outcomes of a policy. </w:t>
      </w:r>
    </w:p>
    <w:p w14:paraId="6971326A" w14:textId="77777777" w:rsidR="00B050D9" w:rsidRPr="00637D0C" w:rsidRDefault="00B050D9" w:rsidP="0078756B"/>
    <w:p w14:paraId="71569EE4" w14:textId="4DE6E790" w:rsidR="00376A7C" w:rsidRDefault="00B050D9" w:rsidP="00100A17">
      <w:r w:rsidRPr="00637D0C">
        <w:t xml:space="preserve">Energy, Environmental Management, and Digital Twin Applications: As energy and environmental management, smart technologies help to make the use of energy in the work of the port more efficient, and the overall consumption decreases. The implementation of automated guided vehicles, and the use of electric cranes also contribute to reducing the use of fossil fuels, which leads to cost savings and reduced carbon emissions. Moreover, computerization of operations and documentation decreases waiting times and ports of the vessels, thereby decreasing fuel consumption and Green House Gasses (GHG) emissions, with a positive impact on port authorities as well as shipping companies. With these developments, the digital twins can be used to make a digital representation of physical port assets, which can be used to monitor, detect anomalies and simulate scenarios in real time. Situational awareness and proactive decision making in dynamic environments are enhanced with such applications, being a part of the </w:t>
      </w:r>
      <w:proofErr w:type="gramStart"/>
      <w:r w:rsidRPr="00637D0C">
        <w:t>Logistics</w:t>
      </w:r>
      <w:proofErr w:type="gramEnd"/>
      <w:r w:rsidRPr="00637D0C">
        <w:t xml:space="preserve"> 5.0 framework, which focuses on sustainable, human </w:t>
      </w:r>
      <w:proofErr w:type="spellStart"/>
      <w:r w:rsidRPr="00637D0C">
        <w:t>centered</w:t>
      </w:r>
      <w:proofErr w:type="spellEnd"/>
      <w:r w:rsidRPr="00637D0C">
        <w:t xml:space="preserve"> technological advances (</w:t>
      </w:r>
      <w:proofErr w:type="spellStart"/>
      <w:r w:rsidRPr="00637D0C">
        <w:t>Khazzar</w:t>
      </w:r>
      <w:proofErr w:type="spellEnd"/>
      <w:r w:rsidRPr="00637D0C">
        <w:t xml:space="preserve"> et al., 2025).</w:t>
      </w:r>
    </w:p>
    <w:p w14:paraId="11E99A60" w14:textId="77777777" w:rsidR="0078756B" w:rsidRPr="0078756B" w:rsidRDefault="0078756B" w:rsidP="0078756B"/>
    <w:p w14:paraId="661CAC00" w14:textId="77777777" w:rsidR="00AF5F6A" w:rsidRPr="00637D0C" w:rsidRDefault="00000000" w:rsidP="00100A17">
      <w:pPr>
        <w:pStyle w:val="Heading3"/>
        <w:spacing w:line="360" w:lineRule="auto"/>
        <w:jc w:val="both"/>
        <w:rPr>
          <w:rFonts w:ascii="Arial" w:hAnsi="Arial" w:cs="Arial"/>
          <w:b/>
          <w:bCs/>
        </w:rPr>
      </w:pPr>
      <w:bookmarkStart w:id="37" w:name="_Toc234107018"/>
      <w:r w:rsidRPr="00637D0C">
        <w:rPr>
          <w:rFonts w:ascii="Arial" w:hAnsi="Arial" w:cs="Arial"/>
          <w:b/>
          <w:bCs/>
          <w:color w:val="000000"/>
        </w:rPr>
        <w:lastRenderedPageBreak/>
        <w:t>2.2.3 Block Chain Technology and Distributed Ledgers</w:t>
      </w:r>
      <w:bookmarkEnd w:id="37"/>
    </w:p>
    <w:p w14:paraId="3EBA0253" w14:textId="24DB94FC" w:rsidR="00B050D9" w:rsidRPr="00637D0C" w:rsidRDefault="00B050D9" w:rsidP="0078756B">
      <w:r w:rsidRPr="00637D0C">
        <w:t>Blockchain technology takes the place of trust layer in the digital port ecosystem, providing transparent, secure and tamper resistant record keeping of transactions and document exchanges along the maritime supply chain.</w:t>
      </w:r>
    </w:p>
    <w:p w14:paraId="00F8117C" w14:textId="77777777" w:rsidR="00B050D9" w:rsidRPr="00637D0C" w:rsidRDefault="00B050D9" w:rsidP="0078756B">
      <w:r w:rsidRPr="00637D0C">
        <w:t xml:space="preserve">One of the most notable </w:t>
      </w:r>
      <w:proofErr w:type="gramStart"/>
      <w:r w:rsidRPr="00637D0C">
        <w:t>implementation</w:t>
      </w:r>
      <w:proofErr w:type="gramEnd"/>
      <w:r w:rsidRPr="00637D0C">
        <w:t xml:space="preserve"> of blockchains in the maritime industry is a platform named </w:t>
      </w:r>
      <w:proofErr w:type="spellStart"/>
      <w:r w:rsidRPr="00637D0C">
        <w:t>TradeLens</w:t>
      </w:r>
      <w:proofErr w:type="spellEnd"/>
      <w:r w:rsidRPr="00637D0C">
        <w:t xml:space="preserve">, created in partnership with Maersk and IBM (Dede et al., 2021). This intercontinental commercial blockchain system is an integration of </w:t>
      </w:r>
      <w:proofErr w:type="gramStart"/>
      <w:r w:rsidRPr="00637D0C">
        <w:t>third party</w:t>
      </w:r>
      <w:proofErr w:type="gramEnd"/>
      <w:r w:rsidRPr="00637D0C">
        <w:t xml:space="preserve"> solution providers to build and authenticate the organizational identities of the network participants. It is a company that uses Digital Bazaar technology to develop identity management and payment solutions to companies that provide services on the platform. </w:t>
      </w:r>
    </w:p>
    <w:p w14:paraId="47C361AB" w14:textId="77777777" w:rsidR="00B050D9" w:rsidRPr="00637D0C" w:rsidRDefault="00B050D9" w:rsidP="0078756B"/>
    <w:p w14:paraId="2D86A9A0" w14:textId="77777777" w:rsidR="00B050D9" w:rsidRPr="00637D0C" w:rsidRDefault="00B050D9" w:rsidP="0078756B">
      <w:r w:rsidRPr="00637D0C">
        <w:t xml:space="preserve">The collaboration between </w:t>
      </w:r>
      <w:proofErr w:type="spellStart"/>
      <w:r w:rsidRPr="00637D0C">
        <w:t>TradeLens</w:t>
      </w:r>
      <w:proofErr w:type="spellEnd"/>
      <w:r w:rsidRPr="00637D0C">
        <w:t xml:space="preserve"> and IBM and Maersk </w:t>
      </w:r>
      <w:proofErr w:type="gramStart"/>
      <w:r w:rsidRPr="00637D0C">
        <w:t>has</w:t>
      </w:r>
      <w:proofErr w:type="gramEnd"/>
      <w:r w:rsidRPr="00637D0C">
        <w:t xml:space="preserve"> helped in cultivating the core of a digitalized supply chain. This project disrupts the traditional practices in the industry and provides various benefits to the stakeholders within the ecosystem with increased transparency, efficiency and collaboration.</w:t>
      </w:r>
    </w:p>
    <w:p w14:paraId="22262F86" w14:textId="77777777" w:rsidR="00B050D9" w:rsidRPr="00637D0C" w:rsidRDefault="00B050D9" w:rsidP="0078756B"/>
    <w:p w14:paraId="2DF9FDB3" w14:textId="77777777" w:rsidR="00B050D9" w:rsidRPr="00637D0C" w:rsidRDefault="00B050D9" w:rsidP="0078756B">
      <w:r w:rsidRPr="00637D0C">
        <w:t xml:space="preserve">The </w:t>
      </w:r>
      <w:proofErr w:type="spellStart"/>
      <w:r w:rsidRPr="00637D0C">
        <w:t>TradeLens</w:t>
      </w:r>
      <w:proofErr w:type="spellEnd"/>
      <w:r w:rsidRPr="00637D0C">
        <w:t xml:space="preserve"> links diverse stakeholders in the maritime supply chain, comprising of vessel operators, beneficial cargo owners, freight forwarders, inland transport providers, ports and terminals, international carriers, customs authorities, and government agencies. Constructed on a blockchain platform that ensures authority of identity and access, it facilitates quick, trustworthy and secure conversational information sharing among participants. Connecting these actors into one digital world, the platform will contribute to an efficient supply chain with better information transparency and coordination. It also enables digitalization and automation of important trade operations including import and export clearance and secure data handling, auditability and tamper-resistant transaction records.</w:t>
      </w:r>
    </w:p>
    <w:p w14:paraId="6A868395" w14:textId="77777777" w:rsidR="00B050D9" w:rsidRPr="00637D0C" w:rsidRDefault="00B050D9" w:rsidP="0078756B">
      <w:proofErr w:type="spellStart"/>
      <w:r w:rsidRPr="00637D0C">
        <w:t>TradeLens</w:t>
      </w:r>
      <w:proofErr w:type="spellEnd"/>
      <w:r w:rsidRPr="00637D0C">
        <w:t xml:space="preserve"> is better performance-wise, as it improves the transparency and traceability of maritime logistics by decreasing the use of intermediaries, as </w:t>
      </w:r>
      <w:r w:rsidRPr="00637D0C">
        <w:lastRenderedPageBreak/>
        <w:t xml:space="preserve">well as reducing the paperwork required during the shipping processes (Dede et al., 2021). The platform is meant to be very accessible so that stakeholders </w:t>
      </w:r>
      <w:proofErr w:type="gramStart"/>
      <w:r w:rsidRPr="00637D0C">
        <w:t>are able to</w:t>
      </w:r>
      <w:proofErr w:type="gramEnd"/>
      <w:r w:rsidRPr="00637D0C">
        <w:t xml:space="preserve"> monitor the movement of cargo since the first port of entry and the last point of delivery within a safe private blockchain network. IBM believes that this team blockchain solution could reduce the cost and complexity of the global trade processes by a large margin.</w:t>
      </w:r>
    </w:p>
    <w:p w14:paraId="4572D6E0" w14:textId="77777777" w:rsidR="00B050D9" w:rsidRPr="00637D0C" w:rsidRDefault="00B050D9" w:rsidP="0078756B"/>
    <w:p w14:paraId="61AA30DB" w14:textId="77777777" w:rsidR="00B050D9" w:rsidRPr="00637D0C" w:rsidRDefault="00B050D9" w:rsidP="0078756B">
      <w:r w:rsidRPr="00637D0C">
        <w:t>Smart contracts allow the automation of human administrative procedures required in transport operations by carrying out set of rules with no human interference. The entities that engage in a blockchain based system act as network nodes, with each having an identical copy of the distributed ledger and partaking in a validation process through the addition of document approval (</w:t>
      </w:r>
      <w:proofErr w:type="spellStart"/>
      <w:r w:rsidRPr="00637D0C">
        <w:t>Krnigelum</w:t>
      </w:r>
      <w:proofErr w:type="spellEnd"/>
      <w:r w:rsidRPr="00637D0C">
        <w:t xml:space="preserve"> et al., 2021). These approvals are marked as time-stamped events, which are used to record the time and status of every step of a transaction. When all the required validations are done, smart contracts automatically deploy the transfer of corresponding documentation to the subsequent stakeholder in the chain. </w:t>
      </w:r>
      <w:proofErr w:type="gramStart"/>
      <w:r w:rsidRPr="00637D0C">
        <w:t>In the course of</w:t>
      </w:r>
      <w:proofErr w:type="gramEnd"/>
      <w:r w:rsidRPr="00637D0C">
        <w:t xml:space="preserve"> this process, the entire history of document handling can be made visible to every authorized participant and safeguarded against unauthorized changes. </w:t>
      </w:r>
    </w:p>
    <w:p w14:paraId="59212776" w14:textId="77777777" w:rsidR="00B050D9" w:rsidRPr="00637D0C" w:rsidRDefault="00B050D9" w:rsidP="0078756B"/>
    <w:p w14:paraId="6E77CC35" w14:textId="67F3B4E7" w:rsidR="00AF5F6A" w:rsidRPr="00637D0C" w:rsidRDefault="00B050D9" w:rsidP="0078756B">
      <w:r w:rsidRPr="00637D0C">
        <w:t xml:space="preserve">The blockchain is also helping to increase the trust and mitigate fraud in the maritime and logistics networks by providing transparency, traceability, and consensus-based validation features. Any modification that takes place in the ledger can be tracked live, thus making it more accountable and limiting the chances of malicious </w:t>
      </w:r>
      <w:proofErr w:type="spellStart"/>
      <w:r w:rsidRPr="00637D0C">
        <w:t>behavior</w:t>
      </w:r>
      <w:proofErr w:type="spellEnd"/>
      <w:r w:rsidRPr="00637D0C">
        <w:t xml:space="preserve">. The network disapproves any deviation or possible suspicious activity by use of its distributed validation structure which enhances integrity of the system. This method is notable in document workflow management systems like </w:t>
      </w:r>
      <w:proofErr w:type="spellStart"/>
      <w:r w:rsidRPr="00637D0C">
        <w:t>TradeLens</w:t>
      </w:r>
      <w:proofErr w:type="spellEnd"/>
      <w:r w:rsidRPr="00637D0C">
        <w:t xml:space="preserve"> which automates supply chain documentation, speeds up paper-based operations, enhances cargo visibility and minimizes the requirement of the voluminous point to point communication between parties.  </w:t>
      </w:r>
    </w:p>
    <w:p w14:paraId="729A5F5A" w14:textId="77777777" w:rsidR="00376A7C" w:rsidRPr="00637D0C" w:rsidRDefault="00376A7C" w:rsidP="00100A17">
      <w:pPr>
        <w:rPr>
          <w:rFonts w:cs="Arial"/>
          <w:szCs w:val="24"/>
        </w:rPr>
      </w:pPr>
    </w:p>
    <w:p w14:paraId="04E1FDBA" w14:textId="77777777" w:rsidR="00AF5F6A" w:rsidRPr="00637D0C" w:rsidRDefault="00000000" w:rsidP="00100A17">
      <w:pPr>
        <w:pStyle w:val="Heading3"/>
        <w:spacing w:line="360" w:lineRule="auto"/>
        <w:jc w:val="both"/>
        <w:rPr>
          <w:rFonts w:ascii="Arial" w:hAnsi="Arial" w:cs="Arial"/>
          <w:b/>
          <w:bCs/>
        </w:rPr>
      </w:pPr>
      <w:bookmarkStart w:id="38" w:name="_Toc234107019"/>
      <w:r w:rsidRPr="00637D0C">
        <w:rPr>
          <w:rFonts w:ascii="Arial" w:hAnsi="Arial" w:cs="Arial"/>
          <w:b/>
          <w:bCs/>
          <w:color w:val="000000"/>
        </w:rPr>
        <w:lastRenderedPageBreak/>
        <w:t>2.2.4 Integration and Synergy Among Technologies</w:t>
      </w:r>
      <w:bookmarkEnd w:id="38"/>
      <w:r w:rsidRPr="00637D0C">
        <w:rPr>
          <w:rFonts w:ascii="Arial" w:hAnsi="Arial" w:cs="Arial"/>
          <w:b/>
          <w:bCs/>
          <w:color w:val="000000"/>
        </w:rPr>
        <w:t xml:space="preserve"> </w:t>
      </w:r>
    </w:p>
    <w:p w14:paraId="2974A090" w14:textId="77777777" w:rsidR="00B050D9" w:rsidRPr="00637D0C" w:rsidRDefault="00B050D9" w:rsidP="0078756B">
      <w:r w:rsidRPr="00637D0C">
        <w:t>The effectiveness of the digital port ecosystem largely depends on the integration and interaction of multiple advanced technologies. When combined, artificial intelligence, big data analytics and IoT work together to enable smart ports to automate processes and improve overall operational efficiency (</w:t>
      </w:r>
      <w:proofErr w:type="spellStart"/>
      <w:r w:rsidRPr="00637D0C">
        <w:t>Khazzar</w:t>
      </w:r>
      <w:proofErr w:type="spellEnd"/>
      <w:r w:rsidRPr="00637D0C">
        <w:t xml:space="preserve"> et al., 2025). IoT monitoring systems may also insert data into blockchain networks automatically, without human intervention, which provides an uninterrupted interface between monitoring of physical objects and safe stored records (Nguyen et al., 2023). Moreover, smart ports are based on the incorporation of smart sensors, actuators, wireless communication, data </w:t>
      </w:r>
      <w:proofErr w:type="spellStart"/>
      <w:r w:rsidRPr="00637D0C">
        <w:t>centers</w:t>
      </w:r>
      <w:proofErr w:type="spellEnd"/>
      <w:r w:rsidRPr="00637D0C">
        <w:t xml:space="preserve"> and the other services offered by the IoT, which provides the main infrastructure of the smart ports, enables the port authorities to deliver more precise information and introduce new services to stakeholders.</w:t>
      </w:r>
    </w:p>
    <w:p w14:paraId="7A4087C8" w14:textId="77777777" w:rsidR="00B050D9" w:rsidRPr="00637D0C" w:rsidRDefault="00B050D9" w:rsidP="0078756B"/>
    <w:p w14:paraId="6CCB8191" w14:textId="18A5EAD6" w:rsidR="00AF5F6A" w:rsidRPr="00637D0C" w:rsidRDefault="00B050D9" w:rsidP="0078756B">
      <w:r w:rsidRPr="00637D0C">
        <w:t>Simultaneously, such growing extent of technological incursion posed significant challenges. The extensive integration of new digital and telecommunication systems in both mobile and fixed maritime systems is of great concern in respect to cybersecurity and cyberattacks (</w:t>
      </w:r>
      <w:proofErr w:type="spellStart"/>
      <w:r w:rsidRPr="00637D0C">
        <w:t>Mohsendokht</w:t>
      </w:r>
      <w:proofErr w:type="spellEnd"/>
      <w:r w:rsidRPr="00637D0C">
        <w:t xml:space="preserve"> et al., 2024). With ports becoming increasingly interconnected and reliant on digital platforms, they become more vulnerable to security threats, as the attack surface becomes larger. That is why it is imperative to adopt effective and integrated cybersecurity systems to protect critical port infrastructure and overcome resiliency.  </w:t>
      </w:r>
    </w:p>
    <w:p w14:paraId="328E9A58" w14:textId="77777777" w:rsidR="00376A7C" w:rsidRPr="00637D0C" w:rsidRDefault="00376A7C" w:rsidP="0078756B"/>
    <w:p w14:paraId="56368632" w14:textId="77777777" w:rsidR="00AF5F6A" w:rsidRPr="00637D0C" w:rsidRDefault="00000000" w:rsidP="00100A17">
      <w:pPr>
        <w:pStyle w:val="Heading2"/>
        <w:spacing w:line="360" w:lineRule="auto"/>
        <w:jc w:val="both"/>
        <w:rPr>
          <w:rFonts w:ascii="Arial" w:hAnsi="Arial" w:cs="Arial"/>
          <w:b/>
          <w:bCs/>
          <w:sz w:val="24"/>
          <w:szCs w:val="24"/>
        </w:rPr>
      </w:pPr>
      <w:bookmarkStart w:id="39" w:name="_Toc234107020"/>
      <w:r w:rsidRPr="00637D0C">
        <w:rPr>
          <w:rFonts w:ascii="Arial" w:hAnsi="Arial" w:cs="Arial"/>
          <w:b/>
          <w:bCs/>
          <w:color w:val="000000"/>
          <w:sz w:val="24"/>
          <w:szCs w:val="24"/>
        </w:rPr>
        <w:t>2.3 Global Supply Chain Efficiency</w:t>
      </w:r>
      <w:bookmarkEnd w:id="39"/>
    </w:p>
    <w:p w14:paraId="7C2D6CCD" w14:textId="5AE5D337" w:rsidR="00376A7C" w:rsidRPr="0078756B" w:rsidRDefault="00B050D9" w:rsidP="00100A17">
      <w:r w:rsidRPr="00637D0C">
        <w:t>Research objective 2 will look at the direct impact of digital port ecosystems on the global supply chain linked to Malaysian ports. The maritime sector deals with about 80 percent of global trade, which means that port productivity is the direct contributor to economic well-being worldwide (</w:t>
      </w:r>
      <w:proofErr w:type="spellStart"/>
      <w:r w:rsidRPr="00637D0C">
        <w:t>Basuolo</w:t>
      </w:r>
      <w:proofErr w:type="spellEnd"/>
      <w:r w:rsidRPr="00637D0C">
        <w:t>-Ribeiro &amp; Teixeira, 2024). The introduction of these technologies into operations at the ports has profound implications on the supply chain efficiency, information flow and cost structures.</w:t>
      </w:r>
    </w:p>
    <w:p w14:paraId="61CB2B35" w14:textId="77777777" w:rsidR="00AF5F6A" w:rsidRPr="00637D0C" w:rsidRDefault="00000000" w:rsidP="00100A17">
      <w:pPr>
        <w:pStyle w:val="Heading3"/>
        <w:spacing w:line="360" w:lineRule="auto"/>
        <w:jc w:val="both"/>
        <w:rPr>
          <w:rFonts w:ascii="Arial" w:hAnsi="Arial" w:cs="Arial"/>
          <w:b/>
          <w:bCs/>
        </w:rPr>
      </w:pPr>
      <w:bookmarkStart w:id="40" w:name="_Toc234107021"/>
      <w:r w:rsidRPr="00637D0C">
        <w:rPr>
          <w:rFonts w:ascii="Arial" w:hAnsi="Arial" w:cs="Arial"/>
          <w:b/>
          <w:bCs/>
          <w:color w:val="000000"/>
        </w:rPr>
        <w:lastRenderedPageBreak/>
        <w:t>2.3.1 Enhancing Information Flow and Transparency</w:t>
      </w:r>
      <w:bookmarkEnd w:id="40"/>
    </w:p>
    <w:p w14:paraId="64739275" w14:textId="77777777" w:rsidR="00B050D9" w:rsidRPr="00637D0C" w:rsidRDefault="00B050D9" w:rsidP="00100A17">
      <w:pPr>
        <w:rPr>
          <w:rFonts w:cs="Arial"/>
          <w:color w:val="000000"/>
          <w:szCs w:val="24"/>
        </w:rPr>
      </w:pPr>
      <w:r w:rsidRPr="00637D0C">
        <w:rPr>
          <w:rFonts w:cs="Arial"/>
          <w:color w:val="000000"/>
          <w:szCs w:val="24"/>
        </w:rPr>
        <w:t>Digitalization is a basic change to the way information flows in the maritime supply chain, and information asymmetry and lack of visibility represent one of the most endemic causes of inefficiency in international commerce.</w:t>
      </w:r>
    </w:p>
    <w:p w14:paraId="40C68405" w14:textId="77777777" w:rsidR="00B050D9" w:rsidRPr="00637D0C" w:rsidRDefault="00B050D9" w:rsidP="00100A17">
      <w:pPr>
        <w:rPr>
          <w:rFonts w:cs="Arial"/>
          <w:color w:val="000000"/>
          <w:szCs w:val="24"/>
        </w:rPr>
      </w:pPr>
    </w:p>
    <w:p w14:paraId="1AC394C7" w14:textId="77777777" w:rsidR="00B050D9" w:rsidRPr="00637D0C" w:rsidRDefault="00B050D9" w:rsidP="00100A17">
      <w:pPr>
        <w:rPr>
          <w:rFonts w:cs="Arial"/>
          <w:color w:val="000000"/>
          <w:szCs w:val="24"/>
        </w:rPr>
      </w:pPr>
      <w:r w:rsidRPr="00637D0C">
        <w:rPr>
          <w:rFonts w:cs="Arial"/>
          <w:color w:val="000000"/>
          <w:szCs w:val="24"/>
        </w:rPr>
        <w:t xml:space="preserve">Perhaps the biggest impact on shipping operations is fragmented data environments where data is still stuck in organizational silos causing processes to be more complicated, expensive and time-intensive and increasing the probability of clearance delays and the necessity to constantly coordinate with the external stakeholders (Dede et al., 2021). </w:t>
      </w:r>
      <w:proofErr w:type="spellStart"/>
      <w:r w:rsidRPr="00637D0C">
        <w:rPr>
          <w:rFonts w:cs="Arial"/>
          <w:color w:val="000000"/>
          <w:szCs w:val="24"/>
        </w:rPr>
        <w:t>Tradelens</w:t>
      </w:r>
      <w:proofErr w:type="spellEnd"/>
      <w:r w:rsidRPr="00637D0C">
        <w:rPr>
          <w:rFonts w:cs="Arial"/>
          <w:color w:val="000000"/>
          <w:szCs w:val="24"/>
        </w:rPr>
        <w:t xml:space="preserve"> will improve on these challenges and offer better transparency and reduce the occurrence of repetitiveness in communication, minimizes the chances of mistakes and allows the stakeholders to make better and timely decisions using similar information.</w:t>
      </w:r>
    </w:p>
    <w:p w14:paraId="5C2F4B6A" w14:textId="77777777" w:rsidR="00B050D9" w:rsidRPr="00637D0C" w:rsidRDefault="00B050D9" w:rsidP="00100A17">
      <w:pPr>
        <w:rPr>
          <w:rFonts w:cs="Arial"/>
          <w:color w:val="000000"/>
          <w:szCs w:val="24"/>
        </w:rPr>
      </w:pPr>
    </w:p>
    <w:p w14:paraId="1D6D1965" w14:textId="77777777" w:rsidR="00B050D9" w:rsidRPr="00637D0C" w:rsidRDefault="00B050D9" w:rsidP="00100A17">
      <w:pPr>
        <w:rPr>
          <w:rFonts w:cs="Arial"/>
          <w:color w:val="000000"/>
          <w:szCs w:val="24"/>
        </w:rPr>
      </w:pPr>
      <w:r w:rsidRPr="00637D0C">
        <w:rPr>
          <w:rFonts w:cs="Arial"/>
          <w:color w:val="000000"/>
          <w:szCs w:val="24"/>
        </w:rPr>
        <w:t xml:space="preserve">Moreover, the maritime business continues to be highly dependent on large amounts of paperwork, whereby one shipment can involve </w:t>
      </w:r>
      <w:proofErr w:type="gramStart"/>
      <w:r w:rsidRPr="00637D0C">
        <w:rPr>
          <w:rFonts w:cs="Arial"/>
          <w:color w:val="000000"/>
          <w:szCs w:val="24"/>
        </w:rPr>
        <w:t>a number of</w:t>
      </w:r>
      <w:proofErr w:type="gramEnd"/>
      <w:r w:rsidRPr="00637D0C">
        <w:rPr>
          <w:rFonts w:cs="Arial"/>
          <w:color w:val="000000"/>
          <w:szCs w:val="24"/>
        </w:rPr>
        <w:t xml:space="preserve"> papers to be handled by various entities and jurisdictions. These processes are made much smoother with the implementation of digital systems, such as electronic documentation, smart contracts, and automated workflows. Research has revealed that process redesign and digital implementation could positively impact </w:t>
      </w:r>
      <w:proofErr w:type="spellStart"/>
      <w:r w:rsidRPr="00637D0C">
        <w:rPr>
          <w:rFonts w:cs="Arial"/>
          <w:color w:val="000000"/>
          <w:szCs w:val="24"/>
        </w:rPr>
        <w:t>labor</w:t>
      </w:r>
      <w:proofErr w:type="spellEnd"/>
      <w:r w:rsidRPr="00637D0C">
        <w:rPr>
          <w:rFonts w:cs="Arial"/>
          <w:color w:val="000000"/>
          <w:szCs w:val="24"/>
        </w:rPr>
        <w:t xml:space="preserve"> savings of up to 48.5% in ship processing tasks (</w:t>
      </w:r>
      <w:proofErr w:type="spellStart"/>
      <w:r w:rsidRPr="00637D0C">
        <w:rPr>
          <w:rFonts w:cs="Arial"/>
          <w:color w:val="000000"/>
          <w:szCs w:val="24"/>
        </w:rPr>
        <w:t>torlak</w:t>
      </w:r>
      <w:proofErr w:type="spellEnd"/>
      <w:r w:rsidRPr="00637D0C">
        <w:rPr>
          <w:rFonts w:cs="Arial"/>
          <w:color w:val="000000"/>
          <w:szCs w:val="24"/>
        </w:rPr>
        <w:t xml:space="preserve"> et al., 2020), and in Turkey, simulation studies have demonstrated that the adoption of PCS can decrease document processing time by an average of 2.75 hours per vessel (</w:t>
      </w:r>
      <w:proofErr w:type="spellStart"/>
      <w:r w:rsidRPr="00637D0C">
        <w:rPr>
          <w:rFonts w:cs="Arial"/>
          <w:color w:val="000000"/>
          <w:szCs w:val="24"/>
        </w:rPr>
        <w:t>Mubder</w:t>
      </w:r>
      <w:proofErr w:type="spellEnd"/>
      <w:r w:rsidRPr="00637D0C">
        <w:rPr>
          <w:rFonts w:cs="Arial"/>
          <w:color w:val="000000"/>
          <w:szCs w:val="24"/>
        </w:rPr>
        <w:t>, 2023). These efficiency benefits are also accompanied by the fact that the IoT based tracking systems can benefit supply chain performance even more by supplying real time information and enable the proactive management of sensitive goods which enhance routing and scheduling decision making and the more accurate forecasting of delivery.</w:t>
      </w:r>
    </w:p>
    <w:p w14:paraId="7D740324" w14:textId="77777777" w:rsidR="00B050D9" w:rsidRPr="00637D0C" w:rsidRDefault="00B050D9" w:rsidP="00100A17">
      <w:pPr>
        <w:rPr>
          <w:rFonts w:cs="Arial"/>
          <w:color w:val="000000"/>
          <w:szCs w:val="24"/>
        </w:rPr>
      </w:pPr>
    </w:p>
    <w:p w14:paraId="77B8CBAB" w14:textId="66A978E8" w:rsidR="00AF5F6A" w:rsidRPr="00637D0C" w:rsidRDefault="00B050D9" w:rsidP="00100A17">
      <w:pPr>
        <w:rPr>
          <w:rFonts w:cs="Arial"/>
          <w:color w:val="000000"/>
          <w:szCs w:val="24"/>
        </w:rPr>
      </w:pPr>
      <w:r w:rsidRPr="00637D0C">
        <w:rPr>
          <w:rFonts w:cs="Arial"/>
          <w:color w:val="000000"/>
          <w:szCs w:val="24"/>
        </w:rPr>
        <w:lastRenderedPageBreak/>
        <w:t xml:space="preserve">Additionally, online solutions enhance cooperative decision making because they allow the various stakeholders within the supply chain access and examine common information instantly. This common visibility increases the coordination among stakeholders, minimizes inefficiencies due to poor communication and generally increases overall alignment of operations. This type of collaboration is especially essential in port settings where numerous participants </w:t>
      </w:r>
      <w:proofErr w:type="gramStart"/>
      <w:r w:rsidRPr="00637D0C">
        <w:rPr>
          <w:rFonts w:cs="Arial"/>
          <w:color w:val="000000"/>
          <w:szCs w:val="24"/>
        </w:rPr>
        <w:t>have to</w:t>
      </w:r>
      <w:proofErr w:type="gramEnd"/>
      <w:r w:rsidRPr="00637D0C">
        <w:rPr>
          <w:rFonts w:cs="Arial"/>
          <w:color w:val="000000"/>
          <w:szCs w:val="24"/>
        </w:rPr>
        <w:t xml:space="preserve"> coordinate the schedules of vessels, assignment of berths, cargo navigation, and inland transportation to organize effective and efficient operations.</w:t>
      </w:r>
    </w:p>
    <w:p w14:paraId="7305C35B" w14:textId="77777777" w:rsidR="00100A17" w:rsidRPr="00637D0C" w:rsidRDefault="00100A17" w:rsidP="00100A17">
      <w:pPr>
        <w:rPr>
          <w:rFonts w:cs="Arial"/>
          <w:szCs w:val="24"/>
        </w:rPr>
      </w:pPr>
    </w:p>
    <w:p w14:paraId="076A682B" w14:textId="77777777" w:rsidR="00AF5F6A" w:rsidRPr="00637D0C" w:rsidRDefault="00000000" w:rsidP="00100A17">
      <w:pPr>
        <w:pStyle w:val="Heading3"/>
        <w:spacing w:line="360" w:lineRule="auto"/>
        <w:jc w:val="both"/>
        <w:rPr>
          <w:rFonts w:ascii="Arial" w:hAnsi="Arial" w:cs="Arial"/>
          <w:b/>
          <w:bCs/>
        </w:rPr>
      </w:pPr>
      <w:bookmarkStart w:id="41" w:name="_Toc234107022"/>
      <w:r w:rsidRPr="00637D0C">
        <w:rPr>
          <w:rFonts w:ascii="Arial" w:hAnsi="Arial" w:cs="Arial"/>
          <w:b/>
          <w:bCs/>
          <w:color w:val="000000"/>
        </w:rPr>
        <w:t>2.3.2 Cost Reduction and Logistics Optimization</w:t>
      </w:r>
      <w:bookmarkEnd w:id="41"/>
    </w:p>
    <w:p w14:paraId="36CB2B50" w14:textId="77777777" w:rsidR="00B050D9" w:rsidRPr="00637D0C" w:rsidRDefault="00B050D9" w:rsidP="0078756B">
      <w:r w:rsidRPr="00637D0C">
        <w:t xml:space="preserve">Digital integration </w:t>
      </w:r>
      <w:proofErr w:type="gramStart"/>
      <w:r w:rsidRPr="00637D0C">
        <w:t>has an effect on</w:t>
      </w:r>
      <w:proofErr w:type="gramEnd"/>
      <w:r w:rsidRPr="00637D0C">
        <w:t xml:space="preserve"> the supply chain because it lowers access costs, minimizes the errors caused by paperwork and resource utilization in the logistics chain. PCS will result in significant savings of administrative expenses as it enables the time efficiency of vessel arrival operations, especially in conjunction with process engineering (Torlak et al., 2020). Such enhancements help in increased efficiency of operations and reduce the variable expenses. Moreover, PCS facilitates more successful coordination of the port logistics planning, which allows allocating resources more efficiently and making more informed investment decisions (Mthembu and </w:t>
      </w:r>
      <w:proofErr w:type="spellStart"/>
      <w:r w:rsidRPr="00637D0C">
        <w:t>Chasomeris</w:t>
      </w:r>
      <w:proofErr w:type="spellEnd"/>
      <w:r w:rsidRPr="00637D0C">
        <w:t>, 2022).</w:t>
      </w:r>
    </w:p>
    <w:p w14:paraId="2B49699D" w14:textId="77777777" w:rsidR="00B050D9" w:rsidRPr="00637D0C" w:rsidRDefault="00B050D9" w:rsidP="0078756B"/>
    <w:p w14:paraId="3A6585CD" w14:textId="77777777" w:rsidR="00B050D9" w:rsidRPr="00637D0C" w:rsidRDefault="00B050D9" w:rsidP="0078756B">
      <w:r w:rsidRPr="00637D0C">
        <w:t xml:space="preserve">Operational-wise, digitalization can empower smaller ports and logistics companies to become part of larger digital networks, as a gateway to the globalized supply chain. One thing with this connectivity is that it </w:t>
      </w:r>
      <w:proofErr w:type="gramStart"/>
      <w:r w:rsidRPr="00637D0C">
        <w:t>opens up</w:t>
      </w:r>
      <w:proofErr w:type="gramEnd"/>
      <w:r w:rsidRPr="00637D0C">
        <w:t xml:space="preserve"> new opportunities, though it is also a source of competitive advantage especially among ports in relation to pricing. In the case of shipping companies, coordination via digital platforms can considerably reduce the general logistics expenditures (</w:t>
      </w:r>
      <w:proofErr w:type="spellStart"/>
      <w:r w:rsidRPr="00637D0C">
        <w:t>Mubder</w:t>
      </w:r>
      <w:proofErr w:type="spellEnd"/>
      <w:r w:rsidRPr="00637D0C">
        <w:t xml:space="preserve">, 2023). The use of technologies like Just in Time (JIT) arrival systems, which are backed by digital communication and predictive analytics system enables vessels to plan their speed and arrival schedules in a better way. This leads to lower fuel burn and emission, and reduced waiting </w:t>
      </w:r>
      <w:r w:rsidRPr="00637D0C">
        <w:lastRenderedPageBreak/>
        <w:t>periods at ports, which in the end increases economic and environmental performance.</w:t>
      </w:r>
    </w:p>
    <w:p w14:paraId="63CAD42D" w14:textId="77777777" w:rsidR="00B050D9" w:rsidRPr="00637D0C" w:rsidRDefault="00B050D9" w:rsidP="0078756B"/>
    <w:p w14:paraId="7E965209" w14:textId="773A9FDB" w:rsidR="00AF5F6A" w:rsidRPr="00637D0C" w:rsidRDefault="00B050D9" w:rsidP="0078756B">
      <w:r w:rsidRPr="00637D0C">
        <w:t xml:space="preserve">Improved predictability and real time visibility enable the supply chain managers to decrease safety levels of stock and increase inventory placement since precise data on the location and state of cargo decreases buffer inventories and liberates working capital that would be used to store excessive stock. Meanwhile, digital channels are shortening the customs clearance and document processing time and reducing dwell times and enhancing cash flow via expedited transaction cycles. Concurrently, digital systems enhance the planning of the existing port infrastructure through optimization of the berth allocation, yard storage, equipment utilization and scheduling of work forces. The AI-based optimization tools also contribute to improved efficiency as they can predict demand trends and allocate resources to them, thereby avoiding congestion and operation bottlenecks. This means that ports </w:t>
      </w:r>
      <w:proofErr w:type="gramStart"/>
      <w:r w:rsidRPr="00637D0C">
        <w:t>are able to</w:t>
      </w:r>
      <w:proofErr w:type="gramEnd"/>
      <w:r w:rsidRPr="00637D0C">
        <w:t xml:space="preserve"> handle larger cargo volumes even without corresponding growth of physical infrastructure, thus improving on the ROI as well as reducing the overall environmental cost of operations.</w:t>
      </w:r>
    </w:p>
    <w:p w14:paraId="75F48830" w14:textId="77777777" w:rsidR="00100A17" w:rsidRPr="00637D0C" w:rsidRDefault="00100A17" w:rsidP="0078756B"/>
    <w:p w14:paraId="67D61C34" w14:textId="77777777" w:rsidR="00AF5F6A" w:rsidRPr="00637D0C" w:rsidRDefault="00000000" w:rsidP="00100A17">
      <w:pPr>
        <w:pStyle w:val="Heading3"/>
        <w:spacing w:line="360" w:lineRule="auto"/>
        <w:jc w:val="both"/>
        <w:rPr>
          <w:rFonts w:ascii="Arial" w:hAnsi="Arial" w:cs="Arial"/>
          <w:b/>
          <w:bCs/>
        </w:rPr>
      </w:pPr>
      <w:bookmarkStart w:id="42" w:name="_Toc234107023"/>
      <w:r w:rsidRPr="00637D0C">
        <w:rPr>
          <w:rFonts w:ascii="Arial" w:hAnsi="Arial" w:cs="Arial"/>
          <w:b/>
          <w:bCs/>
          <w:color w:val="000000"/>
        </w:rPr>
        <w:t>2.3.3 Supply Chain Integration and Coordination</w:t>
      </w:r>
      <w:bookmarkEnd w:id="42"/>
    </w:p>
    <w:p w14:paraId="5A65835A" w14:textId="77777777" w:rsidR="00B050D9" w:rsidRPr="00637D0C" w:rsidRDefault="00B050D9" w:rsidP="0078756B">
      <w:r w:rsidRPr="0078756B">
        <w:t>Digital transformation transforms the relationships between supply chain partners as it moves toward more collaborative relationships that are no longer segmented and transactional. Studies indicate that it is a key determinant of enhancing supply chain integration and operational performance that can positively affect the overall business performance (Putra et al., 2025). Notably, these two variables operate as moderators between digital transformation and business performance, which means that embracing technology only generates value when integrated into coordinated processes and business practices. The best route is sequential, involving digital transformation initially performing an improved supply chain integration, which subsequently leads to better performance of the operations and eventually to a quantifiable business advantage. Meanwhile, the digital platforms help empower inter-organizational</w:t>
      </w:r>
      <w:r w:rsidRPr="00637D0C">
        <w:t xml:space="preserve"> </w:t>
      </w:r>
      <w:r w:rsidRPr="00637D0C">
        <w:lastRenderedPageBreak/>
        <w:t xml:space="preserve">cooperation between ports, shipping lines, logistics providers, customs and other stakeholders to not only share information, but also plan jointly, manage risks and responses to disruption. </w:t>
      </w:r>
    </w:p>
    <w:p w14:paraId="036CF2EF" w14:textId="77777777" w:rsidR="00B050D9" w:rsidRPr="00637D0C" w:rsidRDefault="00B050D9" w:rsidP="0078756B"/>
    <w:p w14:paraId="00C55C3B" w14:textId="05B06922" w:rsidR="00AF5F6A" w:rsidRPr="00637D0C" w:rsidRDefault="00B050D9" w:rsidP="0078756B">
      <w:r w:rsidRPr="00637D0C">
        <w:t xml:space="preserve">This degree of integration would necessitate high levels of standardization and interoperability on a </w:t>
      </w:r>
      <w:proofErr w:type="gramStart"/>
      <w:r w:rsidRPr="00637D0C">
        <w:t>system to system</w:t>
      </w:r>
      <w:proofErr w:type="gramEnd"/>
      <w:r w:rsidRPr="00637D0C">
        <w:t xml:space="preserve"> basis, such as the use of standard data formats, communication protocols and aligned business processes. In the absence of this standardization roaming users can struggle to fit into dissimilar port systems or </w:t>
      </w:r>
      <w:proofErr w:type="gramStart"/>
      <w:r w:rsidRPr="00637D0C">
        <w:t>have to</w:t>
      </w:r>
      <w:proofErr w:type="gramEnd"/>
      <w:r w:rsidRPr="00637D0C">
        <w:t xml:space="preserve"> rely on localized, custom solutions that can make them more complicated and expensive (Pagano et al., 2021). In this regard, seaports have been undergoing a series of alliances and associations </w:t>
      </w:r>
      <w:proofErr w:type="gramStart"/>
      <w:r w:rsidRPr="00637D0C">
        <w:t>in an effort to</w:t>
      </w:r>
      <w:proofErr w:type="gramEnd"/>
      <w:r w:rsidRPr="00637D0C">
        <w:t xml:space="preserve"> harmonize Port Community System specifications and interoperability between global networks to meet the requirements. In addition to this, digital integration increases resilience and agility of the supply chain, through real time visibility of disruptions, and faster responses. The digital systems enable supply chain managers to find the operations that were impacted by weather, equipment or </w:t>
      </w:r>
      <w:proofErr w:type="spellStart"/>
      <w:r w:rsidRPr="00637D0C">
        <w:t>labor</w:t>
      </w:r>
      <w:proofErr w:type="spellEnd"/>
      <w:r w:rsidRPr="00637D0C">
        <w:t xml:space="preserve"> problems and reroute them, or pass information effectively due to the speed with which such information is obtained in digital form. This will reduce the effects of disruptions and ensure continuity in the supply chain in different conditions.</w:t>
      </w:r>
    </w:p>
    <w:p w14:paraId="13DC4DED" w14:textId="77777777" w:rsidR="00376A7C" w:rsidRPr="00637D0C" w:rsidRDefault="00376A7C" w:rsidP="0078756B"/>
    <w:p w14:paraId="2E6FE514" w14:textId="77777777" w:rsidR="00AF5F6A" w:rsidRPr="00637D0C" w:rsidRDefault="00000000" w:rsidP="00100A17">
      <w:pPr>
        <w:pStyle w:val="Heading3"/>
        <w:spacing w:line="360" w:lineRule="auto"/>
        <w:jc w:val="both"/>
        <w:rPr>
          <w:rFonts w:ascii="Arial" w:hAnsi="Arial" w:cs="Arial"/>
          <w:b/>
          <w:bCs/>
        </w:rPr>
      </w:pPr>
      <w:bookmarkStart w:id="43" w:name="_Toc234107024"/>
      <w:r w:rsidRPr="00637D0C">
        <w:rPr>
          <w:rFonts w:ascii="Arial" w:hAnsi="Arial" w:cs="Arial"/>
          <w:b/>
          <w:bCs/>
          <w:color w:val="000000"/>
        </w:rPr>
        <w:t>2.3.4 Empirical Evidence of Digital Impact</w:t>
      </w:r>
      <w:bookmarkEnd w:id="43"/>
    </w:p>
    <w:p w14:paraId="60FD5C9E" w14:textId="77777777" w:rsidR="00CE1B3B" w:rsidRPr="00637D0C" w:rsidRDefault="00CE1B3B" w:rsidP="0078756B">
      <w:r w:rsidRPr="00637D0C">
        <w:t xml:space="preserve">An emerging empirical literature presents positive correlation between digitalization and efficiency and performance of supply chains. Research indicates that there is a significant correlation (r = 0.83) between digital maturity and operational efficiency amongst Southeast Asian container ports, implying that ports that have more developed </w:t>
      </w:r>
      <w:proofErr w:type="spellStart"/>
      <w:r w:rsidRPr="00637D0C">
        <w:t>digitalness</w:t>
      </w:r>
      <w:proofErr w:type="spellEnd"/>
      <w:r w:rsidRPr="00637D0C">
        <w:t xml:space="preserve"> are always at higher levels in terms of productivity, efficiency, and service quality (Nguyen and Pham, 2025). This association is not only associative but indicates causality since the investments into digital technologies allow improving the processes, which have direct positive impacts on the improvement of the operational results. This observation is further supported by real world examples e.g. the </w:t>
      </w:r>
      <w:r w:rsidRPr="00637D0C">
        <w:lastRenderedPageBreak/>
        <w:t xml:space="preserve">Port of Los Angeles, where predictive maintenance made by AI has minimized operational disruptions and increased the </w:t>
      </w:r>
      <w:proofErr w:type="gramStart"/>
      <w:r w:rsidRPr="00637D0C">
        <w:t>life-span</w:t>
      </w:r>
      <w:proofErr w:type="gramEnd"/>
      <w:r w:rsidRPr="00637D0C">
        <w:t xml:space="preserve"> of equipment (Dinh et al., 2024). Likewise, Xiamen Ocean Gate in China is a prime example of digital transformation, as it is one of the first fully automated container terminals to incorporate 5G networks and cloud-computing in the workflow at the port (Aslam et al., 2023).</w:t>
      </w:r>
    </w:p>
    <w:p w14:paraId="72D70119" w14:textId="77777777" w:rsidR="00CE1B3B" w:rsidRPr="00637D0C" w:rsidRDefault="00CE1B3B" w:rsidP="0078756B"/>
    <w:p w14:paraId="34680857" w14:textId="3D5204E8" w:rsidR="00AF5F6A" w:rsidRPr="00637D0C" w:rsidRDefault="00CE1B3B" w:rsidP="0078756B">
      <w:r w:rsidRPr="00637D0C">
        <w:t xml:space="preserve">Nonetheless, comparative analysis of regions </w:t>
      </w:r>
      <w:proofErr w:type="gramStart"/>
      <w:r w:rsidRPr="00637D0C">
        <w:t>show</w:t>
      </w:r>
      <w:proofErr w:type="gramEnd"/>
      <w:r w:rsidRPr="00637D0C">
        <w:t xml:space="preserve"> discrepancies in digital adoption. Although ports in Europe, Asia, and North America have achieved impressive progress in the realm of the digital </w:t>
      </w:r>
      <w:proofErr w:type="gramStart"/>
      <w:r w:rsidRPr="00637D0C">
        <w:t>technologies</w:t>
      </w:r>
      <w:proofErr w:type="gramEnd"/>
      <w:r w:rsidRPr="00637D0C">
        <w:t xml:space="preserve"> implementation, numerous ports in the developing countries are still struggling with financial constraints, lack of technical skills, and institutional barriers (</w:t>
      </w:r>
      <w:proofErr w:type="spellStart"/>
      <w:r w:rsidRPr="00637D0C">
        <w:t>Brunila</w:t>
      </w:r>
      <w:proofErr w:type="spellEnd"/>
      <w:r w:rsidRPr="00637D0C">
        <w:t xml:space="preserve"> et al., 2021; Nguyen and Pham, 2023). This imbalance is a digital divide in the world maritime industry whereby less digitally mature ports find it difficult to keep up with competition. Consequently, the current disparities in international trade and logistics system can be even deepened unless such disparities in digital transformation are eliminated.  </w:t>
      </w:r>
    </w:p>
    <w:p w14:paraId="5542B8AF" w14:textId="77777777" w:rsidR="00376A7C" w:rsidRPr="00637D0C" w:rsidRDefault="00376A7C" w:rsidP="0078756B"/>
    <w:p w14:paraId="1614C20B" w14:textId="77777777" w:rsidR="00AF5F6A" w:rsidRPr="00637D0C" w:rsidRDefault="00000000" w:rsidP="00100A17">
      <w:pPr>
        <w:pStyle w:val="Heading2"/>
        <w:spacing w:line="360" w:lineRule="auto"/>
        <w:jc w:val="both"/>
        <w:rPr>
          <w:rFonts w:ascii="Arial" w:hAnsi="Arial" w:cs="Arial"/>
          <w:b/>
          <w:bCs/>
          <w:sz w:val="24"/>
          <w:szCs w:val="24"/>
        </w:rPr>
      </w:pPr>
      <w:bookmarkStart w:id="44" w:name="_Toc234107025"/>
      <w:r w:rsidRPr="00637D0C">
        <w:rPr>
          <w:rFonts w:ascii="Arial" w:hAnsi="Arial" w:cs="Arial"/>
          <w:b/>
          <w:bCs/>
          <w:color w:val="000000"/>
          <w:sz w:val="24"/>
          <w:szCs w:val="24"/>
        </w:rPr>
        <w:t>2.4 Port Operational Performance as a Mediator</w:t>
      </w:r>
      <w:bookmarkEnd w:id="44"/>
    </w:p>
    <w:p w14:paraId="47569819" w14:textId="77777777" w:rsidR="00CE1B3B" w:rsidRDefault="00CE1B3B" w:rsidP="0078756B">
      <w:r w:rsidRPr="00637D0C">
        <w:t xml:space="preserve">Port operational performance plays a critical role in this study (Research Objective 3). It is proposed in literature that digital technologies do not create value in a vacuum, but instead they create value when integrated into coordinated processes and operational practices that are in place (Putra et al., 2025). This mediation mechanism is critical in understanding how the implementation of digital ecosystem results in the outcomes of global supply chains. </w:t>
      </w:r>
    </w:p>
    <w:p w14:paraId="2ACA11BD" w14:textId="77777777" w:rsidR="0078756B" w:rsidRPr="00637D0C" w:rsidRDefault="0078756B" w:rsidP="0078756B"/>
    <w:p w14:paraId="6015D27E" w14:textId="77777777" w:rsidR="00CE1B3B" w:rsidRPr="00637D0C" w:rsidRDefault="00CE1B3B" w:rsidP="0078756B">
      <w:r w:rsidRPr="00637D0C">
        <w:t xml:space="preserve">The relationship between digital transformation and the performance of the business is indirect and it works across mediating factors that convert the technological capabilities into operational and competitive performances. Past studies point to a dual mediation point of view, in which digital efforts lead to </w:t>
      </w:r>
      <w:r w:rsidRPr="00637D0C">
        <w:lastRenderedPageBreak/>
        <w:t xml:space="preserve">improved supply chain integration and operational performance that further result in improvement in overall business outcomes (Queiroz et al., 2020). There is a sequential route that is often taken, whereby, the digital transformation initially enhances information exchange and coordination between supply chain partners and improved integration subsequently results in better internal processes leading to observable performance improvement. In this context, operational performance is the pivotal point between the process of digital ecosystem adoption and the global supply chain performance since it </w:t>
      </w:r>
      <w:proofErr w:type="gramStart"/>
      <w:r w:rsidRPr="00637D0C">
        <w:t>has to</w:t>
      </w:r>
      <w:proofErr w:type="gramEnd"/>
      <w:r w:rsidRPr="00637D0C">
        <w:t xml:space="preserve"> be translated into practical indicators like decreased turnaround times, higher throughput, better resource usage, and improved service quality. </w:t>
      </w:r>
    </w:p>
    <w:p w14:paraId="40391CB1" w14:textId="77777777" w:rsidR="00CE1B3B" w:rsidRPr="00637D0C" w:rsidRDefault="00CE1B3B" w:rsidP="0078756B"/>
    <w:p w14:paraId="6A0E81DF" w14:textId="77777777" w:rsidR="00CE1B3B" w:rsidRPr="00637D0C" w:rsidRDefault="00CE1B3B" w:rsidP="0078756B">
      <w:r w:rsidRPr="00637D0C">
        <w:t>The performance of port operations is measured by a wide set of indicators that include efficiency, productivity and service effectiveness. Vessel turnaround time is a key indicator, which is a period between the arrival and departure time of a ship, but its meaning can be interpreted differently depending on the inclusion of such factors like waiting and navigation time (</w:t>
      </w:r>
      <w:proofErr w:type="spellStart"/>
      <w:r w:rsidRPr="00637D0C">
        <w:t>Hadianto</w:t>
      </w:r>
      <w:proofErr w:type="spellEnd"/>
      <w:r w:rsidRPr="00637D0C">
        <w:t xml:space="preserve"> et al., 2023; Ducruet and Itoh, 2022). The metric is strictly connected with other important metrics like quay crane throughput rates and berth productivity that reflects the efficiency of cargo handling activities and relies on the efficiency of ancillary systems, i.e. yard cranes or transport equipment. Other measures used to evaluate yard operations include yard crane throughput, container exit times that determine the efficiency at which containers are handled in storage spaces. Additional evaluation goes even further with vessel calls, quantity of containers processed, crane productivity, automation, and </w:t>
      </w:r>
      <w:proofErr w:type="spellStart"/>
      <w:r w:rsidRPr="00637D0C">
        <w:t>labor</w:t>
      </w:r>
      <w:proofErr w:type="spellEnd"/>
      <w:r w:rsidRPr="00637D0C">
        <w:t xml:space="preserve"> productivity, equipment </w:t>
      </w:r>
      <w:proofErr w:type="gramStart"/>
      <w:r w:rsidRPr="00637D0C">
        <w:t>use</w:t>
      </w:r>
      <w:proofErr w:type="gramEnd"/>
      <w:r w:rsidRPr="00637D0C">
        <w:t>, berth occupancy, container dwell time, truck turnaround time, and cost efficiency being used as additional indicators (</w:t>
      </w:r>
      <w:proofErr w:type="spellStart"/>
      <w:r w:rsidRPr="00637D0C">
        <w:t>Bucak</w:t>
      </w:r>
      <w:proofErr w:type="spellEnd"/>
      <w:r w:rsidRPr="00637D0C">
        <w:t xml:space="preserve"> et al., 2020). A combination of these measurements gives a comprehensive view of the effectiveness of ports to transform their digital capabilities into better operational results. </w:t>
      </w:r>
    </w:p>
    <w:p w14:paraId="49994478" w14:textId="77777777" w:rsidR="00CE1B3B" w:rsidRPr="00637D0C" w:rsidRDefault="00CE1B3B" w:rsidP="0078756B"/>
    <w:p w14:paraId="17E47E1F" w14:textId="77777777" w:rsidR="00CE1B3B" w:rsidRPr="00637D0C" w:rsidRDefault="00CE1B3B" w:rsidP="0078756B">
      <w:r w:rsidRPr="00637D0C">
        <w:lastRenderedPageBreak/>
        <w:t>Digital technologies help to optimize the processes by means of real-time information, predictive analytics, and automated decision support systems that boost activities, consequently decreasing delays and boosting throughput (Ghazaleh, 2023; Rao et al., 2024). Simultaneously, the use of resources is enhanced with better availability of the equipment condition, the availability of the workforce, and the capacity of infrastructure. Predictive maintenance systems minimize equipment downtimes by allowing to foresee a failure before it happens and monitor in real-time to dynamically assign resources according to demand and operational conditions (</w:t>
      </w:r>
      <w:proofErr w:type="spellStart"/>
      <w:r w:rsidRPr="00637D0C">
        <w:t>Khazzar</w:t>
      </w:r>
      <w:proofErr w:type="spellEnd"/>
      <w:r w:rsidRPr="00637D0C">
        <w:t xml:space="preserve"> et al., 2025). Digital systems are also beneficial in reducing errors and enhancing quality because they can automate operations and use validation checks, leading to </w:t>
      </w:r>
      <w:proofErr w:type="gramStart"/>
      <w:r w:rsidRPr="00637D0C">
        <w:t>a decreased number of</w:t>
      </w:r>
      <w:proofErr w:type="gramEnd"/>
      <w:r w:rsidRPr="00637D0C">
        <w:t xml:space="preserve"> inaccuracies in documentation, billing and cargo handling, which lowers rework and delay and increases data accuracy. Moreover, the service to customers is also improved, and they can easily monitor deliveries real-time and get the right information about delivery, as well as communicate more effectively with the service providers, which enhances satisfaction and loyalty.</w:t>
      </w:r>
    </w:p>
    <w:p w14:paraId="33C72C86" w14:textId="77777777" w:rsidR="00CE1B3B" w:rsidRPr="00637D0C" w:rsidRDefault="00CE1B3B" w:rsidP="00100A17">
      <w:pPr>
        <w:rPr>
          <w:rFonts w:cs="Arial"/>
          <w:color w:val="000000"/>
          <w:szCs w:val="24"/>
        </w:rPr>
      </w:pPr>
    </w:p>
    <w:p w14:paraId="183B03D8" w14:textId="617C5426" w:rsidR="00AF5F6A" w:rsidRPr="00637D0C" w:rsidRDefault="00CE1B3B" w:rsidP="00100A17">
      <w:pPr>
        <w:rPr>
          <w:rFonts w:cs="Arial"/>
          <w:color w:val="000000"/>
          <w:szCs w:val="24"/>
        </w:rPr>
      </w:pPr>
      <w:r w:rsidRPr="00637D0C">
        <w:rPr>
          <w:rFonts w:cs="Arial"/>
          <w:color w:val="000000"/>
          <w:szCs w:val="24"/>
        </w:rPr>
        <w:t xml:space="preserve">The empirical evidence also confirms this mediation process by showing the impacts of digital transformation on performance via intermediate variables. There are indications that there are </w:t>
      </w:r>
      <w:proofErr w:type="gramStart"/>
      <w:r w:rsidRPr="00637D0C">
        <w:rPr>
          <w:rFonts w:cs="Arial"/>
          <w:color w:val="000000"/>
          <w:szCs w:val="24"/>
        </w:rPr>
        <w:t>a large number of</w:t>
      </w:r>
      <w:proofErr w:type="gramEnd"/>
      <w:r w:rsidRPr="00637D0C">
        <w:rPr>
          <w:rFonts w:cs="Arial"/>
          <w:color w:val="000000"/>
          <w:szCs w:val="24"/>
        </w:rPr>
        <w:t xml:space="preserve"> ports that are unable to convert digital investments into performance gain measurable when the technological adoption is not associated with organizational processes, capabilities and culture. Digital systems can be under utilized without these complementary changes as they cannot reach expected benefits (Putra et al., 2025). The external coordination and internal efficiency must be reinforced concurrently </w:t>
      </w:r>
      <w:proofErr w:type="gramStart"/>
      <w:r w:rsidRPr="00637D0C">
        <w:rPr>
          <w:rFonts w:cs="Arial"/>
          <w:color w:val="000000"/>
          <w:szCs w:val="24"/>
        </w:rPr>
        <w:t>in order to</w:t>
      </w:r>
      <w:proofErr w:type="gramEnd"/>
      <w:r w:rsidRPr="00637D0C">
        <w:rPr>
          <w:rFonts w:cs="Arial"/>
          <w:color w:val="000000"/>
          <w:szCs w:val="24"/>
        </w:rPr>
        <w:t xml:space="preserve"> demonstrate the results of the mediation. </w:t>
      </w:r>
    </w:p>
    <w:p w14:paraId="5CE86458" w14:textId="77777777" w:rsidR="00376A7C" w:rsidRPr="00637D0C" w:rsidRDefault="00376A7C" w:rsidP="00100A17">
      <w:pPr>
        <w:rPr>
          <w:rFonts w:cs="Arial"/>
          <w:szCs w:val="24"/>
        </w:rPr>
      </w:pPr>
    </w:p>
    <w:p w14:paraId="2B0F2AE5" w14:textId="77777777" w:rsidR="00AF5F6A" w:rsidRPr="00637D0C" w:rsidRDefault="00000000" w:rsidP="00100A17">
      <w:pPr>
        <w:pStyle w:val="Heading2"/>
        <w:spacing w:line="360" w:lineRule="auto"/>
        <w:jc w:val="both"/>
        <w:rPr>
          <w:rFonts w:ascii="Arial" w:hAnsi="Arial" w:cs="Arial"/>
          <w:b/>
          <w:bCs/>
          <w:sz w:val="24"/>
          <w:szCs w:val="24"/>
        </w:rPr>
      </w:pPr>
      <w:bookmarkStart w:id="45" w:name="_Toc234107026"/>
      <w:r w:rsidRPr="00637D0C">
        <w:rPr>
          <w:rFonts w:ascii="Arial" w:hAnsi="Arial" w:cs="Arial"/>
          <w:b/>
          <w:bCs/>
          <w:color w:val="000000"/>
          <w:sz w:val="24"/>
          <w:szCs w:val="24"/>
        </w:rPr>
        <w:t>2.5 Barriers, Risks, and the Digital Divide</w:t>
      </w:r>
      <w:bookmarkEnd w:id="45"/>
    </w:p>
    <w:p w14:paraId="7FED5A38" w14:textId="1F59699E" w:rsidR="00AF5F6A" w:rsidRPr="00637D0C" w:rsidRDefault="00CE1B3B" w:rsidP="00100A17">
      <w:pPr>
        <w:rPr>
          <w:rFonts w:cs="Arial"/>
          <w:color w:val="000000"/>
          <w:szCs w:val="24"/>
        </w:rPr>
      </w:pPr>
      <w:r w:rsidRPr="00637D0C">
        <w:rPr>
          <w:rFonts w:cs="Arial"/>
          <w:color w:val="000000"/>
          <w:szCs w:val="24"/>
        </w:rPr>
        <w:t xml:space="preserve">Although the advantages are evident and the evidence of advantages is on the rise, a digital transformation of a port ecosystem is characterized by numerous obstacles that should be studied to offer a balanced and realistic evaluation of the issues that Malaysian ports face. These obstacles are technical, </w:t>
      </w:r>
      <w:r w:rsidRPr="00637D0C">
        <w:rPr>
          <w:rFonts w:cs="Arial"/>
          <w:color w:val="000000"/>
          <w:szCs w:val="24"/>
        </w:rPr>
        <w:lastRenderedPageBreak/>
        <w:t xml:space="preserve">organizational, financial, and human in nature, forming a complicated terrain that ports </w:t>
      </w:r>
      <w:proofErr w:type="gramStart"/>
      <w:r w:rsidRPr="00637D0C">
        <w:rPr>
          <w:rFonts w:cs="Arial"/>
          <w:color w:val="000000"/>
          <w:szCs w:val="24"/>
        </w:rPr>
        <w:t>have to</w:t>
      </w:r>
      <w:proofErr w:type="gramEnd"/>
      <w:r w:rsidRPr="00637D0C">
        <w:rPr>
          <w:rFonts w:cs="Arial"/>
          <w:color w:val="000000"/>
          <w:szCs w:val="24"/>
        </w:rPr>
        <w:t xml:space="preserve"> navigate to have a successful digital transformation.</w:t>
      </w:r>
    </w:p>
    <w:p w14:paraId="76188821" w14:textId="77777777" w:rsidR="00376A7C" w:rsidRPr="00637D0C" w:rsidRDefault="00376A7C" w:rsidP="00100A17">
      <w:pPr>
        <w:rPr>
          <w:rFonts w:cs="Arial"/>
          <w:szCs w:val="24"/>
        </w:rPr>
      </w:pPr>
    </w:p>
    <w:p w14:paraId="4FAB1E0A" w14:textId="77777777" w:rsidR="00AF5F6A" w:rsidRPr="00637D0C" w:rsidRDefault="00000000" w:rsidP="00100A17">
      <w:pPr>
        <w:pStyle w:val="Heading3"/>
        <w:spacing w:line="360" w:lineRule="auto"/>
        <w:jc w:val="both"/>
        <w:rPr>
          <w:rFonts w:ascii="Arial" w:hAnsi="Arial" w:cs="Arial"/>
          <w:b/>
          <w:bCs/>
        </w:rPr>
      </w:pPr>
      <w:bookmarkStart w:id="46" w:name="_Toc234107027"/>
      <w:r w:rsidRPr="00637D0C">
        <w:rPr>
          <w:rFonts w:ascii="Arial" w:hAnsi="Arial" w:cs="Arial"/>
          <w:b/>
          <w:bCs/>
          <w:color w:val="000000"/>
        </w:rPr>
        <w:t>2.5.1 Cybersecurity Vulnerabilities</w:t>
      </w:r>
      <w:bookmarkEnd w:id="46"/>
    </w:p>
    <w:p w14:paraId="0DB6ABCF" w14:textId="77777777" w:rsidR="00CE1B3B" w:rsidRPr="00637D0C" w:rsidRDefault="00CE1B3B" w:rsidP="0078756B">
      <w:r w:rsidRPr="00637D0C">
        <w:t>The more ports become interdependent with the use of highly developed information and communication technologies, especially after adopting the Information Technology (IT) and Operation Technology (OT), the more susceptible they are to cyber threats (</w:t>
      </w:r>
      <w:proofErr w:type="spellStart"/>
      <w:r w:rsidRPr="00637D0C">
        <w:t>Kyranoudi</w:t>
      </w:r>
      <w:proofErr w:type="spellEnd"/>
      <w:r w:rsidRPr="00637D0C">
        <w:t xml:space="preserve"> &amp; </w:t>
      </w:r>
      <w:proofErr w:type="spellStart"/>
      <w:r w:rsidRPr="00637D0C">
        <w:t>Polemi</w:t>
      </w:r>
      <w:proofErr w:type="spellEnd"/>
      <w:r w:rsidRPr="00637D0C">
        <w:t xml:space="preserve">, 2023; </w:t>
      </w:r>
      <w:proofErr w:type="spellStart"/>
      <w:r w:rsidRPr="00637D0C">
        <w:t>Progoulakis</w:t>
      </w:r>
      <w:proofErr w:type="spellEnd"/>
      <w:r w:rsidRPr="00637D0C">
        <w:t xml:space="preserve"> et al., 2023). The increase in the speed of digitalization of the maritime industry and infrastructure exposes it to a broad spectrum of cyber threats. One of the most notable ones is the 2017 </w:t>
      </w:r>
      <w:proofErr w:type="spellStart"/>
      <w:r w:rsidRPr="00637D0C">
        <w:t>NotPetya</w:t>
      </w:r>
      <w:proofErr w:type="spellEnd"/>
      <w:r w:rsidRPr="00637D0C">
        <w:t xml:space="preserve"> ransomware attack on Maersk that led to the estimated monetary loss of an approximate USD300 million and to the suspension of operations in about 80 ports worldwide (</w:t>
      </w:r>
      <w:proofErr w:type="spellStart"/>
      <w:r w:rsidRPr="00637D0C">
        <w:t>Mohsendokht</w:t>
      </w:r>
      <w:proofErr w:type="spellEnd"/>
      <w:r w:rsidRPr="00637D0C">
        <w:t xml:space="preserve"> et al., 2024). The attack compromised operating systems, such as reservation systems, and impacted almost half a million devices and 4,000 servers in hundreds of locations worldwide, causing intense congestion and even full stops in handling containers and port operations (Li et al., 2024). Besides such massive incidents, technical testing has also revealed that there are vulnerabilities in a number of mission critical maritime systems, including, but not limited to, ECDIS, AIS, Radar/ARPA, Steering and Propulsion Controls, Voyage Data Recorders (VDR) and the Global Maritime Distress and Safety System (GMDSS), which can be manipulated or compromised with potentially severe effects on the safety of navigation and continuity of operations. Attack scenarios in the real world further bring to light these risks; including the 2017 attack case of hackers taking control of the navigation systems of a container vessel over a few hours or the prevalent instances of GPS spoofing in the Black Sea that resulted in vessels reporting false locations. The Port of Antwerp and Port of Rotterdam incidents are just one example of how cyber intrusions may ruin the customs systems, misguide the cargo, and compromise GPS-dependent processes like container tracking and crane movement.</w:t>
      </w:r>
    </w:p>
    <w:p w14:paraId="33E9D0A2" w14:textId="77777777" w:rsidR="00CE1B3B" w:rsidRPr="00637D0C" w:rsidRDefault="00CE1B3B" w:rsidP="0078756B"/>
    <w:p w14:paraId="54C6D9BB" w14:textId="2BF5A5AD" w:rsidR="00AF5F6A" w:rsidRPr="00637D0C" w:rsidRDefault="00CE1B3B" w:rsidP="0078756B">
      <w:r w:rsidRPr="00637D0C">
        <w:lastRenderedPageBreak/>
        <w:t xml:space="preserve">The fact that the development of more sophisticated and autonomous sea technologies is moving in this direction exacerbates these cybersecurity issues. Innovations with autonomous ships and drone-controlled actions bring certain threat, such as the potential to hijack the remote system with tasks related to piracy, sabotage, or harm to the environment. Moreover, onboard and shore-based systems continue to face threats of common cyber threats like ransomware, phishing, spear-phishing, and malware infections, which are likely to be introduced during maintenance processes or by personal devices. The other major threat is Denial of service (DoS) attacks which </w:t>
      </w:r>
      <w:proofErr w:type="gramStart"/>
      <w:r w:rsidRPr="00637D0C">
        <w:t>are capable of disrupting</w:t>
      </w:r>
      <w:proofErr w:type="gramEnd"/>
      <w:r w:rsidRPr="00637D0C">
        <w:t xml:space="preserve"> the necessary services including navigation services via satellites, telecommunications, collision avoidance systems, AIS operation, bridge control systems and the result could be a massive failure of operations. In addition, the growing adoption of digital cargo management systems and infrastructure port interconnection, such as Programmable Logic Controllers (PLCs), widens system exposure as ports shift to fully integrated smart port systems. With increased digital control over maritime operations, the impact of cyber events is more dire, as it is not just individual ports that are impacted but also the entire supply chain of the globe. These issues reveal how essential it is to deploy an extensive cybersecurity system, risk intelligence frameworks and effective risk management tools to protect the contemporary port ecosystems in response to emerging cyber threats.  </w:t>
      </w:r>
    </w:p>
    <w:p w14:paraId="5084E23E" w14:textId="77777777" w:rsidR="00376A7C" w:rsidRPr="00637D0C" w:rsidRDefault="00376A7C" w:rsidP="0078756B"/>
    <w:p w14:paraId="6B9BCAA6" w14:textId="77777777" w:rsidR="00AF5F6A" w:rsidRPr="00637D0C" w:rsidRDefault="00000000" w:rsidP="00100A17">
      <w:pPr>
        <w:pStyle w:val="Heading3"/>
        <w:spacing w:line="360" w:lineRule="auto"/>
        <w:jc w:val="both"/>
        <w:rPr>
          <w:rFonts w:ascii="Arial" w:hAnsi="Arial" w:cs="Arial"/>
          <w:b/>
          <w:bCs/>
        </w:rPr>
      </w:pPr>
      <w:bookmarkStart w:id="47" w:name="_Toc234107028"/>
      <w:r w:rsidRPr="00637D0C">
        <w:rPr>
          <w:rFonts w:ascii="Arial" w:hAnsi="Arial" w:cs="Arial"/>
          <w:b/>
          <w:bCs/>
          <w:color w:val="000000"/>
        </w:rPr>
        <w:t>2.5.2 Interoperability and Lack of Standards</w:t>
      </w:r>
      <w:bookmarkEnd w:id="47"/>
    </w:p>
    <w:p w14:paraId="14169661" w14:textId="77777777" w:rsidR="00CE1B3B" w:rsidRPr="00637D0C" w:rsidRDefault="00CE1B3B" w:rsidP="0078756B">
      <w:r w:rsidRPr="00637D0C">
        <w:t>A significant obstacle to the successful introduction of digitalisation in port environments is that various stakeholders in the logistics chain, including the ports shipping companies and services providers, usually embrace digital technologies in various levels and at varying rates (</w:t>
      </w:r>
      <w:proofErr w:type="spellStart"/>
      <w:r w:rsidRPr="00637D0C">
        <w:t>Brunila</w:t>
      </w:r>
      <w:proofErr w:type="spellEnd"/>
      <w:r w:rsidRPr="00637D0C">
        <w:t xml:space="preserve"> et al., 2021). The incompatibility of these systems presents a great challenge especially in systems that should be used as part of an integrated technological system where incompatibility may result into operational inefficiencies and high costs in system redesign or re-installation. Such problems can lead to significant losses of money as opposed to providing expected efficiency gains. These </w:t>
      </w:r>
      <w:r w:rsidRPr="00637D0C">
        <w:lastRenderedPageBreak/>
        <w:t xml:space="preserve">issues are further aggravated when the procurement procedures are not well aligned, the implementations turn out to be </w:t>
      </w:r>
      <w:proofErr w:type="gramStart"/>
      <w:r w:rsidRPr="00637D0C">
        <w:t>fragmented</w:t>
      </w:r>
      <w:proofErr w:type="gramEnd"/>
      <w:r w:rsidRPr="00637D0C">
        <w:t xml:space="preserve"> and technical debt is built up that </w:t>
      </w:r>
      <w:proofErr w:type="gramStart"/>
      <w:r w:rsidRPr="00637D0C">
        <w:t>has to</w:t>
      </w:r>
      <w:proofErr w:type="gramEnd"/>
      <w:r w:rsidRPr="00637D0C">
        <w:t xml:space="preserve"> be paid at a later cost. Besides this, lack of common standards makes it difficult to communicate and coordinate with the port stakeholders. As an illustration, one of the challenges at the port of Aalborg has been the absence of a system, which would enable the sharing of information in real time with all the involved parties (Coelho et al., 2022). This issue does not pertain to technological constraints to a great extent, but rather to the lack of uniformity in the use of standardized features. Also, it is difficult to realize a mass adoption of shared systems given the variety of capabilities and interests held by stakeholders and competition that can lead to lack of open information sharing. </w:t>
      </w:r>
    </w:p>
    <w:p w14:paraId="4193BF82" w14:textId="77777777" w:rsidR="00CE1B3B" w:rsidRPr="00637D0C" w:rsidRDefault="00CE1B3B" w:rsidP="0078756B"/>
    <w:p w14:paraId="4D96728F" w14:textId="5C26C7E0" w:rsidR="00AF5F6A" w:rsidRPr="00637D0C" w:rsidRDefault="00CE1B3B" w:rsidP="0078756B">
      <w:r w:rsidRPr="00637D0C">
        <w:t xml:space="preserve">The stakeholders of seaports and industry have undertaken </w:t>
      </w:r>
      <w:proofErr w:type="gramStart"/>
      <w:r w:rsidRPr="00637D0C">
        <w:t>a number of</w:t>
      </w:r>
      <w:proofErr w:type="gramEnd"/>
      <w:r w:rsidRPr="00637D0C">
        <w:t xml:space="preserve"> standardization initiatives </w:t>
      </w:r>
      <w:proofErr w:type="gramStart"/>
      <w:r w:rsidRPr="00637D0C">
        <w:t>in order to</w:t>
      </w:r>
      <w:proofErr w:type="gramEnd"/>
      <w:r w:rsidRPr="00637D0C">
        <w:t xml:space="preserve"> enhance the interoperability between the systems. Ports have also started collaborating with each other and establishing alliances and associations to align Port Community System (PCS) specifications and have an ideal chance to cooperate without issues (Pagano et al., 2021). Parallel to this, shipping companies have also joined hands, in organizations like Digital Container Shipping Association to set up similar technological underpinnings in international operations. The standard bodies like ETSI are also trying to come up with a common framework of various areas like the maritime communication system, the navigation technologies and data exchange across the legacy systems. Nonetheless, the insufficiency of the completely developed and the universally accepted standards still impedes the integration. To achieve actual interoperability, simply stated standards are required to avoid non consistent implementations such as common interface specifications, business process and common communication protocol standards. Simultaneously, more general issues like competition among ports, the necessity to cooperate both with regional and international networks, and the search of mutually beneficial results </w:t>
      </w:r>
      <w:proofErr w:type="gramStart"/>
      <w:r w:rsidRPr="00637D0C">
        <w:t>have to</w:t>
      </w:r>
      <w:proofErr w:type="gramEnd"/>
      <w:r w:rsidRPr="00637D0C">
        <w:t xml:space="preserve"> be managed to guarantee efficient and sustainable digitalization of the maritime sector.  </w:t>
      </w:r>
    </w:p>
    <w:p w14:paraId="372D7703" w14:textId="77777777" w:rsidR="00376A7C" w:rsidRPr="00637D0C" w:rsidRDefault="00376A7C" w:rsidP="0078756B"/>
    <w:p w14:paraId="1FB5AE6B" w14:textId="77777777" w:rsidR="00AF5F6A" w:rsidRPr="00637D0C" w:rsidRDefault="00000000" w:rsidP="00100A17">
      <w:pPr>
        <w:pStyle w:val="Heading3"/>
        <w:spacing w:line="360" w:lineRule="auto"/>
        <w:jc w:val="both"/>
        <w:rPr>
          <w:rFonts w:ascii="Arial" w:hAnsi="Arial" w:cs="Arial"/>
          <w:b/>
          <w:bCs/>
        </w:rPr>
      </w:pPr>
      <w:bookmarkStart w:id="48" w:name="_Toc234107029"/>
      <w:r w:rsidRPr="00637D0C">
        <w:rPr>
          <w:rFonts w:ascii="Arial" w:hAnsi="Arial" w:cs="Arial"/>
          <w:b/>
          <w:bCs/>
          <w:color w:val="000000"/>
        </w:rPr>
        <w:lastRenderedPageBreak/>
        <w:t>2.5.3 Financial and Resource Constraints</w:t>
      </w:r>
      <w:bookmarkEnd w:id="48"/>
    </w:p>
    <w:p w14:paraId="520BDE06" w14:textId="77777777" w:rsidR="00CE1B3B" w:rsidRPr="00637D0C" w:rsidRDefault="00CE1B3B" w:rsidP="0078756B">
      <w:r w:rsidRPr="00637D0C">
        <w:t xml:space="preserve">The shift towards digital port ecosystems is associated with serious financial and resource-associated issues, especially in the case of ports that </w:t>
      </w:r>
      <w:proofErr w:type="gramStart"/>
      <w:r w:rsidRPr="00637D0C">
        <w:t>are located in</w:t>
      </w:r>
      <w:proofErr w:type="gramEnd"/>
      <w:r w:rsidRPr="00637D0C">
        <w:t xml:space="preserve"> a limited economic environment. The large amount of initial investment needed to install modern technologies like AI-based tools, IoT networks and built-in digital environments is one of the main obstacles. These expenses are not limited to the technology purchase but encompass the upgrade of infrastructure, software development, integrating the system, and maintaining them over a period. In smaller ports with fewer funds, it may be hard to make a case regarding such investments, with the quality returns that may be achieved over a long period or not being clear. Besides the financial limitations, there is also a lack of technical expertise which poses another significant challenge. The introduction and operation of advanced digital systems demand expert knowledge, whereas constant data feed and system optimization to AI applications and continuous operational support and employee training (Dinh et al., 2024). Ports </w:t>
      </w:r>
      <w:proofErr w:type="gramStart"/>
      <w:r w:rsidRPr="00637D0C">
        <w:t>have to</w:t>
      </w:r>
      <w:proofErr w:type="gramEnd"/>
      <w:r w:rsidRPr="00637D0C">
        <w:t xml:space="preserve"> choose between internal capacity building or trusting to outside experience by hiring or outsourcing either of which is more cost in general.</w:t>
      </w:r>
    </w:p>
    <w:p w14:paraId="2C516AD1" w14:textId="77777777" w:rsidR="00CE1B3B" w:rsidRPr="00637D0C" w:rsidRDefault="00CE1B3B" w:rsidP="0078756B"/>
    <w:p w14:paraId="4A7B9736" w14:textId="77777777" w:rsidR="00CE1B3B" w:rsidRPr="00637D0C" w:rsidRDefault="00CE1B3B" w:rsidP="0078756B">
      <w:r w:rsidRPr="00637D0C">
        <w:t>Moreover, although digitalization allows smaller ports to enter the world logistics and provides them with opportunities to compete with others, it similarly increases competition, especially in price and quality of services (</w:t>
      </w:r>
      <w:proofErr w:type="spellStart"/>
      <w:r w:rsidRPr="00637D0C">
        <w:t>Brunila</w:t>
      </w:r>
      <w:proofErr w:type="spellEnd"/>
      <w:r w:rsidRPr="00637D0C">
        <w:t xml:space="preserve"> et al., 2021). Those ports which fail to implement digital solutions also risk losing out to more technologically advanced ports, and thus the digital divide in the maritime industry will continue to grow. Such a difference can contribute to the already existing disparities because bigger and more resource-rich ports are further enhancing their competitive position. </w:t>
      </w:r>
    </w:p>
    <w:p w14:paraId="0264D0CE" w14:textId="77777777" w:rsidR="00CE1B3B" w:rsidRPr="00637D0C" w:rsidRDefault="00CE1B3B" w:rsidP="0078756B"/>
    <w:p w14:paraId="14422DFD" w14:textId="59950870" w:rsidR="00376A7C" w:rsidRPr="0078756B" w:rsidRDefault="00CE1B3B" w:rsidP="0078756B">
      <w:r w:rsidRPr="00637D0C">
        <w:t xml:space="preserve">In addition to the first-time applications, digital transformation also brings about continuous operating costs such as software licensing, cloud services, data storage, cybersecurity, and system upgrades. These fixed costs can impose long-term strain on port budgets especially where there is a constrained or </w:t>
      </w:r>
      <w:r w:rsidRPr="0078756B">
        <w:lastRenderedPageBreak/>
        <w:t xml:space="preserve">controlled source of revenues. Consequently, the ports should significantly consider the overall cost of ownership through the life cycle of digital systems to make sure that investments are viable and produce intended operational and strategic gains.  </w:t>
      </w:r>
    </w:p>
    <w:p w14:paraId="022CDF03" w14:textId="77777777" w:rsidR="00AF5F6A" w:rsidRPr="00637D0C" w:rsidRDefault="00000000" w:rsidP="00100A17">
      <w:pPr>
        <w:pStyle w:val="Heading3"/>
        <w:spacing w:line="360" w:lineRule="auto"/>
        <w:jc w:val="both"/>
        <w:rPr>
          <w:rFonts w:ascii="Arial" w:hAnsi="Arial" w:cs="Arial"/>
          <w:b/>
          <w:bCs/>
        </w:rPr>
      </w:pPr>
      <w:bookmarkStart w:id="49" w:name="_Toc234107030"/>
      <w:r w:rsidRPr="00637D0C">
        <w:rPr>
          <w:rFonts w:ascii="Arial" w:hAnsi="Arial" w:cs="Arial"/>
          <w:b/>
          <w:bCs/>
          <w:color w:val="000000"/>
        </w:rPr>
        <w:t>2.5.4 Human and Organizational Barriers</w:t>
      </w:r>
      <w:bookmarkEnd w:id="49"/>
    </w:p>
    <w:p w14:paraId="45B1AA54" w14:textId="77777777" w:rsidR="00CE1B3B" w:rsidRPr="00637D0C" w:rsidRDefault="00CE1B3B" w:rsidP="0078756B">
      <w:r w:rsidRPr="00637D0C">
        <w:t xml:space="preserve">Human and organizational aspects of digital transformation can be the most challenging ones since it involves alterations in the existing practices and organizational culture and internal frameworks. One of the problems is resistance to change, as the organizational culture is a determinant of the success or failure of the digital initiatives. The ports with conservative and risk averse cultures, where stability is valued more than innovations, are more likely to have troubles with adopting new technologies (Sakita et al., 2024). This resistance may have many manifestations such as passive resistance, active resistance as well as restricted attention to new systems. These reactions can generally be motivated by fears of job loss, a lack of knowledge about digital tools, or a desire to continue working using the old ways. </w:t>
      </w:r>
    </w:p>
    <w:p w14:paraId="4BE037D3" w14:textId="77777777" w:rsidR="00CE1B3B" w:rsidRPr="00637D0C" w:rsidRDefault="00CE1B3B" w:rsidP="0078756B"/>
    <w:p w14:paraId="1851BE07" w14:textId="73CA7549" w:rsidR="00AF5F6A" w:rsidRPr="00637D0C" w:rsidRDefault="00CE1B3B" w:rsidP="0078756B">
      <w:r w:rsidRPr="00637D0C">
        <w:t xml:space="preserve">The second key obstacle is the skills gap in the workforce as </w:t>
      </w:r>
      <w:proofErr w:type="gramStart"/>
      <w:r w:rsidRPr="00637D0C">
        <w:t>a number of</w:t>
      </w:r>
      <w:proofErr w:type="gramEnd"/>
      <w:r w:rsidRPr="00637D0C">
        <w:t xml:space="preserve"> port employees might not possess the technical skills they need to operate sophisticated digital systems. Concurrently, the available technical staff might be required to acquire new skills in data analytics, cybersecurity and system integration. To resolve this divide, one will have to invest heavily in training, recruitment and ongoing professional development. The issue of organizational fragmentation also makes the process of digital transformation harder, in that ports have tended to work in siloed forms where they have separate departments with little or no coordination. Such a deficiency in integration limits sharing of data and cross functional collaboration, which are key to successful digitalization. These silos can only be overcome by structural changes, changes in incentive systems and cultural change, which may be a challenge to achieve in old institutions. Secondly, leadership and governance issues are essential because the effective digital transformation requires the presence of solid strategic direction, governance structures and dedicated </w:t>
      </w:r>
      <w:r w:rsidRPr="00637D0C">
        <w:lastRenderedPageBreak/>
        <w:t>leadership. The leadership in most instances might not have adequate knowledge of digital technologies, and the governance mechanisms might not be conducive to oversee complex and multi stakeholder programs. Organizational learning, internal involvement, and leadership strategies that have the potential to develop the ability to receive and efficiently use new technologies would therefore be critical to the success of such transformations (Abidin et al., 2025).</w:t>
      </w:r>
    </w:p>
    <w:p w14:paraId="5069FEE4" w14:textId="77777777" w:rsidR="00376A7C" w:rsidRPr="00637D0C" w:rsidRDefault="00376A7C" w:rsidP="0078756B"/>
    <w:p w14:paraId="12F3CA71" w14:textId="77777777" w:rsidR="00AF5F6A" w:rsidRPr="00637D0C" w:rsidRDefault="00000000" w:rsidP="00100A17">
      <w:pPr>
        <w:pStyle w:val="Heading3"/>
        <w:spacing w:line="360" w:lineRule="auto"/>
        <w:jc w:val="both"/>
        <w:rPr>
          <w:rFonts w:ascii="Arial" w:hAnsi="Arial" w:cs="Arial"/>
          <w:b/>
          <w:bCs/>
        </w:rPr>
      </w:pPr>
      <w:bookmarkStart w:id="50" w:name="_Toc234107031"/>
      <w:r w:rsidRPr="00637D0C">
        <w:rPr>
          <w:rFonts w:ascii="Arial" w:hAnsi="Arial" w:cs="Arial"/>
          <w:b/>
          <w:bCs/>
          <w:color w:val="000000"/>
        </w:rPr>
        <w:t>2.5.5 Regulatory and Legal Barriers</w:t>
      </w:r>
      <w:bookmarkEnd w:id="50"/>
    </w:p>
    <w:p w14:paraId="450AC677" w14:textId="77777777" w:rsidR="00CE1B3B" w:rsidRPr="00637D0C" w:rsidRDefault="00CE1B3B" w:rsidP="0078756B">
      <w:r w:rsidRPr="00637D0C">
        <w:t xml:space="preserve">Regulatory and legal environment presents more complexities on digital transformation of port operations especially with the increment in data usage and cross border interactions. Among the significant challenges is associated with privacy and data security requirements where ports are required to meet different regulations in different jurisdictions and manage large amounts of operational and commercial data. Such regulatory disparities may limit the exchange of data, which is a key to successful digital integration and compel ports to strike a balance between compliance requirements and the necessity to exchange information smoothly. Meanwhile, the increased utilization of automated and AI based systems leaves the questions of liability and accountability without an answer. In case of errors in the system, e.g. a wrong decision made by automated platforms, it is not always clear whether the port authority, technology provider or system developer should be held responsible, which also leads to legal ambiguity and can delay the implementation of advanced technologies. </w:t>
      </w:r>
    </w:p>
    <w:p w14:paraId="496C9F2B" w14:textId="77777777" w:rsidR="00CE1B3B" w:rsidRPr="00637D0C" w:rsidRDefault="00CE1B3B" w:rsidP="0078756B"/>
    <w:p w14:paraId="5EB62F95" w14:textId="45719EE8" w:rsidR="00376A7C" w:rsidRDefault="00CE1B3B" w:rsidP="0078756B">
      <w:r w:rsidRPr="00637D0C">
        <w:t xml:space="preserve">The incoherent nature of international laws which regulate digital systems within the maritime industry is also a source of further complications. Although the nature of port operations is global in nature, regulatory frameworks are usually created at the national or regional levels and ports </w:t>
      </w:r>
      <w:proofErr w:type="gramStart"/>
      <w:r w:rsidRPr="00637D0C">
        <w:t>have to</w:t>
      </w:r>
      <w:proofErr w:type="gramEnd"/>
      <w:r w:rsidRPr="00637D0C">
        <w:t xml:space="preserve"> operate with multiple and even contradictory compliance provisions. This fragmentation adds complexity to the administration and can result in the rise of the costs of operation. Besides this, digital transformation initiative should be consistent </w:t>
      </w:r>
      <w:r w:rsidRPr="00637D0C">
        <w:lastRenderedPageBreak/>
        <w:t>with customs and border control policies, which frequently have a tight control on documentation, reporting and security measures. Even though these processes can be optimized using digital systems, they should be developed with utmost attention to provide all regulatory compliance and at the same time provide efficiency gains.</w:t>
      </w:r>
    </w:p>
    <w:p w14:paraId="5C1F8DAD" w14:textId="77777777" w:rsidR="0078756B" w:rsidRPr="00637D0C" w:rsidRDefault="0078756B" w:rsidP="0078756B"/>
    <w:p w14:paraId="5C597DA9" w14:textId="77777777" w:rsidR="00AF5F6A" w:rsidRPr="00637D0C" w:rsidRDefault="00000000" w:rsidP="00100A17">
      <w:pPr>
        <w:pStyle w:val="Heading2"/>
        <w:spacing w:line="360" w:lineRule="auto"/>
        <w:jc w:val="both"/>
        <w:rPr>
          <w:rFonts w:ascii="Arial" w:hAnsi="Arial" w:cs="Arial"/>
          <w:b/>
          <w:bCs/>
          <w:sz w:val="24"/>
          <w:szCs w:val="24"/>
        </w:rPr>
      </w:pPr>
      <w:bookmarkStart w:id="51" w:name="_Toc234107032"/>
      <w:r w:rsidRPr="00637D0C">
        <w:rPr>
          <w:rFonts w:ascii="Arial" w:hAnsi="Arial" w:cs="Arial"/>
          <w:b/>
          <w:bCs/>
          <w:color w:val="000000"/>
          <w:sz w:val="24"/>
          <w:szCs w:val="24"/>
        </w:rPr>
        <w:t>2.6 Summary of Literature Review Findings</w:t>
      </w:r>
      <w:bookmarkEnd w:id="51"/>
    </w:p>
    <w:p w14:paraId="45FFB49F" w14:textId="77777777" w:rsidR="00CE1B3B" w:rsidRPr="00637D0C" w:rsidRDefault="00CE1B3B" w:rsidP="0078756B">
      <w:r w:rsidRPr="00637D0C">
        <w:t xml:space="preserve">As mentioned in the literature review, this present work has highlighted several important insights that inform this study in terms of developing an overview of digital port ecosystems in Malaysian ports. To begin with, Principal-Agency Theory provides a valuable concept of the intricate connections between the stakeholders and the agency associated issues, which emerge </w:t>
      </w:r>
      <w:proofErr w:type="gramStart"/>
      <w:r w:rsidRPr="00637D0C">
        <w:t>in the course of</w:t>
      </w:r>
      <w:proofErr w:type="gramEnd"/>
      <w:r w:rsidRPr="00637D0C">
        <w:t xml:space="preserve"> the digital transformation. The interagency limitations, misuse of the system, human decision-making, cultural opposition, and political pressures are some of the organizational and </w:t>
      </w:r>
      <w:proofErr w:type="spellStart"/>
      <w:r w:rsidRPr="00637D0C">
        <w:t>behavioral</w:t>
      </w:r>
      <w:proofErr w:type="spellEnd"/>
      <w:r w:rsidRPr="00637D0C">
        <w:t xml:space="preserve"> barriers that need to be overcome to allow efficient use of digital technologies (Sakita et al., 2024).</w:t>
      </w:r>
    </w:p>
    <w:p w14:paraId="7DC11019" w14:textId="77777777" w:rsidR="00CE1B3B" w:rsidRPr="00637D0C" w:rsidRDefault="00CE1B3B" w:rsidP="0078756B"/>
    <w:p w14:paraId="72939533" w14:textId="77777777" w:rsidR="00CE1B3B" w:rsidRPr="00637D0C" w:rsidRDefault="00CE1B3B" w:rsidP="0078756B">
      <w:r w:rsidRPr="00637D0C">
        <w:t>Second, the digital port ecosystem is a complex of connecting technologies, such as Port Community Systems, IoT, Artificial Intelligence, Big Data Analytics, and Blockchain. Although all technologies offer specific benefits of operation, their mutual and integrated application is what brings the creation of fully functional smart port systems (</w:t>
      </w:r>
      <w:proofErr w:type="spellStart"/>
      <w:r w:rsidRPr="00637D0C">
        <w:t>Belmoukari</w:t>
      </w:r>
      <w:proofErr w:type="spellEnd"/>
      <w:r w:rsidRPr="00637D0C">
        <w:t xml:space="preserve"> et al., 2026, Dede et al., 2021, Ghazaleh, 2023; Nguyen et al., 2023). Thirdly, digital transformation has been revealed to enhance global supply chain performance by enhancing information flows, lowering costs of operations, enhancing integration and resilience. Nevertheless, all these benefits are highly contingent on the extent of implementing and aligning digital tools with the working processes (</w:t>
      </w:r>
      <w:proofErr w:type="spellStart"/>
      <w:r w:rsidRPr="00637D0C">
        <w:t>Basulo</w:t>
      </w:r>
      <w:proofErr w:type="spellEnd"/>
      <w:r w:rsidRPr="00637D0C">
        <w:t xml:space="preserve">-Ribeiro and Teixeira, 2024; Purta et al., 2025). </w:t>
      </w:r>
    </w:p>
    <w:p w14:paraId="22CFCB20" w14:textId="77777777" w:rsidR="00CE1B3B" w:rsidRPr="00637D0C" w:rsidRDefault="00CE1B3B" w:rsidP="0078756B"/>
    <w:p w14:paraId="3F2D21E3" w14:textId="18B05F5F" w:rsidR="00AF5F6A" w:rsidRPr="00637D0C" w:rsidRDefault="00CE1B3B" w:rsidP="0078756B">
      <w:r w:rsidRPr="00637D0C">
        <w:t xml:space="preserve">Fourthly, digital ecosystem adoption has a mediating role with overall supply chain outcomes through port operational performance. The best route is where </w:t>
      </w:r>
      <w:r w:rsidRPr="00637D0C">
        <w:lastRenderedPageBreak/>
        <w:t>digital transformation enhances integration within the supply chain which, in turn, causes an increase in the performance of operations and eventually, creates quantifiable value. Finally, the review outlines a variety of barriers to digital transformation that can be considered critical, such as cybersecurity risks, interoperability constraints, as well as financial and resource limitations, human and organizational barriers, and regulatory complexities. These issues need to be tackled to advance to successful and sustainable digitalization in port environments (</w:t>
      </w:r>
      <w:proofErr w:type="spellStart"/>
      <w:r w:rsidRPr="00637D0C">
        <w:t>Brunila</w:t>
      </w:r>
      <w:proofErr w:type="spellEnd"/>
      <w:r w:rsidRPr="00637D0C">
        <w:t xml:space="preserve"> et al., 2021; Coelho et al., 2022; </w:t>
      </w:r>
      <w:proofErr w:type="spellStart"/>
      <w:r w:rsidRPr="00637D0C">
        <w:t>Mohsendokht</w:t>
      </w:r>
      <w:proofErr w:type="spellEnd"/>
      <w:r w:rsidRPr="00637D0C">
        <w:t xml:space="preserve"> et al., 2024). Taken together, these results offer a solid basis to the task of </w:t>
      </w:r>
      <w:proofErr w:type="spellStart"/>
      <w:r w:rsidRPr="00637D0C">
        <w:t>analyzing</w:t>
      </w:r>
      <w:proofErr w:type="spellEnd"/>
      <w:r w:rsidRPr="00637D0C">
        <w:t xml:space="preserve"> the content of the Malaysian ports and formulating realistic recommendations to further promote digital transformation in the maritime industry.  </w:t>
      </w:r>
    </w:p>
    <w:p w14:paraId="609ED586" w14:textId="77777777" w:rsidR="00FE694C" w:rsidRPr="00637D0C" w:rsidRDefault="00FE694C" w:rsidP="0078756B">
      <w:pPr>
        <w:rPr>
          <w:b/>
          <w:bCs/>
        </w:rPr>
      </w:pPr>
    </w:p>
    <w:p w14:paraId="6CF55FF4" w14:textId="79C2A99F" w:rsidR="00FE694C" w:rsidRPr="00637D0C" w:rsidRDefault="00FE694C" w:rsidP="00E673F5">
      <w:pPr>
        <w:pStyle w:val="Heading2"/>
        <w:spacing w:line="360" w:lineRule="auto"/>
        <w:jc w:val="both"/>
        <w:rPr>
          <w:rFonts w:ascii="Arial" w:hAnsi="Arial" w:cs="Arial"/>
          <w:b/>
          <w:bCs/>
          <w:color w:val="000000"/>
          <w:sz w:val="24"/>
          <w:szCs w:val="24"/>
        </w:rPr>
      </w:pPr>
      <w:bookmarkStart w:id="52" w:name="_Toc234107033"/>
      <w:r w:rsidRPr="00637D0C">
        <w:rPr>
          <w:rFonts w:ascii="Arial" w:hAnsi="Arial" w:cs="Arial"/>
          <w:b/>
          <w:bCs/>
          <w:color w:val="000000"/>
          <w:sz w:val="24"/>
          <w:szCs w:val="24"/>
        </w:rPr>
        <w:t>2.7 Conceptual Framework and Hypotheses Development</w:t>
      </w:r>
      <w:bookmarkEnd w:id="52"/>
    </w:p>
    <w:p w14:paraId="64D2CA73" w14:textId="10EF0D77" w:rsidR="00FE694C" w:rsidRPr="00A366D7" w:rsidRDefault="00FE694C" w:rsidP="0078756B">
      <w:bookmarkStart w:id="53" w:name="_Toc234092821"/>
      <w:r w:rsidRPr="00A366D7">
        <w:t>Based on the review of relevant theories and prior empirical studies, a conceptual framework is developed to examine the relationships among Digital Port Ecosystem implementation, Port Operational Performance, and Global Supply Chain Efficiency. The framework proposes both direct and indirect relationships, with Port Operational Performance acting as a mediating variable. The conceptual framework guiding this study is illustrated in Figure 2</w:t>
      </w:r>
      <w:r w:rsidR="00726D8A">
        <w:t>-</w:t>
      </w:r>
      <w:r w:rsidRPr="00A366D7">
        <w:t>1</w:t>
      </w:r>
      <w:bookmarkEnd w:id="53"/>
    </w:p>
    <w:p w14:paraId="6B6B1337" w14:textId="77777777" w:rsidR="00FE694C" w:rsidRPr="00637D0C" w:rsidRDefault="00FE694C" w:rsidP="00CF14C2"/>
    <w:p w14:paraId="7D8914E2" w14:textId="473DE4D8" w:rsidR="00CC041B" w:rsidRPr="00637D0C" w:rsidRDefault="00CC041B" w:rsidP="00CC041B">
      <w:pPr>
        <w:pStyle w:val="Caption"/>
        <w:keepNext/>
        <w:rPr>
          <w:rFonts w:cs="Arial"/>
          <w:b/>
          <w:bCs/>
          <w:i w:val="0"/>
          <w:iCs w:val="0"/>
          <w:color w:val="000000" w:themeColor="text1"/>
          <w:sz w:val="24"/>
          <w:szCs w:val="24"/>
        </w:rPr>
      </w:pPr>
      <w:bookmarkStart w:id="54" w:name="_Toc234106971"/>
      <w:r w:rsidRPr="00637D0C">
        <w:rPr>
          <w:rFonts w:cs="Arial"/>
          <w:b/>
          <w:bCs/>
          <w:i w:val="0"/>
          <w:iCs w:val="0"/>
          <w:color w:val="000000" w:themeColor="text1"/>
          <w:sz w:val="24"/>
          <w:szCs w:val="24"/>
        </w:rPr>
        <w:lastRenderedPageBreak/>
        <w:t xml:space="preserve">Figure </w:t>
      </w:r>
      <w:r w:rsidR="006A36E3">
        <w:rPr>
          <w:rFonts w:cs="Arial"/>
          <w:b/>
          <w:bCs/>
          <w:i w:val="0"/>
          <w:iCs w:val="0"/>
          <w:color w:val="000000" w:themeColor="text1"/>
          <w:sz w:val="24"/>
          <w:szCs w:val="24"/>
        </w:rPr>
        <w:t>2</w:t>
      </w:r>
      <w:r w:rsidR="006A36E3">
        <w:rPr>
          <w:rFonts w:cs="Arial"/>
          <w:b/>
          <w:bCs/>
          <w:i w:val="0"/>
          <w:iCs w:val="0"/>
          <w:color w:val="000000" w:themeColor="text1"/>
          <w:sz w:val="24"/>
          <w:szCs w:val="24"/>
        </w:rPr>
        <w:noBreakHyphen/>
      </w:r>
      <w:r w:rsidR="006A36E3">
        <w:rPr>
          <w:rFonts w:cs="Arial"/>
          <w:b/>
          <w:bCs/>
          <w:i w:val="0"/>
          <w:iCs w:val="0"/>
          <w:color w:val="000000" w:themeColor="text1"/>
          <w:sz w:val="24"/>
          <w:szCs w:val="24"/>
        </w:rPr>
        <w:fldChar w:fldCharType="begin"/>
      </w:r>
      <w:r w:rsidR="006A36E3">
        <w:rPr>
          <w:rFonts w:cs="Arial"/>
          <w:b/>
          <w:bCs/>
          <w:i w:val="0"/>
          <w:iCs w:val="0"/>
          <w:color w:val="000000" w:themeColor="text1"/>
          <w:sz w:val="24"/>
          <w:szCs w:val="24"/>
        </w:rPr>
        <w:instrText xml:space="preserve"> SEQ Figure \* ARABIC \s 1 </w:instrText>
      </w:r>
      <w:r w:rsidR="006A36E3">
        <w:rPr>
          <w:rFonts w:cs="Arial"/>
          <w:b/>
          <w:bCs/>
          <w:i w:val="0"/>
          <w:iCs w:val="0"/>
          <w:color w:val="000000" w:themeColor="text1"/>
          <w:sz w:val="24"/>
          <w:szCs w:val="24"/>
        </w:rPr>
        <w:fldChar w:fldCharType="separate"/>
      </w:r>
      <w:r w:rsidR="006A36E3">
        <w:rPr>
          <w:rFonts w:cs="Arial"/>
          <w:b/>
          <w:bCs/>
          <w:i w:val="0"/>
          <w:iCs w:val="0"/>
          <w:noProof/>
          <w:color w:val="000000" w:themeColor="text1"/>
          <w:sz w:val="24"/>
          <w:szCs w:val="24"/>
        </w:rPr>
        <w:t>1</w:t>
      </w:r>
      <w:r w:rsidR="006A36E3">
        <w:rPr>
          <w:rFonts w:cs="Arial"/>
          <w:b/>
          <w:bCs/>
          <w:i w:val="0"/>
          <w:iCs w:val="0"/>
          <w:color w:val="000000" w:themeColor="text1"/>
          <w:sz w:val="24"/>
          <w:szCs w:val="24"/>
        </w:rPr>
        <w:fldChar w:fldCharType="end"/>
      </w:r>
      <w:r w:rsidRPr="00637D0C">
        <w:rPr>
          <w:rFonts w:cs="Arial"/>
          <w:b/>
          <w:bCs/>
          <w:i w:val="0"/>
          <w:iCs w:val="0"/>
          <w:color w:val="000000" w:themeColor="text1"/>
          <w:sz w:val="24"/>
          <w:szCs w:val="24"/>
        </w:rPr>
        <w:t xml:space="preserve"> Conceptual Framework</w:t>
      </w:r>
      <w:bookmarkEnd w:id="54"/>
    </w:p>
    <w:p w14:paraId="71FC6BF5" w14:textId="77777777" w:rsidR="00FE694C" w:rsidRPr="00637D0C" w:rsidRDefault="00FE694C" w:rsidP="00CF14C2">
      <w:bookmarkStart w:id="55" w:name="_Toc234092822"/>
      <w:r w:rsidRPr="00637D0C">
        <w:rPr>
          <w:noProof/>
        </w:rPr>
        <w:drawing>
          <wp:inline distT="0" distB="0" distL="0" distR="0" wp14:anchorId="39EE7F45" wp14:editId="6D88A0E8">
            <wp:extent cx="5219700" cy="3479800"/>
            <wp:effectExtent l="0" t="0" r="0" b="6350"/>
            <wp:docPr id="165550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07281" name="Picture 1655507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3479800"/>
                    </a:xfrm>
                    <a:prstGeom prst="rect">
                      <a:avLst/>
                    </a:prstGeom>
                  </pic:spPr>
                </pic:pic>
              </a:graphicData>
            </a:graphic>
          </wp:inline>
        </w:drawing>
      </w:r>
      <w:bookmarkEnd w:id="55"/>
    </w:p>
    <w:p w14:paraId="09C8803F" w14:textId="77777777" w:rsidR="00FE694C" w:rsidRPr="00637D0C" w:rsidRDefault="00FE694C" w:rsidP="00CF14C2"/>
    <w:p w14:paraId="66C918DD" w14:textId="77777777" w:rsidR="00FE694C" w:rsidRPr="00637D0C" w:rsidRDefault="00FE694C" w:rsidP="0078756B">
      <w:bookmarkStart w:id="56" w:name="_Toc234092823"/>
      <w:r w:rsidRPr="00637D0C">
        <w:rPr>
          <w:b/>
          <w:bCs/>
        </w:rPr>
        <w:t>H1:</w:t>
      </w:r>
      <w:r w:rsidRPr="00637D0C">
        <w:t xml:space="preserve"> Digital Port Ecosystem implementation significantly positively affects Global Supply Chain Efficiency.</w:t>
      </w:r>
      <w:bookmarkEnd w:id="56"/>
    </w:p>
    <w:p w14:paraId="4BCBB7C4" w14:textId="77777777" w:rsidR="00FE694C" w:rsidRPr="00637D0C" w:rsidRDefault="00FE694C" w:rsidP="0078756B">
      <w:bookmarkStart w:id="57" w:name="_Toc234092824"/>
      <w:r w:rsidRPr="00637D0C">
        <w:rPr>
          <w:b/>
          <w:bCs/>
        </w:rPr>
        <w:t>H2:</w:t>
      </w:r>
      <w:r w:rsidRPr="00637D0C">
        <w:t xml:space="preserve"> Digital Port Ecosystem implementation significantly positively affects Port Operational Performance.</w:t>
      </w:r>
      <w:bookmarkEnd w:id="57"/>
    </w:p>
    <w:p w14:paraId="6155C01B" w14:textId="77777777" w:rsidR="00FE694C" w:rsidRPr="00637D0C" w:rsidRDefault="00FE694C" w:rsidP="0078756B">
      <w:bookmarkStart w:id="58" w:name="_Toc234092825"/>
      <w:r w:rsidRPr="00637D0C">
        <w:rPr>
          <w:b/>
          <w:bCs/>
        </w:rPr>
        <w:t>H3:</w:t>
      </w:r>
      <w:r w:rsidRPr="00637D0C">
        <w:t xml:space="preserve"> Port Operational Performance positively affects Global Supply Chain Efficiency.</w:t>
      </w:r>
      <w:bookmarkEnd w:id="58"/>
    </w:p>
    <w:p w14:paraId="611FA7F3" w14:textId="31B7A6D9" w:rsidR="00FE694C" w:rsidRPr="00637D0C" w:rsidRDefault="00FE694C" w:rsidP="0078756B">
      <w:pPr>
        <w:sectPr w:rsidR="00FE694C" w:rsidRPr="00637D0C" w:rsidSect="00100A17">
          <w:pgSz w:w="11906" w:h="16838" w:code="9"/>
          <w:pgMar w:top="1412" w:right="1412" w:bottom="1412" w:left="2274" w:header="709" w:footer="709" w:gutter="0"/>
          <w:cols w:space="720"/>
          <w:docGrid w:linePitch="360"/>
        </w:sectPr>
      </w:pPr>
      <w:bookmarkStart w:id="59" w:name="_Toc234092826"/>
      <w:r w:rsidRPr="00637D0C">
        <w:rPr>
          <w:b/>
          <w:bCs/>
        </w:rPr>
        <w:t>H4</w:t>
      </w:r>
      <w:r w:rsidRPr="00637D0C">
        <w:t>: Port Operational Performance mediates the relationship between Digital Port Ecosystem implementation and Global Supply Chain Efficiency.</w:t>
      </w:r>
      <w:bookmarkEnd w:id="59"/>
    </w:p>
    <w:p w14:paraId="5A22F9CB" w14:textId="4DD1DE58" w:rsidR="00421F6C" w:rsidRPr="00637D0C" w:rsidRDefault="001850EF" w:rsidP="00100A17">
      <w:pPr>
        <w:pStyle w:val="Heading1"/>
        <w:spacing w:before="120" w:after="120" w:line="360" w:lineRule="auto"/>
        <w:jc w:val="center"/>
        <w:rPr>
          <w:rFonts w:ascii="Arial" w:hAnsi="Arial" w:cs="Arial"/>
          <w:b/>
          <w:bCs/>
          <w:color w:val="000000"/>
          <w:sz w:val="24"/>
          <w:szCs w:val="24"/>
        </w:rPr>
      </w:pPr>
      <w:bookmarkStart w:id="60" w:name="_Toc234107034"/>
      <w:r w:rsidRPr="00637D0C">
        <w:rPr>
          <w:rFonts w:ascii="Arial" w:hAnsi="Arial" w:cs="Arial"/>
          <w:b/>
          <w:bCs/>
          <w:color w:val="000000"/>
          <w:sz w:val="24"/>
          <w:szCs w:val="24"/>
        </w:rPr>
        <w:lastRenderedPageBreak/>
        <w:t xml:space="preserve">Chapter 3: </w:t>
      </w:r>
      <w:r>
        <w:rPr>
          <w:rFonts w:ascii="Arial" w:hAnsi="Arial" w:cs="Arial"/>
          <w:b/>
          <w:bCs/>
          <w:color w:val="000000"/>
          <w:sz w:val="24"/>
          <w:szCs w:val="24"/>
        </w:rPr>
        <w:t>M</w:t>
      </w:r>
      <w:r w:rsidRPr="00637D0C">
        <w:rPr>
          <w:rFonts w:ascii="Arial" w:hAnsi="Arial" w:cs="Arial"/>
          <w:b/>
          <w:bCs/>
          <w:color w:val="000000"/>
          <w:sz w:val="24"/>
          <w:szCs w:val="24"/>
        </w:rPr>
        <w:t>ethodology</w:t>
      </w:r>
      <w:bookmarkEnd w:id="60"/>
    </w:p>
    <w:p w14:paraId="5A691778" w14:textId="77777777" w:rsidR="00503B8D" w:rsidRPr="00637D0C" w:rsidRDefault="00503B8D" w:rsidP="00100A17">
      <w:pPr>
        <w:pStyle w:val="Heading1"/>
        <w:spacing w:before="120" w:after="120" w:line="360" w:lineRule="auto"/>
        <w:jc w:val="center"/>
        <w:rPr>
          <w:rFonts w:ascii="Arial" w:hAnsi="Arial" w:cs="Arial"/>
          <w:b/>
          <w:bCs/>
          <w:color w:val="000000"/>
          <w:sz w:val="24"/>
          <w:szCs w:val="24"/>
        </w:rPr>
      </w:pPr>
    </w:p>
    <w:p w14:paraId="7CE7BDA3" w14:textId="4392EA23" w:rsidR="00100A17" w:rsidRPr="00637D0C" w:rsidRDefault="00100A17" w:rsidP="00100A17">
      <w:pPr>
        <w:pStyle w:val="jazzy"/>
        <w:spacing w:line="360" w:lineRule="auto"/>
        <w:rPr>
          <w:rFonts w:ascii="Arial" w:hAnsi="Arial" w:cs="Arial"/>
        </w:rPr>
      </w:pPr>
      <w:bookmarkStart w:id="61" w:name="_Toc234107035"/>
      <w:r w:rsidRPr="00637D0C">
        <w:rPr>
          <w:rFonts w:ascii="Arial" w:hAnsi="Arial" w:cs="Arial"/>
        </w:rPr>
        <w:t>3.1 Methodology</w:t>
      </w:r>
      <w:bookmarkEnd w:id="61"/>
    </w:p>
    <w:p w14:paraId="447DBD00" w14:textId="7AF3FAC1" w:rsidR="00421F6C" w:rsidRPr="00637D0C" w:rsidRDefault="00CE1B3B" w:rsidP="00100A17">
      <w:pPr>
        <w:spacing w:before="240" w:after="240"/>
        <w:rPr>
          <w:rFonts w:cs="Arial"/>
          <w:color w:val="000000"/>
          <w:szCs w:val="24"/>
        </w:rPr>
      </w:pPr>
      <w:r w:rsidRPr="00637D0C">
        <w:rPr>
          <w:rFonts w:cs="Arial"/>
          <w:color w:val="000000"/>
          <w:szCs w:val="24"/>
        </w:rPr>
        <w:t>The chapter provides the methodological framework that will be used to explore how digital port ecosystems contribute to the effectiveness of global supply chains in the Malaysian maritime environment. It outlines the research design, creation of the survey tool, the sampling approach, the analysis structure, and data analysis processes. These aspects, in combination, offer an organized and strict method of resolving the research questions and testing the hypotheses developed.</w:t>
      </w:r>
    </w:p>
    <w:p w14:paraId="2B8A7D41" w14:textId="77777777" w:rsidR="00100A17" w:rsidRPr="00637D0C" w:rsidRDefault="00100A17" w:rsidP="00100A17">
      <w:pPr>
        <w:spacing w:before="240" w:after="240"/>
        <w:rPr>
          <w:rFonts w:cs="Arial"/>
          <w:color w:val="000000"/>
          <w:szCs w:val="24"/>
        </w:rPr>
      </w:pPr>
    </w:p>
    <w:p w14:paraId="756FE25A" w14:textId="41CD3918" w:rsidR="00421F6C" w:rsidRPr="00637D0C" w:rsidRDefault="00421F6C" w:rsidP="00100A17">
      <w:pPr>
        <w:pStyle w:val="jazzy"/>
        <w:spacing w:line="360" w:lineRule="auto"/>
        <w:rPr>
          <w:rFonts w:ascii="Arial" w:hAnsi="Arial" w:cs="Arial"/>
        </w:rPr>
      </w:pPr>
      <w:bookmarkStart w:id="62" w:name="_Toc234107036"/>
      <w:r w:rsidRPr="00637D0C">
        <w:rPr>
          <w:rFonts w:ascii="Arial" w:hAnsi="Arial" w:cs="Arial"/>
        </w:rPr>
        <w:t>3.1 Research Design</w:t>
      </w:r>
      <w:bookmarkEnd w:id="62"/>
    </w:p>
    <w:p w14:paraId="0890FA0B" w14:textId="77777777" w:rsidR="00CE1B3B" w:rsidRPr="00637D0C" w:rsidRDefault="00CE1B3B" w:rsidP="0078756B">
      <w:r w:rsidRPr="00637D0C">
        <w:t>The present paper implements a quantitative, cross-sectional survey design to evaluate the connections among the implementation of digital port ecosystems, port performance regarding its operation, and the efficiency of the global supply chain. The cross-sectional method allows gathering data of the respondents at one moment and it is possible to evaluate the existing practices and attitudes to digital transformation in the Malaysian ports.</w:t>
      </w:r>
    </w:p>
    <w:p w14:paraId="3CD539EF" w14:textId="77777777" w:rsidR="00CE1B3B" w:rsidRPr="00637D0C" w:rsidRDefault="00CE1B3B" w:rsidP="0078756B"/>
    <w:p w14:paraId="2699DA05" w14:textId="5B1C59AB" w:rsidR="00421F6C" w:rsidRPr="00637D0C" w:rsidRDefault="00CE1B3B" w:rsidP="0078756B">
      <w:r w:rsidRPr="00637D0C">
        <w:t>A survey approach is especially appropriate to this study as it will help to collect standardized data of various stakeholder groups in various organizational settings. This method facilitates the analytical study of associations among variables as well as give a solid foundation to test hypotheses in a well-organized analysis framework.</w:t>
      </w:r>
    </w:p>
    <w:p w14:paraId="3DD4DE49" w14:textId="77777777" w:rsidR="003F0CC8" w:rsidRPr="00637D0C" w:rsidRDefault="003F0CC8" w:rsidP="00100A17">
      <w:pPr>
        <w:spacing w:before="240" w:after="240"/>
        <w:rPr>
          <w:rFonts w:cs="Arial"/>
          <w:szCs w:val="24"/>
        </w:rPr>
      </w:pPr>
    </w:p>
    <w:p w14:paraId="7CEFB031" w14:textId="47FF5A76" w:rsidR="00421F6C" w:rsidRPr="00637D0C" w:rsidRDefault="00421F6C" w:rsidP="00100A17">
      <w:pPr>
        <w:pStyle w:val="jazzy"/>
        <w:spacing w:line="360" w:lineRule="auto"/>
        <w:rPr>
          <w:rFonts w:ascii="Arial" w:hAnsi="Arial" w:cs="Arial"/>
        </w:rPr>
      </w:pPr>
      <w:bookmarkStart w:id="63" w:name="_Toc234107037"/>
      <w:r w:rsidRPr="00637D0C">
        <w:rPr>
          <w:rFonts w:ascii="Arial" w:hAnsi="Arial" w:cs="Arial"/>
        </w:rPr>
        <w:t>3.2 Development of the Survey Instrument</w:t>
      </w:r>
      <w:bookmarkEnd w:id="63"/>
    </w:p>
    <w:p w14:paraId="611C26CD" w14:textId="687204C9" w:rsidR="00CE1B3B" w:rsidRPr="00637D0C" w:rsidRDefault="00CE1B3B" w:rsidP="00100A17">
      <w:pPr>
        <w:rPr>
          <w:rFonts w:cs="Arial"/>
          <w:szCs w:val="24"/>
        </w:rPr>
      </w:pPr>
      <w:r w:rsidRPr="00637D0C">
        <w:rPr>
          <w:rFonts w:cs="Arial"/>
          <w:szCs w:val="24"/>
        </w:rPr>
        <w:t xml:space="preserve">A structured questionnaire was created to measure the constructs of interest because it is necessary to operationalize them to capture the important dimensions of digital transformation and its effects on port performance and </w:t>
      </w:r>
      <w:r w:rsidRPr="00637D0C">
        <w:rPr>
          <w:rFonts w:cs="Arial"/>
          <w:szCs w:val="24"/>
        </w:rPr>
        <w:lastRenderedPageBreak/>
        <w:t>supply chain results. The instrument is structured in four central parts, one of which is related to each of the central areas of the study.</w:t>
      </w:r>
    </w:p>
    <w:p w14:paraId="10098195" w14:textId="77777777" w:rsidR="00CE1B3B" w:rsidRPr="00637D0C" w:rsidRDefault="00CE1B3B" w:rsidP="00100A17">
      <w:pPr>
        <w:rPr>
          <w:rFonts w:cs="Arial"/>
          <w:szCs w:val="24"/>
        </w:rPr>
      </w:pPr>
    </w:p>
    <w:p w14:paraId="57BCF550" w14:textId="77777777" w:rsidR="00CE1B3B" w:rsidRPr="00637D0C" w:rsidRDefault="00CE1B3B" w:rsidP="00100A17">
      <w:pPr>
        <w:rPr>
          <w:rFonts w:cs="Arial"/>
          <w:szCs w:val="24"/>
        </w:rPr>
      </w:pPr>
      <w:r w:rsidRPr="00637D0C">
        <w:rPr>
          <w:rFonts w:cs="Arial"/>
          <w:szCs w:val="24"/>
        </w:rPr>
        <w:t xml:space="preserve">The former element is concerned with the implementation of digital port ecosystem and assesses the degree of adoption of advanced technologies into the port ecosystem. </w:t>
      </w:r>
      <w:proofErr w:type="gramStart"/>
      <w:r w:rsidRPr="00637D0C">
        <w:rPr>
          <w:rFonts w:cs="Arial"/>
          <w:szCs w:val="24"/>
        </w:rPr>
        <w:t>In particular, it</w:t>
      </w:r>
      <w:proofErr w:type="gramEnd"/>
      <w:r w:rsidRPr="00637D0C">
        <w:rPr>
          <w:rFonts w:cs="Arial"/>
          <w:szCs w:val="24"/>
        </w:rPr>
        <w:t xml:space="preserve"> documents the adoption of Port Community Systems, Internet of Things (IoT) and cyber-physical systems, artificial intelligence, applications, documentation processes based on blockchain, and how these solutions operate as a cohesive digital ecosystem.</w:t>
      </w:r>
    </w:p>
    <w:p w14:paraId="071BE325" w14:textId="77777777" w:rsidR="00CE1B3B" w:rsidRPr="00637D0C" w:rsidRDefault="00CE1B3B" w:rsidP="00100A17">
      <w:pPr>
        <w:rPr>
          <w:rFonts w:cs="Arial"/>
          <w:szCs w:val="24"/>
        </w:rPr>
      </w:pPr>
      <w:r w:rsidRPr="00637D0C">
        <w:rPr>
          <w:rFonts w:cs="Arial"/>
          <w:szCs w:val="24"/>
        </w:rPr>
        <w:t>The second element looks at operational performance of the port in terms of perceived improvements in vessel turnaround time, berth and yard productivity, equipment utilization, container throughput efficiency and cost reduction in the overall operation. Such indicators represent the efficiency improvements that are inwardly connected with digitalization.</w:t>
      </w:r>
    </w:p>
    <w:p w14:paraId="53E5B731" w14:textId="77777777" w:rsidR="00CE1B3B" w:rsidRPr="00637D0C" w:rsidRDefault="00CE1B3B" w:rsidP="00100A17">
      <w:pPr>
        <w:rPr>
          <w:rFonts w:cs="Arial"/>
          <w:szCs w:val="24"/>
        </w:rPr>
      </w:pPr>
    </w:p>
    <w:p w14:paraId="2EB1A7D9" w14:textId="77777777" w:rsidR="00CE1B3B" w:rsidRPr="00637D0C" w:rsidRDefault="00CE1B3B" w:rsidP="00100A17">
      <w:pPr>
        <w:rPr>
          <w:rFonts w:cs="Arial"/>
          <w:szCs w:val="24"/>
        </w:rPr>
      </w:pPr>
      <w:r w:rsidRPr="00637D0C">
        <w:rPr>
          <w:rFonts w:cs="Arial"/>
          <w:szCs w:val="24"/>
        </w:rPr>
        <w:t>The third component deals with the efficiency of global supply chains and it examines the impact of digitalization at port level on the overall supply chain results. It involves end-to-end visibility, real-time information exchange, collaboration with shipping lines, minimization of logistics expenditures, expediency of cross-border paperwork, and integration with external stakeholders like customs and inland transportation service providers.</w:t>
      </w:r>
    </w:p>
    <w:p w14:paraId="7080E986" w14:textId="77777777" w:rsidR="00CE1B3B" w:rsidRPr="00637D0C" w:rsidRDefault="00CE1B3B" w:rsidP="00100A17">
      <w:pPr>
        <w:rPr>
          <w:rFonts w:cs="Arial"/>
          <w:szCs w:val="24"/>
        </w:rPr>
      </w:pPr>
    </w:p>
    <w:p w14:paraId="369DADE7" w14:textId="44F93D4B" w:rsidR="00CE1B3B" w:rsidRPr="00637D0C" w:rsidRDefault="00CE1B3B" w:rsidP="00100A17">
      <w:pPr>
        <w:rPr>
          <w:rFonts w:cs="Arial"/>
          <w:szCs w:val="24"/>
        </w:rPr>
      </w:pPr>
      <w:r w:rsidRPr="00637D0C">
        <w:rPr>
          <w:rFonts w:cs="Arial"/>
          <w:szCs w:val="24"/>
        </w:rPr>
        <w:t>The last part gathers demographic and contextual data, such as the organisational affiliation and work experience of the respondent, and the port location. This data can be further analysed and assists in correcting possible differences between the various respondent groups.</w:t>
      </w:r>
    </w:p>
    <w:p w14:paraId="3767FF33" w14:textId="5A2544D8" w:rsidR="00421F6C" w:rsidRPr="00637D0C" w:rsidRDefault="00CE1B3B" w:rsidP="00100A17">
      <w:pPr>
        <w:rPr>
          <w:rFonts w:cs="Arial"/>
          <w:szCs w:val="24"/>
        </w:rPr>
      </w:pPr>
      <w:r w:rsidRPr="00637D0C">
        <w:rPr>
          <w:rFonts w:cs="Arial"/>
          <w:szCs w:val="24"/>
        </w:rPr>
        <w:t>Each of the items is rated on a five-point Likert scale (1 (Strongly Disagree) to 5 (Strongly Agree). Before its complete implementation, the questionnaire was streamlined with a pilot test with industry practitioners. The feedback received at this level was used to improve the clarity, contextual relevance as well as the overall reliability of the instrument.</w:t>
      </w:r>
    </w:p>
    <w:p w14:paraId="3CB47166" w14:textId="492C595C" w:rsidR="00421F6C" w:rsidRPr="00637D0C" w:rsidRDefault="00421F6C" w:rsidP="00100A17">
      <w:pPr>
        <w:pStyle w:val="jazzy"/>
        <w:spacing w:line="360" w:lineRule="auto"/>
        <w:rPr>
          <w:rFonts w:ascii="Arial" w:hAnsi="Arial" w:cs="Arial"/>
        </w:rPr>
      </w:pPr>
      <w:bookmarkStart w:id="64" w:name="_Toc234107038"/>
      <w:r w:rsidRPr="00637D0C">
        <w:rPr>
          <w:rFonts w:ascii="Arial" w:hAnsi="Arial" w:cs="Arial"/>
        </w:rPr>
        <w:lastRenderedPageBreak/>
        <w:t>3.3 Sampling Strategy</w:t>
      </w:r>
      <w:bookmarkEnd w:id="64"/>
    </w:p>
    <w:p w14:paraId="037598BC" w14:textId="77777777" w:rsidR="00CE1B3B" w:rsidRPr="00637D0C" w:rsidRDefault="00CE1B3B" w:rsidP="00100A17">
      <w:pPr>
        <w:rPr>
          <w:rFonts w:cs="Arial"/>
          <w:szCs w:val="24"/>
        </w:rPr>
      </w:pPr>
      <w:r w:rsidRPr="00637D0C">
        <w:rPr>
          <w:rFonts w:cs="Arial"/>
          <w:szCs w:val="24"/>
        </w:rPr>
        <w:t>A purposive sampling approach will be used to make sure that the information represents the perspectives of the major stakeholder groups in the Malaysian maritime ecosystem. Since the digital port systems are complex in terms of technology and operation, the researcher aims at individuals who directly know the operations and technology implementation in ports.</w:t>
      </w:r>
    </w:p>
    <w:p w14:paraId="51711BBE" w14:textId="77777777" w:rsidR="00CE1B3B" w:rsidRPr="00637D0C" w:rsidRDefault="00CE1B3B" w:rsidP="00100A17">
      <w:pPr>
        <w:rPr>
          <w:rFonts w:cs="Arial"/>
          <w:szCs w:val="24"/>
        </w:rPr>
      </w:pPr>
    </w:p>
    <w:p w14:paraId="7B4231BE" w14:textId="77777777" w:rsidR="00CE1B3B" w:rsidRPr="00637D0C" w:rsidRDefault="00CE1B3B" w:rsidP="00100A17">
      <w:pPr>
        <w:rPr>
          <w:rFonts w:cs="Arial"/>
          <w:szCs w:val="24"/>
        </w:rPr>
      </w:pPr>
      <w:r w:rsidRPr="00637D0C">
        <w:rPr>
          <w:rFonts w:cs="Arial"/>
          <w:szCs w:val="24"/>
        </w:rPr>
        <w:t>The target market consists of the professionals working in and or closely related to the major container ports in Malaysia: Port Klang, Port of Tanjung Pelepas and Penang Port. The ports were chosen to represent various operation and technological situations. Port Klang is an embodiment of a mature infrastructure and current digital transformation efforts. The Port of Tanjung Pelepas is known to be the most efficient and adopt automation technologies, whereas the Penang Port can bring some insight to the importance of digitalization in hindering the industrial supply chains in the region.</w:t>
      </w:r>
    </w:p>
    <w:p w14:paraId="357B518A" w14:textId="77777777" w:rsidR="00CE1B3B" w:rsidRPr="00637D0C" w:rsidRDefault="00CE1B3B" w:rsidP="00100A17">
      <w:pPr>
        <w:rPr>
          <w:rFonts w:cs="Arial"/>
          <w:szCs w:val="24"/>
        </w:rPr>
      </w:pPr>
    </w:p>
    <w:p w14:paraId="1FEF3A90" w14:textId="56F3FD5D" w:rsidR="00421F6C" w:rsidRPr="00637D0C" w:rsidRDefault="00CE1B3B" w:rsidP="00100A17">
      <w:pPr>
        <w:rPr>
          <w:rFonts w:cs="Arial"/>
          <w:szCs w:val="24"/>
        </w:rPr>
      </w:pPr>
      <w:r w:rsidRPr="00637D0C">
        <w:rPr>
          <w:rFonts w:cs="Arial"/>
          <w:szCs w:val="24"/>
        </w:rPr>
        <w:t>Key stakeholder groups, such as port authorities, terminal operators, freight forwarders and logistics providers, and shipping line representatives are identified as respondents. The groups have a different, but complementary point of view, which allows obtaining a complete picture of both strategic and operational aspects of digitalization in the port ecosystem.</w:t>
      </w:r>
    </w:p>
    <w:p w14:paraId="34085140" w14:textId="77777777" w:rsidR="003F0CC8" w:rsidRPr="00637D0C" w:rsidRDefault="003F0CC8" w:rsidP="00100A17">
      <w:pPr>
        <w:rPr>
          <w:rFonts w:cs="Arial"/>
          <w:szCs w:val="24"/>
        </w:rPr>
      </w:pPr>
    </w:p>
    <w:p w14:paraId="316D5BD0" w14:textId="456CF749" w:rsidR="00421F6C" w:rsidRPr="00637D0C" w:rsidRDefault="00421F6C" w:rsidP="00100A17">
      <w:pPr>
        <w:pStyle w:val="jazzy"/>
        <w:spacing w:line="360" w:lineRule="auto"/>
        <w:rPr>
          <w:rFonts w:ascii="Arial" w:hAnsi="Arial" w:cs="Arial"/>
        </w:rPr>
      </w:pPr>
      <w:bookmarkStart w:id="65" w:name="_Toc234107039"/>
      <w:r w:rsidRPr="00637D0C">
        <w:rPr>
          <w:rFonts w:ascii="Arial" w:hAnsi="Arial" w:cs="Arial"/>
        </w:rPr>
        <w:t>3.4 Analytical Framework and Hypotheses</w:t>
      </w:r>
      <w:bookmarkEnd w:id="65"/>
    </w:p>
    <w:p w14:paraId="7042E359" w14:textId="0CD675BE" w:rsidR="00421F6C" w:rsidRPr="00637D0C" w:rsidRDefault="00CE1B3B" w:rsidP="0078756B">
      <w:r w:rsidRPr="00637D0C">
        <w:t xml:space="preserve">The analytical model is based on a mediation model illustrating interrelationships among digital port ecosystem realization, port operational effectiveness and efficiency of global supply chain. This framework speaks to the fact that digital technologies bear indirect implication on supply chain outcomes, </w:t>
      </w:r>
      <w:proofErr w:type="gramStart"/>
      <w:r w:rsidRPr="00637D0C">
        <w:t>as a result of</w:t>
      </w:r>
      <w:proofErr w:type="gramEnd"/>
      <w:r w:rsidRPr="00637D0C">
        <w:t xml:space="preserve"> internal port operation improvements.</w:t>
      </w:r>
    </w:p>
    <w:p w14:paraId="1A2211E8" w14:textId="77777777" w:rsidR="003F0CC8" w:rsidRPr="00637D0C" w:rsidRDefault="003F0CC8" w:rsidP="0078756B"/>
    <w:p w14:paraId="4049CA3D" w14:textId="3AED9C8A" w:rsidR="00421F6C" w:rsidRPr="00637D0C" w:rsidRDefault="00CE1B3B" w:rsidP="0078756B">
      <w:r w:rsidRPr="00637D0C">
        <w:lastRenderedPageBreak/>
        <w:t>Based on this, the hypotheses that are tested in the study include:</w:t>
      </w:r>
    </w:p>
    <w:p w14:paraId="20C7E2E4" w14:textId="77777777" w:rsidR="00CE1B3B" w:rsidRPr="00637D0C" w:rsidRDefault="00CE1B3B" w:rsidP="0078756B">
      <w:r w:rsidRPr="00637D0C">
        <w:rPr>
          <w:b/>
          <w:bCs/>
        </w:rPr>
        <w:t>H1:</w:t>
      </w:r>
      <w:r w:rsidRPr="00637D0C">
        <w:t xml:space="preserve"> Digital Port Ecosystem implementation significantly positively affects Global Supply Chain Efficiency.</w:t>
      </w:r>
    </w:p>
    <w:p w14:paraId="2F58020C" w14:textId="77777777" w:rsidR="00CE1B3B" w:rsidRPr="00637D0C" w:rsidRDefault="00CE1B3B" w:rsidP="0078756B">
      <w:r w:rsidRPr="00637D0C">
        <w:rPr>
          <w:b/>
          <w:bCs/>
        </w:rPr>
        <w:t>H2:</w:t>
      </w:r>
      <w:r w:rsidRPr="00637D0C">
        <w:t xml:space="preserve"> Port Operational Performance is positively affected dramatically by the implementation of a Digital Port Ecosystem.</w:t>
      </w:r>
    </w:p>
    <w:p w14:paraId="5E534932" w14:textId="77777777" w:rsidR="00CE1B3B" w:rsidRPr="00637D0C" w:rsidRDefault="00CE1B3B" w:rsidP="0078756B">
      <w:r w:rsidRPr="00637D0C">
        <w:rPr>
          <w:b/>
          <w:bCs/>
        </w:rPr>
        <w:t>H3:</w:t>
      </w:r>
      <w:r w:rsidRPr="00637D0C">
        <w:t xml:space="preserve"> There is a positive impact on Global Supply Chain Efficiency by Port Operational Performance.</w:t>
      </w:r>
    </w:p>
    <w:p w14:paraId="44926A38" w14:textId="3C2BDDE7" w:rsidR="00421F6C" w:rsidRPr="00637D0C" w:rsidRDefault="00CE1B3B" w:rsidP="0078756B">
      <w:r w:rsidRPr="00637D0C">
        <w:rPr>
          <w:b/>
          <w:bCs/>
        </w:rPr>
        <w:t>H4:</w:t>
      </w:r>
      <w:r w:rsidRPr="00637D0C">
        <w:t xml:space="preserve"> The Digital Port Ecosystem is strongly related to Global Supply Chain Efficiency via Port Operational Performance.</w:t>
      </w:r>
    </w:p>
    <w:p w14:paraId="4001B76B" w14:textId="77777777" w:rsidR="00421F6C" w:rsidRPr="00637D0C" w:rsidRDefault="00421F6C" w:rsidP="0078756B"/>
    <w:p w14:paraId="5A1B2B3D" w14:textId="77777777" w:rsidR="00CE1B3B" w:rsidRPr="00637D0C" w:rsidRDefault="00CE1B3B" w:rsidP="0078756B">
      <w:r w:rsidRPr="00637D0C">
        <w:t>In this context, the digital port ecosystem would serve as the independent variable, port performance through operating under digital as the mediating variable, and global supply chain performance as the dependent variable. This framework allows the analysis of direct and indirect effects at the same time, which will enable a more in-depth view of the mechanisms by which digitalization can impact performance outcomes.</w:t>
      </w:r>
    </w:p>
    <w:p w14:paraId="5F56B87F" w14:textId="77777777" w:rsidR="00CE1B3B" w:rsidRPr="00637D0C" w:rsidRDefault="00CE1B3B" w:rsidP="0078756B"/>
    <w:p w14:paraId="13F2AFE6" w14:textId="3E21D1A7" w:rsidR="00421F6C" w:rsidRPr="00637D0C" w:rsidRDefault="00CE1B3B" w:rsidP="0078756B">
      <w:r w:rsidRPr="00637D0C">
        <w:t xml:space="preserve">Moreover, the model uses a variety of constructs measured using </w:t>
      </w:r>
      <w:proofErr w:type="gramStart"/>
      <w:r w:rsidRPr="00637D0C">
        <w:t>a number of</w:t>
      </w:r>
      <w:proofErr w:type="gramEnd"/>
      <w:r w:rsidRPr="00637D0C">
        <w:t xml:space="preserve"> indicators based on the survey tool. This enables a systematic and in-depth study of the technology integration, operational performance and supply chain performance in one framework.</w:t>
      </w:r>
    </w:p>
    <w:p w14:paraId="62DCC6F2" w14:textId="77777777" w:rsidR="003F0CC8" w:rsidRPr="00637D0C" w:rsidRDefault="003F0CC8" w:rsidP="0078756B"/>
    <w:p w14:paraId="64142AC3" w14:textId="005795B2" w:rsidR="00421F6C" w:rsidRPr="00637D0C" w:rsidRDefault="00421F6C" w:rsidP="00100A17">
      <w:pPr>
        <w:pStyle w:val="jazzy"/>
        <w:spacing w:line="360" w:lineRule="auto"/>
        <w:rPr>
          <w:rFonts w:ascii="Arial" w:hAnsi="Arial" w:cs="Arial"/>
        </w:rPr>
      </w:pPr>
      <w:bookmarkStart w:id="66" w:name="_Toc234107040"/>
      <w:r w:rsidRPr="00637D0C">
        <w:rPr>
          <w:rFonts w:ascii="Arial" w:hAnsi="Arial" w:cs="Arial"/>
        </w:rPr>
        <w:t>3.5 Data Analysis Plan</w:t>
      </w:r>
      <w:bookmarkEnd w:id="66"/>
    </w:p>
    <w:p w14:paraId="3632A70D" w14:textId="77777777" w:rsidR="00CE1B3B" w:rsidRPr="00637D0C" w:rsidRDefault="00CE1B3B" w:rsidP="0078756B">
      <w:r w:rsidRPr="00637D0C">
        <w:t>The analysis of the data is done in a systematic and sequential way to ascertain robustness and validity of the results. A data cleaning and preliminary screening are the starting point of the process to ensure the quality of data set. This involves the detection of missing values, the detection of outliers and the possible problem of common method bias. In consideration of the self-reported data, extra checks are carried out to make sure that the data is not skewed by one underlying factor.</w:t>
      </w:r>
    </w:p>
    <w:p w14:paraId="2E72FA22" w14:textId="77777777" w:rsidR="00CE1B3B" w:rsidRPr="00637D0C" w:rsidRDefault="00CE1B3B" w:rsidP="0078756B">
      <w:r w:rsidRPr="00637D0C">
        <w:lastRenderedPageBreak/>
        <w:t>Then the initial step of the analysis is to examine the measurement model. This will help to ensure that the survey items are both reliable and accurate in projecting their respective constructs. Internally the measure of reliability is determined by measuring internal consistency and validity is determined by making sure that each construct is a sufficient measure of what it is meant to measure and that it is empirically different to other constructs. Special focus is made on distinguishing port operational performance and global supply chain efficiency.</w:t>
      </w:r>
    </w:p>
    <w:p w14:paraId="0BF2A925" w14:textId="77777777" w:rsidR="00CE1B3B" w:rsidRPr="00637D0C" w:rsidRDefault="00CE1B3B" w:rsidP="0078756B"/>
    <w:p w14:paraId="468C71D1" w14:textId="7FA7651A" w:rsidR="00CE1B3B" w:rsidRPr="00637D0C" w:rsidRDefault="00CE1B3B" w:rsidP="0078756B">
      <w:r w:rsidRPr="00637D0C">
        <w:t xml:space="preserve">After the measurement model is validated, the test is then conducted on the structural model where the hypothesis of relationships </w:t>
      </w:r>
      <w:proofErr w:type="gramStart"/>
      <w:r w:rsidRPr="00637D0C">
        <w:t>are</w:t>
      </w:r>
      <w:proofErr w:type="gramEnd"/>
      <w:r w:rsidRPr="00637D0C">
        <w:t xml:space="preserve"> tested. This will require an exploration of the direction and the strength of relationships between constructs and thus H1, H2, and H3 can be directly tested. The evaluation of statistical significance is to assure that the noted relationships are sound and not because of random variations.</w:t>
      </w:r>
    </w:p>
    <w:p w14:paraId="43E33E15" w14:textId="77777777" w:rsidR="003F0CC8" w:rsidRPr="00637D0C" w:rsidRDefault="003F0CC8" w:rsidP="0078756B"/>
    <w:p w14:paraId="6C467D7E" w14:textId="7FD18863" w:rsidR="00CE1B3B" w:rsidRPr="00637D0C" w:rsidRDefault="00CE1B3B" w:rsidP="0078756B">
      <w:pPr>
        <w:rPr>
          <w:rFonts w:cs="Arial"/>
          <w:szCs w:val="24"/>
        </w:rPr>
      </w:pPr>
      <w:r w:rsidRPr="00637D0C">
        <w:rPr>
          <w:rFonts w:cs="Arial"/>
          <w:szCs w:val="24"/>
        </w:rPr>
        <w:t>The predictive ability of the model is then evaluated to ascertain how much the independent and mediating variables explain the variations in world supply chain efficiency. This gives a general assessment on how effective the proposed framework is.</w:t>
      </w:r>
    </w:p>
    <w:p w14:paraId="21DCAE5C" w14:textId="77777777" w:rsidR="003F0CC8" w:rsidRPr="00637D0C" w:rsidRDefault="003F0CC8" w:rsidP="0078756B">
      <w:pPr>
        <w:rPr>
          <w:rFonts w:cs="Arial"/>
          <w:szCs w:val="24"/>
        </w:rPr>
      </w:pPr>
    </w:p>
    <w:p w14:paraId="6F777021" w14:textId="67493924" w:rsidR="00AF5F6A" w:rsidRPr="00637D0C" w:rsidRDefault="00CE1B3B" w:rsidP="0078756B">
      <w:pPr>
        <w:rPr>
          <w:rFonts w:cs="Arial"/>
          <w:szCs w:val="24"/>
        </w:rPr>
      </w:pPr>
      <w:r w:rsidRPr="00637D0C">
        <w:rPr>
          <w:rFonts w:cs="Arial"/>
          <w:szCs w:val="24"/>
        </w:rPr>
        <w:t>Lastly, mediation analysis is used to test H4 by looking at the indirect influence of the digital port ecosystem on the supply chain efficiency using the port operational performance. The analysis of direct and indirect effects allows concluding that digitalization has its impact either through the improvement of operations, or a blend of pathways.</w:t>
      </w:r>
    </w:p>
    <w:p w14:paraId="23769AF7" w14:textId="6744022D" w:rsidR="003933AC" w:rsidRPr="0078756B" w:rsidRDefault="003933AC" w:rsidP="0078756B">
      <w:pPr>
        <w:rPr>
          <w:rFonts w:cs="Arial"/>
          <w:szCs w:val="24"/>
        </w:rPr>
        <w:sectPr w:rsidR="003933AC" w:rsidRPr="0078756B" w:rsidSect="003F0CC8">
          <w:pgSz w:w="11906" w:h="16838" w:code="9"/>
          <w:pgMar w:top="1412" w:right="1412" w:bottom="1412" w:left="2274" w:header="709" w:footer="709" w:gutter="0"/>
          <w:cols w:space="720"/>
          <w:docGrid w:linePitch="360"/>
        </w:sectPr>
      </w:pPr>
    </w:p>
    <w:p w14:paraId="065E76A1" w14:textId="77777777" w:rsidR="00C82923" w:rsidRPr="00637D0C" w:rsidRDefault="00C82923" w:rsidP="003F0CC8">
      <w:pPr>
        <w:pStyle w:val="Heading1"/>
        <w:spacing w:line="360" w:lineRule="auto"/>
        <w:jc w:val="center"/>
        <w:rPr>
          <w:rFonts w:ascii="Arial" w:hAnsi="Arial" w:cs="Arial"/>
          <w:b/>
          <w:bCs/>
          <w:color w:val="000000"/>
          <w:sz w:val="24"/>
          <w:szCs w:val="24"/>
        </w:rPr>
      </w:pPr>
      <w:bookmarkStart w:id="67" w:name="_Toc234107041"/>
      <w:r w:rsidRPr="00637D0C">
        <w:rPr>
          <w:rFonts w:ascii="Arial" w:hAnsi="Arial" w:cs="Arial"/>
          <w:b/>
          <w:bCs/>
          <w:color w:val="000000"/>
          <w:sz w:val="24"/>
          <w:szCs w:val="24"/>
        </w:rPr>
        <w:lastRenderedPageBreak/>
        <w:t>Chapter 4: Results and Data Analysis</w:t>
      </w:r>
      <w:bookmarkEnd w:id="67"/>
    </w:p>
    <w:p w14:paraId="22068E98" w14:textId="77777777" w:rsidR="003F0CC8" w:rsidRPr="00637D0C" w:rsidRDefault="003F0CC8" w:rsidP="003F0CC8">
      <w:pPr>
        <w:pStyle w:val="Heading1"/>
        <w:spacing w:line="360" w:lineRule="auto"/>
        <w:jc w:val="center"/>
        <w:rPr>
          <w:rFonts w:ascii="Arial" w:hAnsi="Arial" w:cs="Arial"/>
          <w:b/>
          <w:bCs/>
          <w:color w:val="000000"/>
          <w:sz w:val="24"/>
          <w:szCs w:val="24"/>
        </w:rPr>
      </w:pPr>
    </w:p>
    <w:p w14:paraId="70F9A034" w14:textId="77777777" w:rsidR="00C82923" w:rsidRPr="00637D0C" w:rsidRDefault="00C82923" w:rsidP="00100A17">
      <w:pPr>
        <w:pStyle w:val="jazzy"/>
        <w:spacing w:line="360" w:lineRule="auto"/>
        <w:rPr>
          <w:rFonts w:ascii="Arial" w:hAnsi="Arial" w:cs="Arial"/>
        </w:rPr>
      </w:pPr>
      <w:bookmarkStart w:id="68" w:name="_Toc234107042"/>
      <w:r w:rsidRPr="00637D0C">
        <w:rPr>
          <w:rFonts w:ascii="Arial" w:hAnsi="Arial" w:cs="Arial"/>
        </w:rPr>
        <w:t>4.1 Introduction and Data Screening</w:t>
      </w:r>
      <w:bookmarkEnd w:id="68"/>
    </w:p>
    <w:p w14:paraId="30018FAC" w14:textId="6FD0E54A" w:rsidR="003933AC" w:rsidRDefault="007A0AE2" w:rsidP="00100A17">
      <w:pPr>
        <w:spacing w:before="240" w:after="240"/>
        <w:rPr>
          <w:rFonts w:cs="Arial"/>
          <w:szCs w:val="24"/>
        </w:rPr>
      </w:pPr>
      <w:r w:rsidRPr="007A0AE2">
        <w:rPr>
          <w:rFonts w:cs="Arial"/>
          <w:szCs w:val="24"/>
        </w:rPr>
        <w:t xml:space="preserve">The primary objective of this chapter is to present and interpret the empirical findings obtained from the quantitative investigation of the digital landscape in Malaysian ports. Following the reporting guidelines for Partial Least Squares Structural Equation </w:t>
      </w:r>
      <w:proofErr w:type="spellStart"/>
      <w:r w:rsidRPr="007A0AE2">
        <w:rPr>
          <w:rFonts w:cs="Arial"/>
          <w:szCs w:val="24"/>
        </w:rPr>
        <w:t>Modeling</w:t>
      </w:r>
      <w:proofErr w:type="spellEnd"/>
      <w:r w:rsidRPr="007A0AE2">
        <w:rPr>
          <w:rFonts w:cs="Arial"/>
          <w:szCs w:val="24"/>
        </w:rPr>
        <w:t xml:space="preserve"> (PLS-SEM) established by Hair et al. (2022), the analysis proceeds from the assessment of the measurement model to the evaluation of the structural model and hypothesis testing. The data screening process confirmed the integrity of 200 valid responses collected from stakeholders at Port Klang, Port of Tanjung Pelepas (PTP), and Penang Port. Preliminary checks identified no significant issues relating to missing values or outliers, while a full collinearity assessment confirmed that Common Method Bias (CMB) was not a concern.</w:t>
      </w:r>
    </w:p>
    <w:p w14:paraId="6546A60D" w14:textId="77777777" w:rsidR="007A0AE2" w:rsidRDefault="007A0AE2" w:rsidP="00100A17">
      <w:pPr>
        <w:spacing w:before="240" w:after="240"/>
        <w:rPr>
          <w:rFonts w:cs="Arial"/>
          <w:szCs w:val="24"/>
        </w:rPr>
      </w:pPr>
    </w:p>
    <w:p w14:paraId="3BF1FB96" w14:textId="6A32ADF5" w:rsidR="00CA1170" w:rsidRPr="000827EE" w:rsidRDefault="00CA1170" w:rsidP="000827EE">
      <w:pPr>
        <w:pStyle w:val="Heading3"/>
        <w:spacing w:line="360" w:lineRule="auto"/>
        <w:jc w:val="both"/>
        <w:rPr>
          <w:rFonts w:ascii="Arial" w:hAnsi="Arial" w:cs="Arial"/>
          <w:b/>
          <w:bCs/>
          <w:color w:val="000000"/>
        </w:rPr>
      </w:pPr>
      <w:bookmarkStart w:id="69" w:name="_Toc234107043"/>
      <w:r w:rsidRPr="000827EE">
        <w:rPr>
          <w:rFonts w:ascii="Arial" w:hAnsi="Arial" w:cs="Arial"/>
          <w:b/>
          <w:bCs/>
          <w:color w:val="000000"/>
        </w:rPr>
        <w:t>4.1.1 Demographic Profile of Respondents</w:t>
      </w:r>
      <w:bookmarkEnd w:id="69"/>
    </w:p>
    <w:p w14:paraId="3139D97B" w14:textId="5FADE020" w:rsidR="00CA1170" w:rsidRPr="009E4730" w:rsidRDefault="009E4730" w:rsidP="009E4730">
      <w:pPr>
        <w:pStyle w:val="Caption"/>
        <w:keepNext/>
        <w:jc w:val="left"/>
        <w:rPr>
          <w:b/>
          <w:bCs/>
          <w:i w:val="0"/>
          <w:iCs w:val="0"/>
          <w:color w:val="auto"/>
          <w:sz w:val="24"/>
          <w:szCs w:val="24"/>
        </w:rPr>
      </w:pPr>
      <w:bookmarkStart w:id="70" w:name="_Toc234106979"/>
      <w:r w:rsidRPr="009E4730">
        <w:rPr>
          <w:b/>
          <w:bCs/>
          <w:i w:val="0"/>
          <w:iCs w:val="0"/>
          <w:color w:val="auto"/>
          <w:sz w:val="24"/>
          <w:szCs w:val="24"/>
        </w:rPr>
        <w:t xml:space="preserve">Table </w:t>
      </w:r>
      <w:r w:rsidR="00B87B1D">
        <w:rPr>
          <w:b/>
          <w:bCs/>
          <w:i w:val="0"/>
          <w:iCs w:val="0"/>
          <w:color w:val="auto"/>
          <w:sz w:val="24"/>
          <w:szCs w:val="24"/>
        </w:rPr>
        <w:t>4</w:t>
      </w:r>
      <w:r w:rsidR="00154EE4">
        <w:rPr>
          <w:b/>
          <w:bCs/>
          <w:i w:val="0"/>
          <w:iCs w:val="0"/>
          <w:color w:val="auto"/>
          <w:sz w:val="24"/>
          <w:szCs w:val="24"/>
        </w:rPr>
        <w:noBreakHyphen/>
      </w:r>
      <w:r w:rsidR="00154EE4">
        <w:rPr>
          <w:b/>
          <w:bCs/>
          <w:i w:val="0"/>
          <w:iCs w:val="0"/>
          <w:color w:val="auto"/>
          <w:sz w:val="24"/>
          <w:szCs w:val="24"/>
        </w:rPr>
        <w:fldChar w:fldCharType="begin"/>
      </w:r>
      <w:r w:rsidR="00154EE4">
        <w:rPr>
          <w:b/>
          <w:bCs/>
          <w:i w:val="0"/>
          <w:iCs w:val="0"/>
          <w:color w:val="auto"/>
          <w:sz w:val="24"/>
          <w:szCs w:val="24"/>
        </w:rPr>
        <w:instrText xml:space="preserve"> SEQ Table \* ARABIC \s 1 </w:instrText>
      </w:r>
      <w:r w:rsidR="00154EE4">
        <w:rPr>
          <w:b/>
          <w:bCs/>
          <w:i w:val="0"/>
          <w:iCs w:val="0"/>
          <w:color w:val="auto"/>
          <w:sz w:val="24"/>
          <w:szCs w:val="24"/>
        </w:rPr>
        <w:fldChar w:fldCharType="separate"/>
      </w:r>
      <w:r w:rsidR="00154EE4">
        <w:rPr>
          <w:b/>
          <w:bCs/>
          <w:i w:val="0"/>
          <w:iCs w:val="0"/>
          <w:noProof/>
          <w:color w:val="auto"/>
          <w:sz w:val="24"/>
          <w:szCs w:val="24"/>
        </w:rPr>
        <w:t>1</w:t>
      </w:r>
      <w:r w:rsidR="00154EE4">
        <w:rPr>
          <w:b/>
          <w:bCs/>
          <w:i w:val="0"/>
          <w:iCs w:val="0"/>
          <w:color w:val="auto"/>
          <w:sz w:val="24"/>
          <w:szCs w:val="24"/>
        </w:rPr>
        <w:fldChar w:fldCharType="end"/>
      </w:r>
      <w:r w:rsidRPr="009E4730">
        <w:rPr>
          <w:b/>
          <w:bCs/>
          <w:i w:val="0"/>
          <w:iCs w:val="0"/>
          <w:color w:val="auto"/>
          <w:sz w:val="24"/>
          <w:szCs w:val="24"/>
        </w:rPr>
        <w:t>:</w:t>
      </w:r>
      <w:r w:rsidRPr="009E4730">
        <w:rPr>
          <w:rFonts w:cs="Arial"/>
          <w:b/>
          <w:bCs/>
          <w:i w:val="0"/>
          <w:iCs w:val="0"/>
          <w:color w:val="auto"/>
          <w:sz w:val="24"/>
          <w:szCs w:val="36"/>
        </w:rPr>
        <w:t xml:space="preserve"> Demographic Profile of Respondents (N=200)</w:t>
      </w:r>
      <w:bookmarkEnd w:id="70"/>
    </w:p>
    <w:tbl>
      <w:tblPr>
        <w:tblStyle w:val="ListTable1Light-Accent4"/>
        <w:tblW w:w="0" w:type="auto"/>
        <w:tblLook w:val="04A0" w:firstRow="1" w:lastRow="0" w:firstColumn="1" w:lastColumn="0" w:noHBand="0" w:noVBand="1"/>
      </w:tblPr>
      <w:tblGrid>
        <w:gridCol w:w="2257"/>
        <w:gridCol w:w="1805"/>
        <w:gridCol w:w="750"/>
        <w:gridCol w:w="817"/>
      </w:tblGrid>
      <w:tr w:rsidR="00CA1170" w:rsidRPr="00CA1170" w14:paraId="180C7285" w14:textId="77777777" w:rsidTr="00CA117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Align w:val="center"/>
            <w:hideMark/>
          </w:tcPr>
          <w:p w14:paraId="135908B2" w14:textId="77777777" w:rsidR="00CA1170" w:rsidRPr="00CA1170" w:rsidRDefault="00CA1170" w:rsidP="00CA1170">
            <w:pPr>
              <w:spacing w:before="0" w:after="0" w:line="240" w:lineRule="auto"/>
              <w:jc w:val="center"/>
              <w:rPr>
                <w:rFonts w:cs="Arial"/>
                <w:color w:val="auto"/>
                <w:szCs w:val="24"/>
              </w:rPr>
            </w:pPr>
            <w:r w:rsidRPr="00CA1170">
              <w:rPr>
                <w:rFonts w:cs="Arial"/>
                <w:color w:val="auto"/>
                <w:szCs w:val="24"/>
              </w:rPr>
              <w:t>Category</w:t>
            </w:r>
          </w:p>
        </w:tc>
        <w:tc>
          <w:tcPr>
            <w:tcW w:w="1805" w:type="dxa"/>
            <w:vAlign w:val="center"/>
            <w:hideMark/>
          </w:tcPr>
          <w:p w14:paraId="59AF534E" w14:textId="77777777" w:rsidR="00CA1170" w:rsidRPr="00CA1170" w:rsidRDefault="00CA1170" w:rsidP="00CA1170">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Sub-group</w:t>
            </w:r>
          </w:p>
        </w:tc>
        <w:tc>
          <w:tcPr>
            <w:tcW w:w="750" w:type="dxa"/>
            <w:vAlign w:val="center"/>
            <w:hideMark/>
          </w:tcPr>
          <w:p w14:paraId="361BAB7B" w14:textId="77777777" w:rsidR="00CA1170" w:rsidRPr="00CA1170" w:rsidRDefault="00CA1170" w:rsidP="00CA1170">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N</w:t>
            </w:r>
          </w:p>
        </w:tc>
        <w:tc>
          <w:tcPr>
            <w:tcW w:w="817" w:type="dxa"/>
            <w:vAlign w:val="center"/>
            <w:hideMark/>
          </w:tcPr>
          <w:p w14:paraId="5E8E66D9" w14:textId="77777777" w:rsidR="00CA1170" w:rsidRPr="00CA1170" w:rsidRDefault="00CA1170" w:rsidP="00CA1170">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w:t>
            </w:r>
          </w:p>
        </w:tc>
      </w:tr>
      <w:tr w:rsidR="00CA1170" w:rsidRPr="00CA1170" w14:paraId="58C102AE" w14:textId="77777777" w:rsidTr="003A34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Merge w:val="restart"/>
            <w:shd w:val="clear" w:color="auto" w:fill="FFFFFF" w:themeFill="background1"/>
            <w:vAlign w:val="center"/>
            <w:hideMark/>
          </w:tcPr>
          <w:p w14:paraId="30920A12" w14:textId="77777777" w:rsidR="00CA1170" w:rsidRPr="00047083" w:rsidRDefault="00CA1170" w:rsidP="00CA1170">
            <w:pPr>
              <w:spacing w:before="0" w:after="0" w:line="240" w:lineRule="auto"/>
              <w:jc w:val="center"/>
              <w:rPr>
                <w:rFonts w:cs="Arial"/>
                <w:color w:val="auto"/>
                <w:szCs w:val="24"/>
              </w:rPr>
            </w:pPr>
            <w:r w:rsidRPr="00047083">
              <w:rPr>
                <w:rFonts w:cs="Arial"/>
                <w:color w:val="auto"/>
                <w:szCs w:val="24"/>
              </w:rPr>
              <w:t>Port Association</w:t>
            </w:r>
          </w:p>
        </w:tc>
        <w:tc>
          <w:tcPr>
            <w:tcW w:w="1805" w:type="dxa"/>
            <w:shd w:val="clear" w:color="auto" w:fill="FFFFFF" w:themeFill="background1"/>
            <w:vAlign w:val="center"/>
            <w:hideMark/>
          </w:tcPr>
          <w:p w14:paraId="6D991F64"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Port Klang</w:t>
            </w:r>
          </w:p>
        </w:tc>
        <w:tc>
          <w:tcPr>
            <w:tcW w:w="750" w:type="dxa"/>
            <w:shd w:val="clear" w:color="auto" w:fill="FFFFFF" w:themeFill="background1"/>
            <w:vAlign w:val="center"/>
            <w:hideMark/>
          </w:tcPr>
          <w:p w14:paraId="26562AC7"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82</w:t>
            </w:r>
          </w:p>
        </w:tc>
        <w:tc>
          <w:tcPr>
            <w:tcW w:w="817" w:type="dxa"/>
            <w:shd w:val="clear" w:color="auto" w:fill="FFFFFF" w:themeFill="background1"/>
            <w:vAlign w:val="center"/>
            <w:hideMark/>
          </w:tcPr>
          <w:p w14:paraId="52B3DA0D"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41.0</w:t>
            </w:r>
          </w:p>
        </w:tc>
      </w:tr>
      <w:tr w:rsidR="00CA1170" w:rsidRPr="00CA1170" w14:paraId="66D4A00A" w14:textId="77777777" w:rsidTr="003A340E">
        <w:trPr>
          <w:trHeight w:val="340"/>
        </w:trPr>
        <w:tc>
          <w:tcPr>
            <w:cnfStyle w:val="001000000000" w:firstRow="0" w:lastRow="0" w:firstColumn="1" w:lastColumn="0" w:oddVBand="0" w:evenVBand="0" w:oddHBand="0" w:evenHBand="0" w:firstRowFirstColumn="0" w:firstRowLastColumn="0" w:lastRowFirstColumn="0" w:lastRowLastColumn="0"/>
            <w:tcW w:w="2257" w:type="dxa"/>
            <w:vMerge/>
            <w:shd w:val="clear" w:color="auto" w:fill="FFFFFF" w:themeFill="background1"/>
            <w:vAlign w:val="center"/>
            <w:hideMark/>
          </w:tcPr>
          <w:p w14:paraId="7F90C4DE" w14:textId="77777777" w:rsidR="00CA1170" w:rsidRPr="00047083" w:rsidRDefault="00CA1170" w:rsidP="00CA1170">
            <w:pPr>
              <w:spacing w:before="0" w:after="0" w:line="240" w:lineRule="auto"/>
              <w:jc w:val="center"/>
              <w:rPr>
                <w:rFonts w:cs="Arial"/>
                <w:color w:val="auto"/>
                <w:szCs w:val="24"/>
              </w:rPr>
            </w:pPr>
          </w:p>
        </w:tc>
        <w:tc>
          <w:tcPr>
            <w:tcW w:w="1805" w:type="dxa"/>
            <w:shd w:val="clear" w:color="auto" w:fill="FFFFFF" w:themeFill="background1"/>
            <w:vAlign w:val="center"/>
            <w:hideMark/>
          </w:tcPr>
          <w:p w14:paraId="6FDD7BEC"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PTP</w:t>
            </w:r>
          </w:p>
        </w:tc>
        <w:tc>
          <w:tcPr>
            <w:tcW w:w="750" w:type="dxa"/>
            <w:shd w:val="clear" w:color="auto" w:fill="FFFFFF" w:themeFill="background1"/>
            <w:vAlign w:val="center"/>
            <w:hideMark/>
          </w:tcPr>
          <w:p w14:paraId="1EE7EF91"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78</w:t>
            </w:r>
          </w:p>
        </w:tc>
        <w:tc>
          <w:tcPr>
            <w:tcW w:w="817" w:type="dxa"/>
            <w:shd w:val="clear" w:color="auto" w:fill="FFFFFF" w:themeFill="background1"/>
            <w:vAlign w:val="center"/>
            <w:hideMark/>
          </w:tcPr>
          <w:p w14:paraId="42DE57A1"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39.0</w:t>
            </w:r>
          </w:p>
        </w:tc>
      </w:tr>
      <w:tr w:rsidR="00CA1170" w:rsidRPr="00CA1170" w14:paraId="720B4363" w14:textId="77777777" w:rsidTr="003A34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Merge/>
            <w:shd w:val="clear" w:color="auto" w:fill="FFFFFF" w:themeFill="background1"/>
            <w:vAlign w:val="center"/>
            <w:hideMark/>
          </w:tcPr>
          <w:p w14:paraId="060C96B3" w14:textId="77777777" w:rsidR="00CA1170" w:rsidRPr="00047083" w:rsidRDefault="00CA1170" w:rsidP="00CA1170">
            <w:pPr>
              <w:spacing w:before="0" w:after="0" w:line="240" w:lineRule="auto"/>
              <w:jc w:val="center"/>
              <w:rPr>
                <w:rFonts w:cs="Arial"/>
                <w:color w:val="auto"/>
                <w:szCs w:val="24"/>
              </w:rPr>
            </w:pPr>
          </w:p>
        </w:tc>
        <w:tc>
          <w:tcPr>
            <w:tcW w:w="1805" w:type="dxa"/>
            <w:shd w:val="clear" w:color="auto" w:fill="FFFFFF" w:themeFill="background1"/>
            <w:vAlign w:val="center"/>
            <w:hideMark/>
          </w:tcPr>
          <w:p w14:paraId="2BFDF631"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Penang Port</w:t>
            </w:r>
          </w:p>
        </w:tc>
        <w:tc>
          <w:tcPr>
            <w:tcW w:w="750" w:type="dxa"/>
            <w:shd w:val="clear" w:color="auto" w:fill="FFFFFF" w:themeFill="background1"/>
            <w:vAlign w:val="center"/>
            <w:hideMark/>
          </w:tcPr>
          <w:p w14:paraId="48DA933C"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40</w:t>
            </w:r>
          </w:p>
        </w:tc>
        <w:tc>
          <w:tcPr>
            <w:tcW w:w="817" w:type="dxa"/>
            <w:shd w:val="clear" w:color="auto" w:fill="FFFFFF" w:themeFill="background1"/>
            <w:vAlign w:val="center"/>
            <w:hideMark/>
          </w:tcPr>
          <w:p w14:paraId="044F520C"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20.0</w:t>
            </w:r>
          </w:p>
        </w:tc>
      </w:tr>
      <w:tr w:rsidR="00CA1170" w:rsidRPr="00CA1170" w14:paraId="6F27BDE8" w14:textId="77777777" w:rsidTr="003A340E">
        <w:trPr>
          <w:trHeight w:val="340"/>
        </w:trPr>
        <w:tc>
          <w:tcPr>
            <w:cnfStyle w:val="001000000000" w:firstRow="0" w:lastRow="0" w:firstColumn="1" w:lastColumn="0" w:oddVBand="0" w:evenVBand="0" w:oddHBand="0" w:evenHBand="0" w:firstRowFirstColumn="0" w:firstRowLastColumn="0" w:lastRowFirstColumn="0" w:lastRowLastColumn="0"/>
            <w:tcW w:w="2257" w:type="dxa"/>
            <w:vMerge w:val="restart"/>
            <w:shd w:val="clear" w:color="auto" w:fill="CAEDFB" w:themeFill="accent4" w:themeFillTint="33"/>
            <w:vAlign w:val="center"/>
            <w:hideMark/>
          </w:tcPr>
          <w:p w14:paraId="35253389" w14:textId="77777777" w:rsidR="00CA1170" w:rsidRPr="00047083" w:rsidRDefault="00CA1170" w:rsidP="00CA1170">
            <w:pPr>
              <w:spacing w:before="0" w:after="0" w:line="240" w:lineRule="auto"/>
              <w:jc w:val="center"/>
              <w:rPr>
                <w:rFonts w:cs="Arial"/>
                <w:color w:val="auto"/>
                <w:szCs w:val="24"/>
              </w:rPr>
            </w:pPr>
            <w:r w:rsidRPr="00047083">
              <w:rPr>
                <w:rFonts w:cs="Arial"/>
                <w:color w:val="auto"/>
                <w:szCs w:val="24"/>
              </w:rPr>
              <w:t>Gender</w:t>
            </w:r>
          </w:p>
        </w:tc>
        <w:tc>
          <w:tcPr>
            <w:tcW w:w="1805" w:type="dxa"/>
            <w:shd w:val="clear" w:color="auto" w:fill="CAEDFB" w:themeFill="accent4" w:themeFillTint="33"/>
            <w:vAlign w:val="center"/>
            <w:hideMark/>
          </w:tcPr>
          <w:p w14:paraId="6F36F14C"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Male</w:t>
            </w:r>
          </w:p>
        </w:tc>
        <w:tc>
          <w:tcPr>
            <w:tcW w:w="750" w:type="dxa"/>
            <w:shd w:val="clear" w:color="auto" w:fill="CAEDFB" w:themeFill="accent4" w:themeFillTint="33"/>
            <w:vAlign w:val="center"/>
            <w:hideMark/>
          </w:tcPr>
          <w:p w14:paraId="29D3EB58"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135</w:t>
            </w:r>
          </w:p>
        </w:tc>
        <w:tc>
          <w:tcPr>
            <w:tcW w:w="817" w:type="dxa"/>
            <w:shd w:val="clear" w:color="auto" w:fill="CAEDFB" w:themeFill="accent4" w:themeFillTint="33"/>
            <w:vAlign w:val="center"/>
            <w:hideMark/>
          </w:tcPr>
          <w:p w14:paraId="41F856D3"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67.5</w:t>
            </w:r>
          </w:p>
        </w:tc>
      </w:tr>
      <w:tr w:rsidR="00CA1170" w:rsidRPr="00CA1170" w14:paraId="79A09F97" w14:textId="77777777" w:rsidTr="003A34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Merge/>
            <w:vAlign w:val="center"/>
            <w:hideMark/>
          </w:tcPr>
          <w:p w14:paraId="62AD64A4" w14:textId="77777777" w:rsidR="00CA1170" w:rsidRPr="00047083" w:rsidRDefault="00CA1170" w:rsidP="00CA1170">
            <w:pPr>
              <w:spacing w:before="0" w:after="0" w:line="240" w:lineRule="auto"/>
              <w:jc w:val="center"/>
              <w:rPr>
                <w:rFonts w:cs="Arial"/>
                <w:color w:val="auto"/>
                <w:szCs w:val="24"/>
              </w:rPr>
            </w:pPr>
          </w:p>
        </w:tc>
        <w:tc>
          <w:tcPr>
            <w:tcW w:w="1805" w:type="dxa"/>
            <w:vAlign w:val="center"/>
            <w:hideMark/>
          </w:tcPr>
          <w:p w14:paraId="30FACF0E"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Female</w:t>
            </w:r>
          </w:p>
        </w:tc>
        <w:tc>
          <w:tcPr>
            <w:tcW w:w="750" w:type="dxa"/>
            <w:vAlign w:val="center"/>
            <w:hideMark/>
          </w:tcPr>
          <w:p w14:paraId="20E62002"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65</w:t>
            </w:r>
          </w:p>
        </w:tc>
        <w:tc>
          <w:tcPr>
            <w:tcW w:w="817" w:type="dxa"/>
            <w:vAlign w:val="center"/>
            <w:hideMark/>
          </w:tcPr>
          <w:p w14:paraId="3766B0FD"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32.5</w:t>
            </w:r>
          </w:p>
        </w:tc>
      </w:tr>
      <w:tr w:rsidR="00CA1170" w:rsidRPr="00CA1170" w14:paraId="577B6033" w14:textId="77777777" w:rsidTr="003A340E">
        <w:trPr>
          <w:trHeight w:val="340"/>
        </w:trPr>
        <w:tc>
          <w:tcPr>
            <w:cnfStyle w:val="001000000000" w:firstRow="0" w:lastRow="0" w:firstColumn="1" w:lastColumn="0" w:oddVBand="0" w:evenVBand="0" w:oddHBand="0" w:evenHBand="0" w:firstRowFirstColumn="0" w:firstRowLastColumn="0" w:lastRowFirstColumn="0" w:lastRowLastColumn="0"/>
            <w:tcW w:w="2257" w:type="dxa"/>
            <w:vMerge w:val="restart"/>
            <w:shd w:val="clear" w:color="auto" w:fill="FFFFFF" w:themeFill="background1"/>
            <w:vAlign w:val="center"/>
            <w:hideMark/>
          </w:tcPr>
          <w:p w14:paraId="22176136" w14:textId="77777777" w:rsidR="00CA1170" w:rsidRPr="00047083" w:rsidRDefault="00CA1170" w:rsidP="00CA1170">
            <w:pPr>
              <w:spacing w:before="0" w:after="0" w:line="240" w:lineRule="auto"/>
              <w:jc w:val="center"/>
              <w:rPr>
                <w:rFonts w:cs="Arial"/>
                <w:color w:val="auto"/>
                <w:szCs w:val="24"/>
              </w:rPr>
            </w:pPr>
            <w:r w:rsidRPr="00047083">
              <w:rPr>
                <w:rFonts w:cs="Arial"/>
                <w:color w:val="auto"/>
                <w:szCs w:val="24"/>
              </w:rPr>
              <w:t>Age Group</w:t>
            </w:r>
          </w:p>
        </w:tc>
        <w:tc>
          <w:tcPr>
            <w:tcW w:w="1805" w:type="dxa"/>
            <w:shd w:val="clear" w:color="auto" w:fill="FFFFFF" w:themeFill="background1"/>
            <w:vAlign w:val="center"/>
            <w:hideMark/>
          </w:tcPr>
          <w:p w14:paraId="75F92A1B"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18 – 25</w:t>
            </w:r>
          </w:p>
        </w:tc>
        <w:tc>
          <w:tcPr>
            <w:tcW w:w="750" w:type="dxa"/>
            <w:shd w:val="clear" w:color="auto" w:fill="FFFFFF" w:themeFill="background1"/>
            <w:vAlign w:val="center"/>
            <w:hideMark/>
          </w:tcPr>
          <w:p w14:paraId="72D157AD"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23</w:t>
            </w:r>
          </w:p>
        </w:tc>
        <w:tc>
          <w:tcPr>
            <w:tcW w:w="817" w:type="dxa"/>
            <w:shd w:val="clear" w:color="auto" w:fill="FFFFFF" w:themeFill="background1"/>
            <w:vAlign w:val="center"/>
            <w:hideMark/>
          </w:tcPr>
          <w:p w14:paraId="641D6A14"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11.5</w:t>
            </w:r>
          </w:p>
        </w:tc>
      </w:tr>
      <w:tr w:rsidR="00CA1170" w:rsidRPr="00CA1170" w14:paraId="73FAE6A3" w14:textId="77777777" w:rsidTr="003A34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Merge/>
            <w:shd w:val="clear" w:color="auto" w:fill="FFFFFF" w:themeFill="background1"/>
            <w:vAlign w:val="center"/>
            <w:hideMark/>
          </w:tcPr>
          <w:p w14:paraId="332663B0" w14:textId="77777777" w:rsidR="00CA1170" w:rsidRPr="00047083" w:rsidRDefault="00CA1170" w:rsidP="00CA1170">
            <w:pPr>
              <w:spacing w:before="0" w:after="0" w:line="240" w:lineRule="auto"/>
              <w:jc w:val="center"/>
              <w:rPr>
                <w:rFonts w:cs="Arial"/>
                <w:color w:val="auto"/>
                <w:szCs w:val="24"/>
              </w:rPr>
            </w:pPr>
          </w:p>
        </w:tc>
        <w:tc>
          <w:tcPr>
            <w:tcW w:w="1805" w:type="dxa"/>
            <w:shd w:val="clear" w:color="auto" w:fill="FFFFFF" w:themeFill="background1"/>
            <w:vAlign w:val="center"/>
            <w:hideMark/>
          </w:tcPr>
          <w:p w14:paraId="62CB24A3"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26 – 35</w:t>
            </w:r>
          </w:p>
        </w:tc>
        <w:tc>
          <w:tcPr>
            <w:tcW w:w="750" w:type="dxa"/>
            <w:shd w:val="clear" w:color="auto" w:fill="FFFFFF" w:themeFill="background1"/>
            <w:vAlign w:val="center"/>
            <w:hideMark/>
          </w:tcPr>
          <w:p w14:paraId="264968EB"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75</w:t>
            </w:r>
          </w:p>
        </w:tc>
        <w:tc>
          <w:tcPr>
            <w:tcW w:w="817" w:type="dxa"/>
            <w:shd w:val="clear" w:color="auto" w:fill="FFFFFF" w:themeFill="background1"/>
            <w:vAlign w:val="center"/>
            <w:hideMark/>
          </w:tcPr>
          <w:p w14:paraId="694AC1D5"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37.5</w:t>
            </w:r>
          </w:p>
        </w:tc>
      </w:tr>
      <w:tr w:rsidR="00CA1170" w:rsidRPr="00CA1170" w14:paraId="15F4A86D" w14:textId="77777777" w:rsidTr="003A340E">
        <w:trPr>
          <w:trHeight w:val="340"/>
        </w:trPr>
        <w:tc>
          <w:tcPr>
            <w:cnfStyle w:val="001000000000" w:firstRow="0" w:lastRow="0" w:firstColumn="1" w:lastColumn="0" w:oddVBand="0" w:evenVBand="0" w:oddHBand="0" w:evenHBand="0" w:firstRowFirstColumn="0" w:firstRowLastColumn="0" w:lastRowFirstColumn="0" w:lastRowLastColumn="0"/>
            <w:tcW w:w="2257" w:type="dxa"/>
            <w:vMerge/>
            <w:shd w:val="clear" w:color="auto" w:fill="FFFFFF" w:themeFill="background1"/>
            <w:vAlign w:val="center"/>
            <w:hideMark/>
          </w:tcPr>
          <w:p w14:paraId="7B6EE862" w14:textId="77777777" w:rsidR="00CA1170" w:rsidRPr="00047083" w:rsidRDefault="00CA1170" w:rsidP="00CA1170">
            <w:pPr>
              <w:spacing w:before="0" w:after="0" w:line="240" w:lineRule="auto"/>
              <w:jc w:val="center"/>
              <w:rPr>
                <w:rFonts w:cs="Arial"/>
                <w:color w:val="auto"/>
                <w:szCs w:val="24"/>
              </w:rPr>
            </w:pPr>
          </w:p>
        </w:tc>
        <w:tc>
          <w:tcPr>
            <w:tcW w:w="1805" w:type="dxa"/>
            <w:shd w:val="clear" w:color="auto" w:fill="FFFFFF" w:themeFill="background1"/>
            <w:vAlign w:val="center"/>
            <w:hideMark/>
          </w:tcPr>
          <w:p w14:paraId="68D5EA77"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36 – 45</w:t>
            </w:r>
          </w:p>
        </w:tc>
        <w:tc>
          <w:tcPr>
            <w:tcW w:w="750" w:type="dxa"/>
            <w:shd w:val="clear" w:color="auto" w:fill="FFFFFF" w:themeFill="background1"/>
            <w:vAlign w:val="center"/>
            <w:hideMark/>
          </w:tcPr>
          <w:p w14:paraId="7190C29A"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79</w:t>
            </w:r>
          </w:p>
        </w:tc>
        <w:tc>
          <w:tcPr>
            <w:tcW w:w="817" w:type="dxa"/>
            <w:shd w:val="clear" w:color="auto" w:fill="FFFFFF" w:themeFill="background1"/>
            <w:vAlign w:val="center"/>
            <w:hideMark/>
          </w:tcPr>
          <w:p w14:paraId="598672F3"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39.5</w:t>
            </w:r>
          </w:p>
        </w:tc>
      </w:tr>
      <w:tr w:rsidR="00CA1170" w:rsidRPr="00CA1170" w14:paraId="58C751E3" w14:textId="77777777" w:rsidTr="003A34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Merge/>
            <w:shd w:val="clear" w:color="auto" w:fill="FFFFFF" w:themeFill="background1"/>
            <w:vAlign w:val="center"/>
            <w:hideMark/>
          </w:tcPr>
          <w:p w14:paraId="65EE1066" w14:textId="77777777" w:rsidR="00CA1170" w:rsidRPr="00047083" w:rsidRDefault="00CA1170" w:rsidP="00CA1170">
            <w:pPr>
              <w:spacing w:before="0" w:after="0" w:line="240" w:lineRule="auto"/>
              <w:jc w:val="center"/>
              <w:rPr>
                <w:rFonts w:cs="Arial"/>
                <w:color w:val="auto"/>
                <w:szCs w:val="24"/>
              </w:rPr>
            </w:pPr>
          </w:p>
        </w:tc>
        <w:tc>
          <w:tcPr>
            <w:tcW w:w="1805" w:type="dxa"/>
            <w:shd w:val="clear" w:color="auto" w:fill="FFFFFF" w:themeFill="background1"/>
            <w:vAlign w:val="center"/>
            <w:hideMark/>
          </w:tcPr>
          <w:p w14:paraId="78F7F8BC"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46 and above</w:t>
            </w:r>
          </w:p>
        </w:tc>
        <w:tc>
          <w:tcPr>
            <w:tcW w:w="750" w:type="dxa"/>
            <w:shd w:val="clear" w:color="auto" w:fill="FFFFFF" w:themeFill="background1"/>
            <w:vAlign w:val="center"/>
            <w:hideMark/>
          </w:tcPr>
          <w:p w14:paraId="5C0E42C6"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23</w:t>
            </w:r>
          </w:p>
        </w:tc>
        <w:tc>
          <w:tcPr>
            <w:tcW w:w="817" w:type="dxa"/>
            <w:shd w:val="clear" w:color="auto" w:fill="FFFFFF" w:themeFill="background1"/>
            <w:vAlign w:val="center"/>
            <w:hideMark/>
          </w:tcPr>
          <w:p w14:paraId="2A249726"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11.5</w:t>
            </w:r>
          </w:p>
        </w:tc>
      </w:tr>
      <w:tr w:rsidR="00CA1170" w:rsidRPr="00CA1170" w14:paraId="4FD6C2AC" w14:textId="77777777" w:rsidTr="003A340E">
        <w:trPr>
          <w:trHeight w:val="340"/>
        </w:trPr>
        <w:tc>
          <w:tcPr>
            <w:cnfStyle w:val="001000000000" w:firstRow="0" w:lastRow="0" w:firstColumn="1" w:lastColumn="0" w:oddVBand="0" w:evenVBand="0" w:oddHBand="0" w:evenHBand="0" w:firstRowFirstColumn="0" w:firstRowLastColumn="0" w:lastRowFirstColumn="0" w:lastRowLastColumn="0"/>
            <w:tcW w:w="2257" w:type="dxa"/>
            <w:vMerge w:val="restart"/>
            <w:shd w:val="clear" w:color="auto" w:fill="CAEDFB" w:themeFill="accent4" w:themeFillTint="33"/>
            <w:vAlign w:val="center"/>
            <w:hideMark/>
          </w:tcPr>
          <w:p w14:paraId="719D5D6F" w14:textId="77777777" w:rsidR="00CA1170" w:rsidRPr="00047083" w:rsidRDefault="00CA1170" w:rsidP="00CA1170">
            <w:pPr>
              <w:spacing w:before="0" w:after="0" w:line="240" w:lineRule="auto"/>
              <w:jc w:val="center"/>
              <w:rPr>
                <w:rFonts w:cs="Arial"/>
                <w:color w:val="auto"/>
                <w:szCs w:val="24"/>
              </w:rPr>
            </w:pPr>
            <w:r w:rsidRPr="00047083">
              <w:rPr>
                <w:rFonts w:cs="Arial"/>
                <w:color w:val="auto"/>
                <w:szCs w:val="24"/>
              </w:rPr>
              <w:t>Experience</w:t>
            </w:r>
          </w:p>
        </w:tc>
        <w:tc>
          <w:tcPr>
            <w:tcW w:w="1805" w:type="dxa"/>
            <w:shd w:val="clear" w:color="auto" w:fill="CAEDFB" w:themeFill="accent4" w:themeFillTint="33"/>
            <w:vAlign w:val="center"/>
            <w:hideMark/>
          </w:tcPr>
          <w:p w14:paraId="3D1661B6"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&lt; 1 year</w:t>
            </w:r>
          </w:p>
        </w:tc>
        <w:tc>
          <w:tcPr>
            <w:tcW w:w="750" w:type="dxa"/>
            <w:shd w:val="clear" w:color="auto" w:fill="CAEDFB" w:themeFill="accent4" w:themeFillTint="33"/>
            <w:vAlign w:val="center"/>
            <w:hideMark/>
          </w:tcPr>
          <w:p w14:paraId="1EAF5CA9"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11</w:t>
            </w:r>
          </w:p>
        </w:tc>
        <w:tc>
          <w:tcPr>
            <w:tcW w:w="817" w:type="dxa"/>
            <w:shd w:val="clear" w:color="auto" w:fill="CAEDFB" w:themeFill="accent4" w:themeFillTint="33"/>
            <w:vAlign w:val="center"/>
            <w:hideMark/>
          </w:tcPr>
          <w:p w14:paraId="48827531"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5.5</w:t>
            </w:r>
          </w:p>
        </w:tc>
      </w:tr>
      <w:tr w:rsidR="00CA1170" w:rsidRPr="00CA1170" w14:paraId="758A1EB3" w14:textId="77777777" w:rsidTr="003A34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Merge/>
            <w:vAlign w:val="center"/>
            <w:hideMark/>
          </w:tcPr>
          <w:p w14:paraId="7CF73392" w14:textId="77777777" w:rsidR="00CA1170" w:rsidRPr="00CA1170" w:rsidRDefault="00CA1170" w:rsidP="00CA1170">
            <w:pPr>
              <w:spacing w:before="0" w:after="0" w:line="240" w:lineRule="auto"/>
              <w:jc w:val="center"/>
              <w:rPr>
                <w:rFonts w:cs="Arial"/>
                <w:color w:val="auto"/>
                <w:szCs w:val="24"/>
              </w:rPr>
            </w:pPr>
          </w:p>
        </w:tc>
        <w:tc>
          <w:tcPr>
            <w:tcW w:w="1805" w:type="dxa"/>
            <w:vAlign w:val="center"/>
            <w:hideMark/>
          </w:tcPr>
          <w:p w14:paraId="3282683E"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1 – 5 years</w:t>
            </w:r>
          </w:p>
        </w:tc>
        <w:tc>
          <w:tcPr>
            <w:tcW w:w="750" w:type="dxa"/>
            <w:vAlign w:val="center"/>
            <w:hideMark/>
          </w:tcPr>
          <w:p w14:paraId="4FE5E445"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48</w:t>
            </w:r>
          </w:p>
        </w:tc>
        <w:tc>
          <w:tcPr>
            <w:tcW w:w="817" w:type="dxa"/>
            <w:vAlign w:val="center"/>
            <w:hideMark/>
          </w:tcPr>
          <w:p w14:paraId="41730B6D"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24.0</w:t>
            </w:r>
          </w:p>
        </w:tc>
      </w:tr>
      <w:tr w:rsidR="00CA1170" w:rsidRPr="00CA1170" w14:paraId="44A05057" w14:textId="77777777" w:rsidTr="003A340E">
        <w:trPr>
          <w:trHeight w:val="340"/>
        </w:trPr>
        <w:tc>
          <w:tcPr>
            <w:cnfStyle w:val="001000000000" w:firstRow="0" w:lastRow="0" w:firstColumn="1" w:lastColumn="0" w:oddVBand="0" w:evenVBand="0" w:oddHBand="0" w:evenHBand="0" w:firstRowFirstColumn="0" w:firstRowLastColumn="0" w:lastRowFirstColumn="0" w:lastRowLastColumn="0"/>
            <w:tcW w:w="2257" w:type="dxa"/>
            <w:vMerge/>
            <w:shd w:val="clear" w:color="auto" w:fill="CAEDFB" w:themeFill="accent4" w:themeFillTint="33"/>
            <w:vAlign w:val="center"/>
            <w:hideMark/>
          </w:tcPr>
          <w:p w14:paraId="4EC8AB84" w14:textId="77777777" w:rsidR="00CA1170" w:rsidRPr="00CA1170" w:rsidRDefault="00CA1170" w:rsidP="00CA1170">
            <w:pPr>
              <w:spacing w:before="0" w:after="0" w:line="240" w:lineRule="auto"/>
              <w:jc w:val="center"/>
              <w:rPr>
                <w:rFonts w:cs="Arial"/>
                <w:color w:val="auto"/>
                <w:szCs w:val="24"/>
              </w:rPr>
            </w:pPr>
          </w:p>
        </w:tc>
        <w:tc>
          <w:tcPr>
            <w:tcW w:w="1805" w:type="dxa"/>
            <w:shd w:val="clear" w:color="auto" w:fill="CAEDFB" w:themeFill="accent4" w:themeFillTint="33"/>
            <w:vAlign w:val="center"/>
            <w:hideMark/>
          </w:tcPr>
          <w:p w14:paraId="0368D5C7"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6 – 10 years</w:t>
            </w:r>
          </w:p>
        </w:tc>
        <w:tc>
          <w:tcPr>
            <w:tcW w:w="750" w:type="dxa"/>
            <w:shd w:val="clear" w:color="auto" w:fill="CAEDFB" w:themeFill="accent4" w:themeFillTint="33"/>
            <w:vAlign w:val="center"/>
            <w:hideMark/>
          </w:tcPr>
          <w:p w14:paraId="67DDD934"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84</w:t>
            </w:r>
          </w:p>
        </w:tc>
        <w:tc>
          <w:tcPr>
            <w:tcW w:w="817" w:type="dxa"/>
            <w:shd w:val="clear" w:color="auto" w:fill="CAEDFB" w:themeFill="accent4" w:themeFillTint="33"/>
            <w:vAlign w:val="center"/>
            <w:hideMark/>
          </w:tcPr>
          <w:p w14:paraId="44E29CA5" w14:textId="77777777" w:rsidR="00CA1170" w:rsidRPr="00CA1170" w:rsidRDefault="00CA1170" w:rsidP="00CA117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CA1170">
              <w:rPr>
                <w:rFonts w:cs="Arial"/>
                <w:color w:val="auto"/>
                <w:szCs w:val="24"/>
              </w:rPr>
              <w:t>42.0</w:t>
            </w:r>
          </w:p>
        </w:tc>
      </w:tr>
      <w:tr w:rsidR="00CA1170" w:rsidRPr="00CA1170" w14:paraId="36C5A37C" w14:textId="77777777" w:rsidTr="003A34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7" w:type="dxa"/>
            <w:vMerge/>
            <w:vAlign w:val="center"/>
            <w:hideMark/>
          </w:tcPr>
          <w:p w14:paraId="5536F0BF" w14:textId="77777777" w:rsidR="00CA1170" w:rsidRPr="00CA1170" w:rsidRDefault="00CA1170" w:rsidP="00CA1170">
            <w:pPr>
              <w:spacing w:before="0" w:after="0" w:line="240" w:lineRule="auto"/>
              <w:jc w:val="center"/>
              <w:rPr>
                <w:rFonts w:cs="Arial"/>
                <w:color w:val="auto"/>
                <w:szCs w:val="24"/>
              </w:rPr>
            </w:pPr>
          </w:p>
        </w:tc>
        <w:tc>
          <w:tcPr>
            <w:tcW w:w="1805" w:type="dxa"/>
            <w:vAlign w:val="center"/>
            <w:hideMark/>
          </w:tcPr>
          <w:p w14:paraId="37BEB2BE"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&gt; 10 years</w:t>
            </w:r>
          </w:p>
        </w:tc>
        <w:tc>
          <w:tcPr>
            <w:tcW w:w="750" w:type="dxa"/>
            <w:vAlign w:val="center"/>
            <w:hideMark/>
          </w:tcPr>
          <w:p w14:paraId="29DBF752"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57</w:t>
            </w:r>
          </w:p>
        </w:tc>
        <w:tc>
          <w:tcPr>
            <w:tcW w:w="817" w:type="dxa"/>
            <w:vAlign w:val="center"/>
            <w:hideMark/>
          </w:tcPr>
          <w:p w14:paraId="76ABC586" w14:textId="77777777" w:rsidR="00CA1170" w:rsidRPr="00CA1170" w:rsidRDefault="00CA1170" w:rsidP="00CA1170">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CA1170">
              <w:rPr>
                <w:rFonts w:cs="Arial"/>
                <w:color w:val="auto"/>
                <w:szCs w:val="24"/>
              </w:rPr>
              <w:t>28.5</w:t>
            </w:r>
          </w:p>
        </w:tc>
      </w:tr>
    </w:tbl>
    <w:p w14:paraId="4EDAF2B8" w14:textId="77777777" w:rsidR="00047083" w:rsidRDefault="00047083" w:rsidP="00100A17">
      <w:pPr>
        <w:pStyle w:val="jazzy"/>
        <w:spacing w:line="360" w:lineRule="auto"/>
        <w:rPr>
          <w:rFonts w:ascii="Arial" w:hAnsi="Arial" w:cs="Arial"/>
        </w:rPr>
      </w:pPr>
    </w:p>
    <w:p w14:paraId="15EBE3B0" w14:textId="1CD305C8" w:rsidR="00047083" w:rsidRDefault="00CE18CF" w:rsidP="00CE18CF">
      <w:r w:rsidRPr="00CE18CF">
        <w:lastRenderedPageBreak/>
        <w:t>The demographic profile of the respondents is summarized in Table 4</w:t>
      </w:r>
      <w:r w:rsidR="00CA7613">
        <w:t>-</w:t>
      </w:r>
      <w:r w:rsidRPr="00CE18CF">
        <w:t xml:space="preserve">1. The study successfully collected valid responses from 200 maritime stakeholders across three major Malaysian ports: Port Klang (41.0%), Port of Tanjung Pelepas (39.0%), and Penang Port (20.0%). The sample demographic is characterized by </w:t>
      </w:r>
      <w:proofErr w:type="gramStart"/>
      <w:r w:rsidRPr="00CE18CF">
        <w:t>a majority of</w:t>
      </w:r>
      <w:proofErr w:type="gramEnd"/>
      <w:r w:rsidRPr="00CE18CF">
        <w:t xml:space="preserve"> male respondents (67.5%), with the largest segment of participants falling within the 36–45 age group (39.5%). In terms of professional experience, the cohort is highly experienced, with 70.5% of respondents possessing over six years of industry tenure, </w:t>
      </w:r>
      <w:r w:rsidR="00774E54" w:rsidRPr="00774E54">
        <w:t>The predominance of respondents with more than six years of professional experience suggests that the survey responses are likely to reflect informed perspectives regarding digital port operations and supply chain management.</w:t>
      </w:r>
    </w:p>
    <w:p w14:paraId="74F9881F" w14:textId="77777777" w:rsidR="00CE18CF" w:rsidRDefault="00CE18CF" w:rsidP="00CE18CF">
      <w:pPr>
        <w:rPr>
          <w:rFonts w:cs="Arial"/>
        </w:rPr>
      </w:pPr>
    </w:p>
    <w:p w14:paraId="52A439B1" w14:textId="7B398CBC" w:rsidR="006B7DE3" w:rsidRDefault="006B7DE3" w:rsidP="00CE18CF">
      <w:r>
        <w:t>Overall, the respondent profile demonstrates that the sample is representative of professionals actively engaged in Malaysian port operations. The balanced distribution across the three selected ports and the predominance of respondents with more than six years of industry experience increase confidence that the collected responses adequately reflect current digital transformation practices within the Malaysian maritime sector.</w:t>
      </w:r>
    </w:p>
    <w:p w14:paraId="60240F42" w14:textId="77777777" w:rsidR="006B7DE3" w:rsidRPr="00CE18CF" w:rsidRDefault="006B7DE3" w:rsidP="00CE18CF">
      <w:pPr>
        <w:rPr>
          <w:rFonts w:cs="Arial"/>
        </w:rPr>
      </w:pPr>
    </w:p>
    <w:p w14:paraId="6A93F346" w14:textId="7540305C" w:rsidR="0047641B" w:rsidRPr="0047641B" w:rsidRDefault="0047641B" w:rsidP="0047641B">
      <w:pPr>
        <w:pStyle w:val="Caption"/>
        <w:keepNext/>
        <w:rPr>
          <w:b/>
          <w:bCs/>
          <w:i w:val="0"/>
          <w:iCs w:val="0"/>
          <w:color w:val="auto"/>
          <w:sz w:val="24"/>
          <w:szCs w:val="24"/>
        </w:rPr>
      </w:pPr>
      <w:bookmarkStart w:id="71" w:name="_Toc234106972"/>
      <w:r w:rsidRPr="0047641B">
        <w:rPr>
          <w:b/>
          <w:bCs/>
          <w:i w:val="0"/>
          <w:iCs w:val="0"/>
          <w:color w:val="auto"/>
          <w:sz w:val="24"/>
          <w:szCs w:val="24"/>
        </w:rPr>
        <w:t>Figure 4</w:t>
      </w:r>
      <w:r w:rsidR="006A36E3">
        <w:rPr>
          <w:b/>
          <w:bCs/>
          <w:i w:val="0"/>
          <w:iCs w:val="0"/>
          <w:color w:val="auto"/>
          <w:sz w:val="24"/>
          <w:szCs w:val="24"/>
        </w:rPr>
        <w:noBreakHyphen/>
      </w:r>
      <w:r w:rsidR="006A36E3">
        <w:rPr>
          <w:b/>
          <w:bCs/>
          <w:i w:val="0"/>
          <w:iCs w:val="0"/>
          <w:color w:val="auto"/>
          <w:sz w:val="24"/>
          <w:szCs w:val="24"/>
        </w:rPr>
        <w:fldChar w:fldCharType="begin"/>
      </w:r>
      <w:r w:rsidR="006A36E3">
        <w:rPr>
          <w:b/>
          <w:bCs/>
          <w:i w:val="0"/>
          <w:iCs w:val="0"/>
          <w:color w:val="auto"/>
          <w:sz w:val="24"/>
          <w:szCs w:val="24"/>
        </w:rPr>
        <w:instrText xml:space="preserve"> SEQ Figure \* ARABIC \s 1 </w:instrText>
      </w:r>
      <w:r w:rsidR="006A36E3">
        <w:rPr>
          <w:b/>
          <w:bCs/>
          <w:i w:val="0"/>
          <w:iCs w:val="0"/>
          <w:color w:val="auto"/>
          <w:sz w:val="24"/>
          <w:szCs w:val="24"/>
        </w:rPr>
        <w:fldChar w:fldCharType="separate"/>
      </w:r>
      <w:r w:rsidR="006A36E3">
        <w:rPr>
          <w:b/>
          <w:bCs/>
          <w:i w:val="0"/>
          <w:iCs w:val="0"/>
          <w:noProof/>
          <w:color w:val="auto"/>
          <w:sz w:val="24"/>
          <w:szCs w:val="24"/>
        </w:rPr>
        <w:t>1</w:t>
      </w:r>
      <w:r w:rsidR="006A36E3">
        <w:rPr>
          <w:b/>
          <w:bCs/>
          <w:i w:val="0"/>
          <w:iCs w:val="0"/>
          <w:color w:val="auto"/>
          <w:sz w:val="24"/>
          <w:szCs w:val="24"/>
        </w:rPr>
        <w:fldChar w:fldCharType="end"/>
      </w:r>
      <w:r w:rsidRPr="0047641B">
        <w:rPr>
          <w:b/>
          <w:bCs/>
          <w:i w:val="0"/>
          <w:iCs w:val="0"/>
          <w:color w:val="auto"/>
          <w:sz w:val="24"/>
          <w:szCs w:val="24"/>
        </w:rPr>
        <w:t xml:space="preserve"> Distribution of Respondents by Port Association</w:t>
      </w:r>
      <w:bookmarkEnd w:id="71"/>
    </w:p>
    <w:p w14:paraId="412F1320" w14:textId="56621638" w:rsidR="001B07EB" w:rsidRPr="00CE18CF" w:rsidRDefault="00CA1170" w:rsidP="00CE18CF">
      <w:r w:rsidRPr="00FB6D58">
        <w:rPr>
          <w:noProof/>
        </w:rPr>
        <w:drawing>
          <wp:inline distT="0" distB="0" distL="0" distR="0" wp14:anchorId="4F26E586" wp14:editId="60338D7B">
            <wp:extent cx="5219065" cy="2914650"/>
            <wp:effectExtent l="0" t="0" r="635" b="0"/>
            <wp:docPr id="172812192" name="Drawing 0" descr="img.emf"/>
            <wp:cNvGraphicFramePr/>
            <a:graphic xmlns:a="http://schemas.openxmlformats.org/drawingml/2006/main">
              <a:graphicData uri="http://schemas.openxmlformats.org/drawingml/2006/picture">
                <pic:pic xmlns:pic="http://schemas.openxmlformats.org/drawingml/2006/picture">
                  <pic:nvPicPr>
                    <pic:cNvPr id="0" name="Picture 0" descr="img.emf"/>
                    <pic:cNvPicPr>
                      <a:picLocks noChangeAspect="1"/>
                    </pic:cNvPicPr>
                  </pic:nvPicPr>
                  <pic:blipFill rotWithShape="1">
                    <a:blip r:embed="rId12"/>
                    <a:srcRect t="6611" b="5419"/>
                    <a:stretch>
                      <a:fillRect/>
                    </a:stretch>
                  </pic:blipFill>
                  <pic:spPr bwMode="auto">
                    <a:xfrm>
                      <a:off x="0" y="0"/>
                      <a:ext cx="5219700" cy="2915005"/>
                    </a:xfrm>
                    <a:prstGeom prst="rect">
                      <a:avLst/>
                    </a:prstGeom>
                    <a:ln>
                      <a:noFill/>
                    </a:ln>
                    <a:extLst>
                      <a:ext uri="{53640926-AAD7-44D8-BBD7-CCE9431645EC}">
                        <a14:shadowObscured xmlns:a14="http://schemas.microsoft.com/office/drawing/2010/main"/>
                      </a:ext>
                    </a:extLst>
                  </pic:spPr>
                </pic:pic>
              </a:graphicData>
            </a:graphic>
          </wp:inline>
        </w:drawing>
      </w:r>
    </w:p>
    <w:p w14:paraId="6798C274" w14:textId="387C1CDF" w:rsidR="006A36E3" w:rsidRPr="006A36E3" w:rsidRDefault="006A36E3" w:rsidP="006A36E3">
      <w:pPr>
        <w:pStyle w:val="Caption"/>
        <w:keepNext/>
        <w:rPr>
          <w:b/>
          <w:bCs/>
          <w:i w:val="0"/>
          <w:iCs w:val="0"/>
          <w:color w:val="auto"/>
          <w:sz w:val="24"/>
          <w:szCs w:val="24"/>
        </w:rPr>
      </w:pPr>
      <w:bookmarkStart w:id="72" w:name="_Toc234106973"/>
      <w:r w:rsidRPr="006A36E3">
        <w:rPr>
          <w:b/>
          <w:bCs/>
          <w:i w:val="0"/>
          <w:iCs w:val="0"/>
          <w:color w:val="auto"/>
          <w:sz w:val="24"/>
          <w:szCs w:val="24"/>
        </w:rPr>
        <w:lastRenderedPageBreak/>
        <w:t>Figure 4</w:t>
      </w:r>
      <w:r>
        <w:rPr>
          <w:b/>
          <w:bCs/>
          <w:i w:val="0"/>
          <w:iCs w:val="0"/>
          <w:color w:val="auto"/>
          <w:sz w:val="24"/>
          <w:szCs w:val="24"/>
        </w:rPr>
        <w:noBreakHyphen/>
      </w:r>
      <w:r>
        <w:rPr>
          <w:b/>
          <w:bCs/>
          <w:i w:val="0"/>
          <w:iCs w:val="0"/>
          <w:color w:val="auto"/>
          <w:sz w:val="24"/>
          <w:szCs w:val="24"/>
        </w:rPr>
        <w:fldChar w:fldCharType="begin"/>
      </w:r>
      <w:r>
        <w:rPr>
          <w:b/>
          <w:bCs/>
          <w:i w:val="0"/>
          <w:iCs w:val="0"/>
          <w:color w:val="auto"/>
          <w:sz w:val="24"/>
          <w:szCs w:val="24"/>
        </w:rPr>
        <w:instrText xml:space="preserve"> SEQ Figure \* ARABIC \s 1 </w:instrText>
      </w:r>
      <w:r>
        <w:rPr>
          <w:b/>
          <w:bCs/>
          <w:i w:val="0"/>
          <w:iCs w:val="0"/>
          <w:color w:val="auto"/>
          <w:sz w:val="24"/>
          <w:szCs w:val="24"/>
        </w:rPr>
        <w:fldChar w:fldCharType="separate"/>
      </w:r>
      <w:r>
        <w:rPr>
          <w:b/>
          <w:bCs/>
          <w:i w:val="0"/>
          <w:iCs w:val="0"/>
          <w:noProof/>
          <w:color w:val="auto"/>
          <w:sz w:val="24"/>
          <w:szCs w:val="24"/>
        </w:rPr>
        <w:t>2</w:t>
      </w:r>
      <w:r>
        <w:rPr>
          <w:b/>
          <w:bCs/>
          <w:i w:val="0"/>
          <w:iCs w:val="0"/>
          <w:color w:val="auto"/>
          <w:sz w:val="24"/>
          <w:szCs w:val="24"/>
        </w:rPr>
        <w:fldChar w:fldCharType="end"/>
      </w:r>
      <w:r w:rsidRPr="006A36E3">
        <w:rPr>
          <w:b/>
          <w:bCs/>
          <w:i w:val="0"/>
          <w:iCs w:val="0"/>
          <w:color w:val="auto"/>
          <w:sz w:val="24"/>
          <w:szCs w:val="24"/>
        </w:rPr>
        <w:t xml:space="preserve"> Distribution of Respondents by Gender</w:t>
      </w:r>
      <w:bookmarkEnd w:id="72"/>
    </w:p>
    <w:p w14:paraId="78F9A28A" w14:textId="63224C5F" w:rsidR="00CA1170" w:rsidRDefault="00CA1170" w:rsidP="00264626">
      <w:r w:rsidRPr="00FB6D58">
        <w:rPr>
          <w:noProof/>
        </w:rPr>
        <w:drawing>
          <wp:inline distT="0" distB="0" distL="0" distR="0" wp14:anchorId="35D8BE0A" wp14:editId="057A068E">
            <wp:extent cx="5219065" cy="2638425"/>
            <wp:effectExtent l="0" t="0" r="635" b="9525"/>
            <wp:docPr id="1" name="Drawing 1" descr="img.emf"/>
            <wp:cNvGraphicFramePr/>
            <a:graphic xmlns:a="http://schemas.openxmlformats.org/drawingml/2006/main">
              <a:graphicData uri="http://schemas.openxmlformats.org/drawingml/2006/picture">
                <pic:pic xmlns:pic="http://schemas.openxmlformats.org/drawingml/2006/picture">
                  <pic:nvPicPr>
                    <pic:cNvPr id="0" name="Picture 1" descr="img.emf"/>
                    <pic:cNvPicPr>
                      <a:picLocks noChangeAspect="1"/>
                    </pic:cNvPicPr>
                  </pic:nvPicPr>
                  <pic:blipFill rotWithShape="1">
                    <a:blip r:embed="rId13"/>
                    <a:srcRect t="7474" b="12893"/>
                    <a:stretch>
                      <a:fillRect/>
                    </a:stretch>
                  </pic:blipFill>
                  <pic:spPr bwMode="auto">
                    <a:xfrm>
                      <a:off x="0" y="0"/>
                      <a:ext cx="5219700" cy="2638746"/>
                    </a:xfrm>
                    <a:prstGeom prst="rect">
                      <a:avLst/>
                    </a:prstGeom>
                    <a:ln>
                      <a:noFill/>
                    </a:ln>
                    <a:extLst>
                      <a:ext uri="{53640926-AAD7-44D8-BBD7-CCE9431645EC}">
                        <a14:shadowObscured xmlns:a14="http://schemas.microsoft.com/office/drawing/2010/main"/>
                      </a:ext>
                    </a:extLst>
                  </pic:spPr>
                </pic:pic>
              </a:graphicData>
            </a:graphic>
          </wp:inline>
        </w:drawing>
      </w:r>
    </w:p>
    <w:p w14:paraId="11DFFCB8" w14:textId="77777777" w:rsidR="00CA1170" w:rsidRDefault="00CA1170" w:rsidP="00100A17">
      <w:pPr>
        <w:pStyle w:val="jazzy"/>
        <w:spacing w:line="360" w:lineRule="auto"/>
        <w:rPr>
          <w:rFonts w:ascii="Arial" w:hAnsi="Arial" w:cs="Arial"/>
        </w:rPr>
      </w:pPr>
    </w:p>
    <w:p w14:paraId="22CE88A3" w14:textId="77777777" w:rsidR="00CA1170" w:rsidRDefault="00CA1170" w:rsidP="00100A17">
      <w:pPr>
        <w:pStyle w:val="jazzy"/>
        <w:spacing w:line="360" w:lineRule="auto"/>
        <w:rPr>
          <w:rFonts w:ascii="Arial" w:hAnsi="Arial" w:cs="Arial"/>
        </w:rPr>
      </w:pPr>
    </w:p>
    <w:p w14:paraId="148C4459" w14:textId="77777777" w:rsidR="001B07EB" w:rsidRDefault="001B07EB" w:rsidP="00100A17">
      <w:pPr>
        <w:pStyle w:val="jazzy"/>
        <w:spacing w:line="360" w:lineRule="auto"/>
        <w:rPr>
          <w:rFonts w:ascii="Arial" w:hAnsi="Arial" w:cs="Arial"/>
        </w:rPr>
      </w:pPr>
    </w:p>
    <w:p w14:paraId="4F53FA04" w14:textId="306622A1" w:rsidR="006A36E3" w:rsidRPr="006A36E3" w:rsidRDefault="006A36E3" w:rsidP="006A36E3">
      <w:pPr>
        <w:pStyle w:val="Caption"/>
        <w:keepNext/>
        <w:rPr>
          <w:b/>
          <w:bCs/>
          <w:i w:val="0"/>
          <w:iCs w:val="0"/>
          <w:color w:val="auto"/>
          <w:sz w:val="24"/>
          <w:szCs w:val="24"/>
        </w:rPr>
      </w:pPr>
      <w:bookmarkStart w:id="73" w:name="_Toc234106974"/>
      <w:r w:rsidRPr="006A36E3">
        <w:rPr>
          <w:b/>
          <w:bCs/>
          <w:i w:val="0"/>
          <w:iCs w:val="0"/>
          <w:color w:val="auto"/>
          <w:sz w:val="24"/>
          <w:szCs w:val="24"/>
        </w:rPr>
        <w:t xml:space="preserve">Figure </w:t>
      </w:r>
      <w:r>
        <w:rPr>
          <w:b/>
          <w:bCs/>
          <w:i w:val="0"/>
          <w:iCs w:val="0"/>
          <w:color w:val="auto"/>
          <w:sz w:val="24"/>
          <w:szCs w:val="24"/>
        </w:rPr>
        <w:t>4</w:t>
      </w:r>
      <w:r>
        <w:rPr>
          <w:b/>
          <w:bCs/>
          <w:i w:val="0"/>
          <w:iCs w:val="0"/>
          <w:color w:val="auto"/>
          <w:sz w:val="24"/>
          <w:szCs w:val="24"/>
        </w:rPr>
        <w:noBreakHyphen/>
      </w:r>
      <w:r>
        <w:rPr>
          <w:b/>
          <w:bCs/>
          <w:i w:val="0"/>
          <w:iCs w:val="0"/>
          <w:color w:val="auto"/>
          <w:sz w:val="24"/>
          <w:szCs w:val="24"/>
        </w:rPr>
        <w:fldChar w:fldCharType="begin"/>
      </w:r>
      <w:r>
        <w:rPr>
          <w:b/>
          <w:bCs/>
          <w:i w:val="0"/>
          <w:iCs w:val="0"/>
          <w:color w:val="auto"/>
          <w:sz w:val="24"/>
          <w:szCs w:val="24"/>
        </w:rPr>
        <w:instrText xml:space="preserve"> SEQ Figure \* ARABIC \s 1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sidRPr="006A36E3">
        <w:rPr>
          <w:b/>
          <w:bCs/>
          <w:i w:val="0"/>
          <w:iCs w:val="0"/>
          <w:color w:val="auto"/>
          <w:sz w:val="24"/>
          <w:szCs w:val="24"/>
        </w:rPr>
        <w:t xml:space="preserve"> Distribution of Respondents by Age Group</w:t>
      </w:r>
      <w:bookmarkEnd w:id="73"/>
    </w:p>
    <w:p w14:paraId="6573AF04" w14:textId="58EEDB89" w:rsidR="00CA1170" w:rsidRDefault="00CA1170" w:rsidP="00264626">
      <w:r w:rsidRPr="00FB6D58">
        <w:rPr>
          <w:noProof/>
        </w:rPr>
        <w:drawing>
          <wp:inline distT="0" distB="0" distL="0" distR="0" wp14:anchorId="0D56FE73" wp14:editId="2056DB91">
            <wp:extent cx="5219065" cy="2886075"/>
            <wp:effectExtent l="0" t="0" r="635" b="9525"/>
            <wp:docPr id="2" name="Drawing 2" descr="img.emf"/>
            <wp:cNvGraphicFramePr/>
            <a:graphic xmlns:a="http://schemas.openxmlformats.org/drawingml/2006/main">
              <a:graphicData uri="http://schemas.openxmlformats.org/drawingml/2006/picture">
                <pic:pic xmlns:pic="http://schemas.openxmlformats.org/drawingml/2006/picture">
                  <pic:nvPicPr>
                    <pic:cNvPr id="0" name="Picture 2" descr="img.emf"/>
                    <pic:cNvPicPr>
                      <a:picLocks noChangeAspect="1"/>
                    </pic:cNvPicPr>
                  </pic:nvPicPr>
                  <pic:blipFill rotWithShape="1">
                    <a:blip r:embed="rId14"/>
                    <a:srcRect t="8624" b="4269"/>
                    <a:stretch>
                      <a:fillRect/>
                    </a:stretch>
                  </pic:blipFill>
                  <pic:spPr bwMode="auto">
                    <a:xfrm>
                      <a:off x="0" y="0"/>
                      <a:ext cx="5219700" cy="2886426"/>
                    </a:xfrm>
                    <a:prstGeom prst="rect">
                      <a:avLst/>
                    </a:prstGeom>
                    <a:ln>
                      <a:noFill/>
                    </a:ln>
                    <a:extLst>
                      <a:ext uri="{53640926-AAD7-44D8-BBD7-CCE9431645EC}">
                        <a14:shadowObscured xmlns:a14="http://schemas.microsoft.com/office/drawing/2010/main"/>
                      </a:ext>
                    </a:extLst>
                  </pic:spPr>
                </pic:pic>
              </a:graphicData>
            </a:graphic>
          </wp:inline>
        </w:drawing>
      </w:r>
    </w:p>
    <w:p w14:paraId="3AAAE21D" w14:textId="77777777" w:rsidR="00CA1170" w:rsidRDefault="00CA1170" w:rsidP="00100A17">
      <w:pPr>
        <w:pStyle w:val="jazzy"/>
        <w:spacing w:line="360" w:lineRule="auto"/>
        <w:rPr>
          <w:rFonts w:ascii="Arial" w:hAnsi="Arial" w:cs="Arial"/>
        </w:rPr>
      </w:pPr>
    </w:p>
    <w:p w14:paraId="5133F9EE" w14:textId="77777777" w:rsidR="00CA1170" w:rsidRDefault="00CA1170" w:rsidP="00100A17">
      <w:pPr>
        <w:pStyle w:val="jazzy"/>
        <w:spacing w:line="360" w:lineRule="auto"/>
        <w:rPr>
          <w:rFonts w:ascii="Arial" w:hAnsi="Arial" w:cs="Arial"/>
        </w:rPr>
      </w:pPr>
    </w:p>
    <w:p w14:paraId="560F83B5" w14:textId="77777777" w:rsidR="0033121A" w:rsidRDefault="0033121A" w:rsidP="00100A17">
      <w:pPr>
        <w:pStyle w:val="jazzy"/>
        <w:spacing w:line="360" w:lineRule="auto"/>
        <w:rPr>
          <w:rFonts w:ascii="Arial" w:hAnsi="Arial" w:cs="Arial"/>
        </w:rPr>
      </w:pPr>
    </w:p>
    <w:p w14:paraId="231029BB" w14:textId="3C6B26A0" w:rsidR="006A36E3" w:rsidRPr="006A36E3" w:rsidRDefault="006A36E3" w:rsidP="006A36E3">
      <w:pPr>
        <w:pStyle w:val="Caption"/>
        <w:keepNext/>
        <w:rPr>
          <w:b/>
          <w:bCs/>
          <w:i w:val="0"/>
          <w:iCs w:val="0"/>
          <w:color w:val="auto"/>
          <w:sz w:val="24"/>
          <w:szCs w:val="24"/>
        </w:rPr>
      </w:pPr>
      <w:bookmarkStart w:id="74" w:name="_Toc234106975"/>
      <w:r w:rsidRPr="006A36E3">
        <w:rPr>
          <w:b/>
          <w:bCs/>
          <w:i w:val="0"/>
          <w:iCs w:val="0"/>
          <w:color w:val="auto"/>
          <w:sz w:val="24"/>
          <w:szCs w:val="24"/>
        </w:rPr>
        <w:lastRenderedPageBreak/>
        <w:t xml:space="preserve">Figure </w:t>
      </w:r>
      <w:r>
        <w:rPr>
          <w:b/>
          <w:bCs/>
          <w:i w:val="0"/>
          <w:iCs w:val="0"/>
          <w:color w:val="auto"/>
          <w:sz w:val="24"/>
          <w:szCs w:val="24"/>
        </w:rPr>
        <w:t>4</w:t>
      </w:r>
      <w:r w:rsidRPr="006A36E3">
        <w:rPr>
          <w:b/>
          <w:bCs/>
          <w:i w:val="0"/>
          <w:iCs w:val="0"/>
          <w:color w:val="auto"/>
          <w:sz w:val="24"/>
          <w:szCs w:val="24"/>
        </w:rPr>
        <w:noBreakHyphen/>
      </w:r>
      <w:r w:rsidRPr="006A36E3">
        <w:rPr>
          <w:b/>
          <w:bCs/>
          <w:i w:val="0"/>
          <w:iCs w:val="0"/>
          <w:color w:val="auto"/>
          <w:sz w:val="24"/>
          <w:szCs w:val="24"/>
        </w:rPr>
        <w:fldChar w:fldCharType="begin"/>
      </w:r>
      <w:r w:rsidRPr="006A36E3">
        <w:rPr>
          <w:b/>
          <w:bCs/>
          <w:i w:val="0"/>
          <w:iCs w:val="0"/>
          <w:color w:val="auto"/>
          <w:sz w:val="24"/>
          <w:szCs w:val="24"/>
        </w:rPr>
        <w:instrText xml:space="preserve"> SEQ Figure \* ARABIC \s 1 </w:instrText>
      </w:r>
      <w:r w:rsidRPr="006A36E3">
        <w:rPr>
          <w:b/>
          <w:bCs/>
          <w:i w:val="0"/>
          <w:iCs w:val="0"/>
          <w:color w:val="auto"/>
          <w:sz w:val="24"/>
          <w:szCs w:val="24"/>
        </w:rPr>
        <w:fldChar w:fldCharType="separate"/>
      </w:r>
      <w:r w:rsidRPr="006A36E3">
        <w:rPr>
          <w:b/>
          <w:bCs/>
          <w:i w:val="0"/>
          <w:iCs w:val="0"/>
          <w:noProof/>
          <w:color w:val="auto"/>
          <w:sz w:val="24"/>
          <w:szCs w:val="24"/>
        </w:rPr>
        <w:t>4</w:t>
      </w:r>
      <w:r w:rsidRPr="006A36E3">
        <w:rPr>
          <w:b/>
          <w:bCs/>
          <w:i w:val="0"/>
          <w:iCs w:val="0"/>
          <w:color w:val="auto"/>
          <w:sz w:val="24"/>
          <w:szCs w:val="24"/>
        </w:rPr>
        <w:fldChar w:fldCharType="end"/>
      </w:r>
      <w:r w:rsidRPr="006A36E3">
        <w:rPr>
          <w:b/>
          <w:bCs/>
          <w:i w:val="0"/>
          <w:iCs w:val="0"/>
          <w:color w:val="auto"/>
          <w:sz w:val="24"/>
          <w:szCs w:val="24"/>
        </w:rPr>
        <w:t xml:space="preserve"> Distribution of Respondents by Years of Experience</w:t>
      </w:r>
      <w:bookmarkEnd w:id="74"/>
    </w:p>
    <w:p w14:paraId="214A9348" w14:textId="30841282" w:rsidR="00CA1170" w:rsidRDefault="00CA1170" w:rsidP="00264626">
      <w:r w:rsidRPr="00FB6D58">
        <w:rPr>
          <w:noProof/>
        </w:rPr>
        <w:drawing>
          <wp:inline distT="0" distB="0" distL="0" distR="0" wp14:anchorId="4A116718" wp14:editId="281BD6CD">
            <wp:extent cx="5219402" cy="2933700"/>
            <wp:effectExtent l="0" t="0" r="635" b="0"/>
            <wp:docPr id="3" name="Drawing 3" descr="img.emf"/>
            <wp:cNvGraphicFramePr/>
            <a:graphic xmlns:a="http://schemas.openxmlformats.org/drawingml/2006/main">
              <a:graphicData uri="http://schemas.openxmlformats.org/drawingml/2006/picture">
                <pic:pic xmlns:pic="http://schemas.openxmlformats.org/drawingml/2006/picture">
                  <pic:nvPicPr>
                    <pic:cNvPr id="0" name="Picture 3" descr="img.emf"/>
                    <pic:cNvPicPr>
                      <a:picLocks noChangeAspect="1"/>
                    </pic:cNvPicPr>
                  </pic:nvPicPr>
                  <pic:blipFill rotWithShape="1">
                    <a:blip r:embed="rId15"/>
                    <a:srcRect b="4367"/>
                    <a:stretch>
                      <a:fillRect/>
                    </a:stretch>
                  </pic:blipFill>
                  <pic:spPr bwMode="auto">
                    <a:xfrm>
                      <a:off x="0" y="0"/>
                      <a:ext cx="5219700" cy="2933867"/>
                    </a:xfrm>
                    <a:prstGeom prst="rect">
                      <a:avLst/>
                    </a:prstGeom>
                    <a:ln>
                      <a:noFill/>
                    </a:ln>
                    <a:extLst>
                      <a:ext uri="{53640926-AAD7-44D8-BBD7-CCE9431645EC}">
                        <a14:shadowObscured xmlns:a14="http://schemas.microsoft.com/office/drawing/2010/main"/>
                      </a:ext>
                    </a:extLst>
                  </pic:spPr>
                </pic:pic>
              </a:graphicData>
            </a:graphic>
          </wp:inline>
        </w:drawing>
      </w:r>
    </w:p>
    <w:p w14:paraId="29FA0ECD" w14:textId="77777777" w:rsidR="001B07EB" w:rsidRDefault="001B07EB" w:rsidP="00100A17">
      <w:pPr>
        <w:pStyle w:val="jazzy"/>
        <w:spacing w:line="360" w:lineRule="auto"/>
        <w:rPr>
          <w:rFonts w:ascii="Arial" w:hAnsi="Arial" w:cs="Arial"/>
        </w:rPr>
      </w:pPr>
    </w:p>
    <w:p w14:paraId="655D9ACB" w14:textId="07DF8AA4" w:rsidR="00C82923" w:rsidRPr="00637D0C" w:rsidRDefault="00C82923" w:rsidP="00100A17">
      <w:pPr>
        <w:pStyle w:val="jazzy"/>
        <w:spacing w:line="360" w:lineRule="auto"/>
        <w:rPr>
          <w:rFonts w:ascii="Arial" w:hAnsi="Arial" w:cs="Arial"/>
        </w:rPr>
      </w:pPr>
      <w:bookmarkStart w:id="75" w:name="_Toc234107044"/>
      <w:r w:rsidRPr="00637D0C">
        <w:rPr>
          <w:rFonts w:ascii="Arial" w:hAnsi="Arial" w:cs="Arial"/>
        </w:rPr>
        <w:t>4.2 Measurement Model Assessment</w:t>
      </w:r>
      <w:bookmarkEnd w:id="75"/>
    </w:p>
    <w:p w14:paraId="53084D3D" w14:textId="52B69AF6" w:rsidR="00C82923" w:rsidRPr="00637D0C" w:rsidRDefault="00C82923" w:rsidP="0078756B">
      <w:r w:rsidRPr="00637D0C">
        <w:t xml:space="preserve">The first stage of the analysis involved evaluating the outer model to ensure that the latent constructs, </w:t>
      </w:r>
      <w:r w:rsidRPr="00637D0C">
        <w:rPr>
          <w:b/>
          <w:bCs/>
        </w:rPr>
        <w:t>Digital Port Ecosystem (DPE)</w:t>
      </w:r>
      <w:r w:rsidRPr="00637D0C">
        <w:t xml:space="preserve">, </w:t>
      </w:r>
      <w:r w:rsidRPr="00637D0C">
        <w:rPr>
          <w:b/>
          <w:bCs/>
        </w:rPr>
        <w:t>Port Operational Performance (POP)</w:t>
      </w:r>
      <w:r w:rsidRPr="00637D0C">
        <w:t xml:space="preserve">, and </w:t>
      </w:r>
      <w:r w:rsidRPr="00637D0C">
        <w:rPr>
          <w:b/>
          <w:bCs/>
        </w:rPr>
        <w:t>Supply Chain Efficiency (SCE)</w:t>
      </w:r>
      <w:r w:rsidRPr="00637D0C">
        <w:t>, were measured with sufficient reliability and validity. In a complex maritime environment, where technology integration often occurs in fragmented patchwork phases, this step is vital to ensure that survey indicators accurately capture the intended technological and operational dimensions.</w:t>
      </w:r>
    </w:p>
    <w:p w14:paraId="386C39D7" w14:textId="77777777" w:rsidR="003933AC" w:rsidRDefault="003933AC" w:rsidP="0078756B"/>
    <w:p w14:paraId="58B2BFF6" w14:textId="44D1B693" w:rsidR="009E0B75" w:rsidRDefault="009E0B75" w:rsidP="0078756B">
      <w:r w:rsidRPr="009E0B75">
        <w:t xml:space="preserve">The assessment of the measurement model is essential because reliable and valid constructs must be established before evaluating the hypothesized relationships in the structural model. Following Hair et al. (2022), construct reliability was assessed using Cronbach's Alpha and Composite Reliability (CR), convergent validity was evaluated using Average Variance Extracted (AVE) and indicator outer loadings, while discriminant validity was subsequently examined using the </w:t>
      </w:r>
      <w:proofErr w:type="spellStart"/>
      <w:r w:rsidRPr="009E0B75">
        <w:t>Heterotrait-Monotrait</w:t>
      </w:r>
      <w:proofErr w:type="spellEnd"/>
      <w:r w:rsidRPr="009E0B75">
        <w:t xml:space="preserve"> (HTMT) ratio. Cronbach's Alpha and CR values of 0.70 or above indicate satisfactory internal consistency, AVE values should exceed 0.50 to demonstrate adequate </w:t>
      </w:r>
      <w:r w:rsidRPr="009E0B75">
        <w:lastRenderedPageBreak/>
        <w:t>convergent validity, and outer loadings are ideally 0.708 or higher, although indicators between 0.40 and 0.70 may be retained if they do not adversely affect construct reliability or validity (Hair et al., 2022).</w:t>
      </w:r>
    </w:p>
    <w:p w14:paraId="498426D3" w14:textId="77777777" w:rsidR="009E0B75" w:rsidRPr="00637D0C" w:rsidRDefault="009E0B75" w:rsidP="0078756B"/>
    <w:p w14:paraId="008801CB" w14:textId="41C112FF" w:rsidR="00C82923" w:rsidRPr="00637D0C" w:rsidRDefault="00C82923" w:rsidP="0078756B">
      <w:r w:rsidRPr="00637D0C">
        <w:rPr>
          <w:b/>
          <w:bCs/>
        </w:rPr>
        <w:t>Analysis:</w:t>
      </w:r>
      <w:r w:rsidRPr="00637D0C">
        <w:t xml:space="preserve"> Grounded in the criteria of Hair et al. (2022), internal consistency was assessed via Cronbach’s Alpha and Composite Reliability (</w:t>
      </w:r>
      <w:proofErr w:type="spellStart"/>
      <w:r w:rsidRPr="00637D0C">
        <w:t>rho_c</w:t>
      </w:r>
      <w:proofErr w:type="spellEnd"/>
      <w:r w:rsidRPr="00637D0C">
        <w:t>), both of which must exceed 0.70. Convergent validity was established through Average Variance Extracted (AVE) values above the 0.50 threshold. Notably, indicator B2 (IoT and Cyber-</w:t>
      </w:r>
      <w:r w:rsidRPr="0078756B">
        <w:t>Physical Systems) yielded an outer loading of 0.679. While slightly below the ideal 0.708 threshold, it was retained because its removal did not significantly increase the construct's AVE or reliability, and it represents</w:t>
      </w:r>
      <w:r w:rsidRPr="00637D0C">
        <w:t xml:space="preserve"> a critical theoretical component of the sensory network within a smart port.</w:t>
      </w:r>
    </w:p>
    <w:p w14:paraId="2143EDF8" w14:textId="77777777" w:rsidR="003933AC" w:rsidRPr="00637D0C" w:rsidRDefault="003933AC" w:rsidP="0078756B"/>
    <w:p w14:paraId="3936B59C" w14:textId="77CAAEDC" w:rsidR="00134D01" w:rsidRPr="00637D0C" w:rsidRDefault="00134D01" w:rsidP="00100A17">
      <w:pPr>
        <w:pStyle w:val="Caption"/>
        <w:keepNext/>
        <w:rPr>
          <w:rFonts w:cs="Arial"/>
          <w:b/>
          <w:bCs/>
          <w:i w:val="0"/>
          <w:iCs w:val="0"/>
          <w:color w:val="000000" w:themeColor="text1"/>
          <w:sz w:val="24"/>
          <w:szCs w:val="24"/>
        </w:rPr>
      </w:pPr>
      <w:bookmarkStart w:id="76" w:name="_Toc234106980"/>
      <w:r w:rsidRPr="00637D0C">
        <w:rPr>
          <w:rFonts w:cs="Arial"/>
          <w:b/>
          <w:bCs/>
          <w:i w:val="0"/>
          <w:iCs w:val="0"/>
          <w:color w:val="000000" w:themeColor="text1"/>
          <w:sz w:val="24"/>
          <w:szCs w:val="24"/>
        </w:rPr>
        <w:t xml:space="preserve">Table </w:t>
      </w:r>
      <w:r w:rsidR="00B87B1D">
        <w:rPr>
          <w:rFonts w:cs="Arial"/>
          <w:b/>
          <w:bCs/>
          <w:i w:val="0"/>
          <w:iCs w:val="0"/>
          <w:color w:val="000000" w:themeColor="text1"/>
          <w:sz w:val="24"/>
          <w:szCs w:val="24"/>
        </w:rPr>
        <w:t>4</w:t>
      </w:r>
      <w:r w:rsidR="00154EE4">
        <w:rPr>
          <w:rFonts w:cs="Arial"/>
          <w:b/>
          <w:bCs/>
          <w:i w:val="0"/>
          <w:iCs w:val="0"/>
          <w:color w:val="000000" w:themeColor="text1"/>
          <w:sz w:val="24"/>
          <w:szCs w:val="24"/>
        </w:rPr>
        <w:noBreakHyphen/>
      </w:r>
      <w:r w:rsidR="00154EE4">
        <w:rPr>
          <w:rFonts w:cs="Arial"/>
          <w:b/>
          <w:bCs/>
          <w:i w:val="0"/>
          <w:iCs w:val="0"/>
          <w:color w:val="000000" w:themeColor="text1"/>
          <w:sz w:val="24"/>
          <w:szCs w:val="24"/>
        </w:rPr>
        <w:fldChar w:fldCharType="begin"/>
      </w:r>
      <w:r w:rsidR="00154EE4">
        <w:rPr>
          <w:rFonts w:cs="Arial"/>
          <w:b/>
          <w:bCs/>
          <w:i w:val="0"/>
          <w:iCs w:val="0"/>
          <w:color w:val="000000" w:themeColor="text1"/>
          <w:sz w:val="24"/>
          <w:szCs w:val="24"/>
        </w:rPr>
        <w:instrText xml:space="preserve"> SEQ Table \* ARABIC \s 1 </w:instrText>
      </w:r>
      <w:r w:rsidR="00154EE4">
        <w:rPr>
          <w:rFonts w:cs="Arial"/>
          <w:b/>
          <w:bCs/>
          <w:i w:val="0"/>
          <w:iCs w:val="0"/>
          <w:color w:val="000000" w:themeColor="text1"/>
          <w:sz w:val="24"/>
          <w:szCs w:val="24"/>
        </w:rPr>
        <w:fldChar w:fldCharType="separate"/>
      </w:r>
      <w:r w:rsidR="00154EE4">
        <w:rPr>
          <w:rFonts w:cs="Arial"/>
          <w:b/>
          <w:bCs/>
          <w:i w:val="0"/>
          <w:iCs w:val="0"/>
          <w:noProof/>
          <w:color w:val="000000" w:themeColor="text1"/>
          <w:sz w:val="24"/>
          <w:szCs w:val="24"/>
        </w:rPr>
        <w:t>2</w:t>
      </w:r>
      <w:r w:rsidR="00154EE4">
        <w:rPr>
          <w:rFonts w:cs="Arial"/>
          <w:b/>
          <w:bCs/>
          <w:i w:val="0"/>
          <w:iCs w:val="0"/>
          <w:color w:val="000000" w:themeColor="text1"/>
          <w:sz w:val="24"/>
          <w:szCs w:val="24"/>
        </w:rPr>
        <w:fldChar w:fldCharType="end"/>
      </w:r>
      <w:r w:rsidRPr="00637D0C">
        <w:rPr>
          <w:rFonts w:cs="Arial"/>
          <w:b/>
          <w:bCs/>
          <w:i w:val="0"/>
          <w:iCs w:val="0"/>
          <w:color w:val="000000" w:themeColor="text1"/>
          <w:sz w:val="24"/>
          <w:szCs w:val="24"/>
        </w:rPr>
        <w:t>: Construct Reliability and Validity (N=200)</w:t>
      </w:r>
      <w:bookmarkEnd w:id="76"/>
    </w:p>
    <w:tbl>
      <w:tblPr>
        <w:tblStyle w:val="ListTable1Light-Accent4"/>
        <w:tblW w:w="0" w:type="auto"/>
        <w:tblLook w:val="04A0" w:firstRow="1" w:lastRow="0" w:firstColumn="1" w:lastColumn="0" w:noHBand="0" w:noVBand="1"/>
      </w:tblPr>
      <w:tblGrid>
        <w:gridCol w:w="3151"/>
        <w:gridCol w:w="2080"/>
        <w:gridCol w:w="870"/>
        <w:gridCol w:w="1302"/>
        <w:gridCol w:w="817"/>
      </w:tblGrid>
      <w:tr w:rsidR="00C82923" w:rsidRPr="00637D0C" w14:paraId="1D42E407" w14:textId="77777777" w:rsidTr="00393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8C0C21" w14:textId="77777777" w:rsidR="00C82923" w:rsidRPr="00637D0C" w:rsidRDefault="00C82923" w:rsidP="003933AC">
            <w:pPr>
              <w:spacing w:before="240" w:after="240"/>
              <w:jc w:val="center"/>
              <w:rPr>
                <w:rFonts w:cs="Arial"/>
                <w:b w:val="0"/>
                <w:bCs w:val="0"/>
                <w:szCs w:val="24"/>
              </w:rPr>
            </w:pPr>
            <w:r w:rsidRPr="00637D0C">
              <w:rPr>
                <w:rFonts w:cs="Arial"/>
                <w:szCs w:val="24"/>
              </w:rPr>
              <w:t>Construct</w:t>
            </w:r>
          </w:p>
        </w:tc>
        <w:tc>
          <w:tcPr>
            <w:tcW w:w="0" w:type="auto"/>
            <w:vAlign w:val="center"/>
            <w:hideMark/>
          </w:tcPr>
          <w:p w14:paraId="01BA376B"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Cronbach's Alpha</w:t>
            </w:r>
          </w:p>
        </w:tc>
        <w:tc>
          <w:tcPr>
            <w:tcW w:w="0" w:type="auto"/>
            <w:vAlign w:val="center"/>
            <w:hideMark/>
          </w:tcPr>
          <w:p w14:paraId="5FECA6DC" w14:textId="19A8EB39"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proofErr w:type="spellStart"/>
            <w:r w:rsidRPr="00637D0C">
              <w:rPr>
                <w:rFonts w:cs="Arial"/>
                <w:szCs w:val="24"/>
              </w:rPr>
              <w:t>rho_a</w:t>
            </w:r>
            <w:proofErr w:type="spellEnd"/>
          </w:p>
        </w:tc>
        <w:tc>
          <w:tcPr>
            <w:tcW w:w="0" w:type="auto"/>
            <w:vAlign w:val="center"/>
            <w:hideMark/>
          </w:tcPr>
          <w:p w14:paraId="14CA3F76" w14:textId="4C5AC080"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proofErr w:type="spellStart"/>
            <w:r w:rsidRPr="00637D0C">
              <w:rPr>
                <w:rFonts w:cs="Arial"/>
                <w:szCs w:val="24"/>
              </w:rPr>
              <w:t>rho_c</w:t>
            </w:r>
            <w:proofErr w:type="spellEnd"/>
            <w:r w:rsidRPr="00637D0C">
              <w:rPr>
                <w:rFonts w:cs="Arial"/>
                <w:szCs w:val="24"/>
              </w:rPr>
              <w:t xml:space="preserve"> (CR)</w:t>
            </w:r>
          </w:p>
        </w:tc>
        <w:tc>
          <w:tcPr>
            <w:tcW w:w="0" w:type="auto"/>
            <w:vAlign w:val="center"/>
            <w:hideMark/>
          </w:tcPr>
          <w:p w14:paraId="2DF14DD0"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AVE</w:t>
            </w:r>
          </w:p>
        </w:tc>
      </w:tr>
      <w:tr w:rsidR="00C82923" w:rsidRPr="00637D0C" w14:paraId="790C59EF"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32B49D" w14:textId="77777777" w:rsidR="00C82923" w:rsidRPr="00637D0C" w:rsidRDefault="00C82923" w:rsidP="003933AC">
            <w:pPr>
              <w:spacing w:before="240" w:after="240"/>
              <w:jc w:val="center"/>
              <w:rPr>
                <w:rFonts w:cs="Arial"/>
                <w:szCs w:val="24"/>
              </w:rPr>
            </w:pPr>
            <w:r w:rsidRPr="00637D0C">
              <w:rPr>
                <w:rFonts w:cs="Arial"/>
                <w:szCs w:val="24"/>
              </w:rPr>
              <w:t>Digital Port Ecosystem</w:t>
            </w:r>
          </w:p>
        </w:tc>
        <w:tc>
          <w:tcPr>
            <w:tcW w:w="0" w:type="auto"/>
            <w:vAlign w:val="center"/>
            <w:hideMark/>
          </w:tcPr>
          <w:p w14:paraId="7647BD3A"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0.776</w:t>
            </w:r>
          </w:p>
        </w:tc>
        <w:tc>
          <w:tcPr>
            <w:tcW w:w="0" w:type="auto"/>
            <w:vAlign w:val="center"/>
            <w:hideMark/>
          </w:tcPr>
          <w:p w14:paraId="3933643D"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0.776</w:t>
            </w:r>
          </w:p>
        </w:tc>
        <w:tc>
          <w:tcPr>
            <w:tcW w:w="0" w:type="auto"/>
            <w:vAlign w:val="center"/>
            <w:hideMark/>
          </w:tcPr>
          <w:p w14:paraId="03994FE8"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0.848</w:t>
            </w:r>
          </w:p>
        </w:tc>
        <w:tc>
          <w:tcPr>
            <w:tcW w:w="0" w:type="auto"/>
            <w:vAlign w:val="center"/>
            <w:hideMark/>
          </w:tcPr>
          <w:p w14:paraId="2B9B1F4B"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0.529</w:t>
            </w:r>
          </w:p>
        </w:tc>
      </w:tr>
      <w:tr w:rsidR="00C82923" w:rsidRPr="00637D0C" w14:paraId="667E3415" w14:textId="77777777" w:rsidTr="003933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E30FEC" w14:textId="77777777" w:rsidR="00C82923" w:rsidRPr="00637D0C" w:rsidRDefault="00C82923" w:rsidP="003933AC">
            <w:pPr>
              <w:spacing w:before="240" w:after="240"/>
              <w:jc w:val="center"/>
              <w:rPr>
                <w:rFonts w:cs="Arial"/>
                <w:szCs w:val="24"/>
              </w:rPr>
            </w:pPr>
            <w:r w:rsidRPr="00637D0C">
              <w:rPr>
                <w:rFonts w:cs="Arial"/>
                <w:szCs w:val="24"/>
              </w:rPr>
              <w:t>Port Operational Performance</w:t>
            </w:r>
          </w:p>
        </w:tc>
        <w:tc>
          <w:tcPr>
            <w:tcW w:w="0" w:type="auto"/>
            <w:vAlign w:val="center"/>
            <w:hideMark/>
          </w:tcPr>
          <w:p w14:paraId="46E6B25E"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0.806</w:t>
            </w:r>
          </w:p>
        </w:tc>
        <w:tc>
          <w:tcPr>
            <w:tcW w:w="0" w:type="auto"/>
            <w:vAlign w:val="center"/>
            <w:hideMark/>
          </w:tcPr>
          <w:p w14:paraId="1B558DA0"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0.809</w:t>
            </w:r>
          </w:p>
        </w:tc>
        <w:tc>
          <w:tcPr>
            <w:tcW w:w="0" w:type="auto"/>
            <w:vAlign w:val="center"/>
            <w:hideMark/>
          </w:tcPr>
          <w:p w14:paraId="3C2705EC"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0.866</w:t>
            </w:r>
          </w:p>
        </w:tc>
        <w:tc>
          <w:tcPr>
            <w:tcW w:w="0" w:type="auto"/>
            <w:vAlign w:val="center"/>
            <w:hideMark/>
          </w:tcPr>
          <w:p w14:paraId="401AFD8F"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0.564</w:t>
            </w:r>
          </w:p>
        </w:tc>
      </w:tr>
      <w:tr w:rsidR="00C82923" w:rsidRPr="00637D0C" w14:paraId="2E4CF2C5"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A1015E" w14:textId="77777777" w:rsidR="00C82923" w:rsidRPr="00637D0C" w:rsidRDefault="00C82923" w:rsidP="003933AC">
            <w:pPr>
              <w:spacing w:before="240" w:after="240"/>
              <w:jc w:val="center"/>
              <w:rPr>
                <w:rFonts w:cs="Arial"/>
                <w:szCs w:val="24"/>
              </w:rPr>
            </w:pPr>
            <w:r w:rsidRPr="00637D0C">
              <w:rPr>
                <w:rFonts w:cs="Arial"/>
                <w:szCs w:val="24"/>
              </w:rPr>
              <w:t>Supply Chain Efficiency</w:t>
            </w:r>
          </w:p>
        </w:tc>
        <w:tc>
          <w:tcPr>
            <w:tcW w:w="0" w:type="auto"/>
            <w:vAlign w:val="center"/>
            <w:hideMark/>
          </w:tcPr>
          <w:p w14:paraId="45BE30AA"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0.788</w:t>
            </w:r>
          </w:p>
        </w:tc>
        <w:tc>
          <w:tcPr>
            <w:tcW w:w="0" w:type="auto"/>
            <w:vAlign w:val="center"/>
            <w:hideMark/>
          </w:tcPr>
          <w:p w14:paraId="2C5DC878"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0.790</w:t>
            </w:r>
          </w:p>
        </w:tc>
        <w:tc>
          <w:tcPr>
            <w:tcW w:w="0" w:type="auto"/>
            <w:vAlign w:val="center"/>
            <w:hideMark/>
          </w:tcPr>
          <w:p w14:paraId="24E06DDA"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0.855</w:t>
            </w:r>
          </w:p>
        </w:tc>
        <w:tc>
          <w:tcPr>
            <w:tcW w:w="0" w:type="auto"/>
            <w:vAlign w:val="center"/>
            <w:hideMark/>
          </w:tcPr>
          <w:p w14:paraId="50E2F7E5"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0.541</w:t>
            </w:r>
          </w:p>
        </w:tc>
      </w:tr>
    </w:tbl>
    <w:p w14:paraId="7E55A2ED" w14:textId="77777777" w:rsidR="003933AC" w:rsidRPr="00637D0C" w:rsidRDefault="003933AC" w:rsidP="0078756B"/>
    <w:p w14:paraId="572A4CC0" w14:textId="7A852476" w:rsidR="009E0B75" w:rsidRDefault="009E0B75" w:rsidP="009E0B75">
      <w:r>
        <w:t>The results presented in Table 4</w:t>
      </w:r>
      <w:r w:rsidR="00CA7613">
        <w:t>-</w:t>
      </w:r>
      <w:r>
        <w:t>2 demonstrate satisfactory reliability and convergent validity for all constructs. Cronbach's Alpha values range from 0.</w:t>
      </w:r>
      <w:r w:rsidR="00EA24DE">
        <w:t>776</w:t>
      </w:r>
      <w:r>
        <w:t xml:space="preserve"> to 0.</w:t>
      </w:r>
      <w:r w:rsidR="00EA24DE">
        <w:t>806</w:t>
      </w:r>
      <w:r>
        <w:t>, exceeding the minimum acceptable threshold of 0.70, indicating good internal consistency among the measurement items. Composite Reliability values range from 0.8</w:t>
      </w:r>
      <w:r w:rsidR="00EA24DE">
        <w:t>48</w:t>
      </w:r>
      <w:r>
        <w:t xml:space="preserve"> to 0.</w:t>
      </w:r>
      <w:r w:rsidR="00EA24DE">
        <w:t>866</w:t>
      </w:r>
      <w:r>
        <w:t xml:space="preserve">, falling within the recommended range of 0.70 to 0.95, which confirms that the constructs are </w:t>
      </w:r>
      <w:r>
        <w:lastRenderedPageBreak/>
        <w:t>measured consistently without indicating excessive indicator redundancy. Furthermore, the AVE values range from 0.5</w:t>
      </w:r>
      <w:r w:rsidR="00EA24DE">
        <w:t>29</w:t>
      </w:r>
      <w:r>
        <w:t xml:space="preserve"> to 0.</w:t>
      </w:r>
      <w:r w:rsidR="00EA24DE">
        <w:t>564</w:t>
      </w:r>
      <w:r>
        <w:t>, all above the recommended minimum value of 0.50, demonstrating that each construct explains more than 50% of the variance in its respective indicators.</w:t>
      </w:r>
    </w:p>
    <w:p w14:paraId="0CCF4D6D" w14:textId="77777777" w:rsidR="009E0B75" w:rsidRDefault="009E0B75" w:rsidP="009E0B75"/>
    <w:p w14:paraId="4404338E" w14:textId="07DA02C0" w:rsidR="006B7DE3" w:rsidRDefault="009E0B75" w:rsidP="009E0B75">
      <w:r>
        <w:t>Regarding indicator reliability, all retained outer loadings exceed the minimum acceptable level of 0.60, while most indicators are above the preferred value of 0.708, indicating that the indicators contribute adequately to measuring their intended latent constructs. Collectively, these findings confirm that the measurement model possesses satisfactory reliability and convergent validity, providing an appropriate basis for subsequent structural model assessment.</w:t>
      </w:r>
    </w:p>
    <w:p w14:paraId="0E02EBCD" w14:textId="77777777" w:rsidR="009E0B75" w:rsidRDefault="009E0B75" w:rsidP="009E0B75"/>
    <w:p w14:paraId="3F2EEDCF" w14:textId="6898544D" w:rsidR="009E0B75" w:rsidRDefault="009E0B75" w:rsidP="009E0B75">
      <w:r w:rsidRPr="009E0B75">
        <w:t>Although indicator B2 exhibits a comparatively lower loading than the remaining indicators, it exceeds the minimum acceptable level for retention and does not reduce the Composite Reliability or AVE of the construct. Therefore, the indicator was retained because it contributes to the theoretical representation of the Digital Port Ecosystem construct</w:t>
      </w:r>
      <w:r>
        <w:t>.</w:t>
      </w:r>
    </w:p>
    <w:p w14:paraId="42DD32F1" w14:textId="77777777" w:rsidR="009E0B75" w:rsidRDefault="009E0B75" w:rsidP="009E0B75"/>
    <w:p w14:paraId="545A9C98" w14:textId="2AF019B4" w:rsidR="009E0B75" w:rsidRDefault="009E0B75" w:rsidP="009E0B75">
      <w:r>
        <w:t>Although Cronbach's Alpha remains widely reported, Composite Reliability is generally considered a more appropriate estimate of internal consistency in PLS-SEM because it does not assume equal indicator loadings and therefore provides a more accurate assessment of construct reliability (Hair et al., 2022).</w:t>
      </w:r>
    </w:p>
    <w:p w14:paraId="195C5D05" w14:textId="77777777" w:rsidR="009E0B75" w:rsidRPr="00637D0C" w:rsidRDefault="009E0B75" w:rsidP="009E0B75"/>
    <w:p w14:paraId="78C36291" w14:textId="77777777" w:rsidR="00C82923" w:rsidRPr="00637D0C" w:rsidRDefault="00C82923" w:rsidP="00100A17">
      <w:pPr>
        <w:pStyle w:val="Heading3"/>
        <w:spacing w:line="360" w:lineRule="auto"/>
        <w:jc w:val="both"/>
        <w:rPr>
          <w:rFonts w:ascii="Arial" w:hAnsi="Arial" w:cs="Arial"/>
          <w:b/>
          <w:bCs/>
          <w:color w:val="000000"/>
        </w:rPr>
      </w:pPr>
      <w:bookmarkStart w:id="77" w:name="_Toc234107045"/>
      <w:r w:rsidRPr="00637D0C">
        <w:rPr>
          <w:rFonts w:ascii="Arial" w:hAnsi="Arial" w:cs="Arial"/>
          <w:b/>
          <w:bCs/>
          <w:color w:val="000000"/>
        </w:rPr>
        <w:t>4.2.1 Discriminant Validity: The HTMT Criterion</w:t>
      </w:r>
      <w:bookmarkEnd w:id="77"/>
    </w:p>
    <w:p w14:paraId="7AA93C39" w14:textId="77777777" w:rsidR="00C82923" w:rsidRPr="00637D0C" w:rsidRDefault="00C82923" w:rsidP="0078756B">
      <w:r w:rsidRPr="00637D0C">
        <w:t xml:space="preserve">Discriminant validity establishes that a construct is empirically unique and captures phenomena not represented by other variables in the model. This study employed the </w:t>
      </w:r>
      <w:proofErr w:type="spellStart"/>
      <w:r w:rsidRPr="00637D0C">
        <w:t>Heterotrait-Monotrait</w:t>
      </w:r>
      <w:proofErr w:type="spellEnd"/>
      <w:r w:rsidRPr="00637D0C">
        <w:t xml:space="preserve"> Ratio (HTMT), which is widely considered the most stringent and modern test for discriminant validity, surpassing the traditional Fornell-Larcker criterion in identifying overlaps.</w:t>
      </w:r>
    </w:p>
    <w:p w14:paraId="0CE9418E" w14:textId="5F1E0655" w:rsidR="003933AC" w:rsidRDefault="00C82923" w:rsidP="0078756B">
      <w:r w:rsidRPr="00637D0C">
        <w:rPr>
          <w:b/>
          <w:bCs/>
        </w:rPr>
        <w:lastRenderedPageBreak/>
        <w:t>Analysis:</w:t>
      </w:r>
      <w:r w:rsidRPr="00637D0C">
        <w:t xml:space="preserve"> </w:t>
      </w:r>
      <w:r w:rsidR="00E86AD5" w:rsidRPr="00E86AD5">
        <w:t xml:space="preserve">Discriminant validity was assessed using the </w:t>
      </w:r>
      <w:proofErr w:type="spellStart"/>
      <w:r w:rsidR="00E86AD5" w:rsidRPr="00E86AD5">
        <w:t>Heterotrait-Monotrait</w:t>
      </w:r>
      <w:proofErr w:type="spellEnd"/>
      <w:r w:rsidR="00E86AD5" w:rsidRPr="00E86AD5">
        <w:t xml:space="preserve"> (HTMT) ratio, which evaluates whether conceptually distinct constructs are empirically distinguishable. According to Hair et al. (2022), HTMT values below 0.85 indicate strict discriminant validity, while values below 0.90 are considered acceptable in less conservative assessments. As presented in Table 4</w:t>
      </w:r>
      <w:r w:rsidR="00CA7613">
        <w:t>-</w:t>
      </w:r>
      <w:r w:rsidR="00E86AD5" w:rsidRPr="00E86AD5">
        <w:t>3, the HTMT values range from 0.569 to 0.703, all remaining well below both thresholds. The highest HTMT value (0.703) was observed between Port Operational Performance and Supply Chain Efficiency, indicating a relatively strong association while still confirming that the two constructs remain empirically distinct. These findings demonstrate satisfactory discriminant validity and indicate that each construct measures a unique aspect of the proposed research model.</w:t>
      </w:r>
    </w:p>
    <w:p w14:paraId="0BBF8764" w14:textId="77777777" w:rsidR="00E86AD5" w:rsidRPr="00637D0C" w:rsidRDefault="00E86AD5" w:rsidP="0078756B"/>
    <w:p w14:paraId="12AE4A01" w14:textId="1AE2B4C7" w:rsidR="008A7632" w:rsidRPr="00637D0C" w:rsidRDefault="008A7632" w:rsidP="00100A17">
      <w:pPr>
        <w:pStyle w:val="Caption"/>
        <w:keepNext/>
        <w:rPr>
          <w:rFonts w:cs="Arial"/>
          <w:b/>
          <w:bCs/>
          <w:i w:val="0"/>
          <w:iCs w:val="0"/>
          <w:color w:val="000000" w:themeColor="text1"/>
          <w:sz w:val="24"/>
          <w:szCs w:val="24"/>
        </w:rPr>
      </w:pPr>
      <w:bookmarkStart w:id="78" w:name="_Toc234106981"/>
      <w:r w:rsidRPr="00637D0C">
        <w:rPr>
          <w:rFonts w:cs="Arial"/>
          <w:b/>
          <w:bCs/>
          <w:i w:val="0"/>
          <w:iCs w:val="0"/>
          <w:color w:val="000000" w:themeColor="text1"/>
          <w:sz w:val="24"/>
          <w:szCs w:val="24"/>
        </w:rPr>
        <w:t xml:space="preserve">Table </w:t>
      </w:r>
      <w:r w:rsidR="00B87B1D">
        <w:rPr>
          <w:rFonts w:cs="Arial"/>
          <w:b/>
          <w:bCs/>
          <w:i w:val="0"/>
          <w:iCs w:val="0"/>
          <w:color w:val="000000" w:themeColor="text1"/>
          <w:sz w:val="24"/>
          <w:szCs w:val="24"/>
        </w:rPr>
        <w:t>4</w:t>
      </w:r>
      <w:r w:rsidR="00154EE4">
        <w:rPr>
          <w:rFonts w:cs="Arial"/>
          <w:b/>
          <w:bCs/>
          <w:i w:val="0"/>
          <w:iCs w:val="0"/>
          <w:color w:val="000000" w:themeColor="text1"/>
          <w:sz w:val="24"/>
          <w:szCs w:val="24"/>
        </w:rPr>
        <w:noBreakHyphen/>
      </w:r>
      <w:r w:rsidR="00154EE4">
        <w:rPr>
          <w:rFonts w:cs="Arial"/>
          <w:b/>
          <w:bCs/>
          <w:i w:val="0"/>
          <w:iCs w:val="0"/>
          <w:color w:val="000000" w:themeColor="text1"/>
          <w:sz w:val="24"/>
          <w:szCs w:val="24"/>
        </w:rPr>
        <w:fldChar w:fldCharType="begin"/>
      </w:r>
      <w:r w:rsidR="00154EE4">
        <w:rPr>
          <w:rFonts w:cs="Arial"/>
          <w:b/>
          <w:bCs/>
          <w:i w:val="0"/>
          <w:iCs w:val="0"/>
          <w:color w:val="000000" w:themeColor="text1"/>
          <w:sz w:val="24"/>
          <w:szCs w:val="24"/>
        </w:rPr>
        <w:instrText xml:space="preserve"> SEQ Table \* ARABIC \s 1 </w:instrText>
      </w:r>
      <w:r w:rsidR="00154EE4">
        <w:rPr>
          <w:rFonts w:cs="Arial"/>
          <w:b/>
          <w:bCs/>
          <w:i w:val="0"/>
          <w:iCs w:val="0"/>
          <w:color w:val="000000" w:themeColor="text1"/>
          <w:sz w:val="24"/>
          <w:szCs w:val="24"/>
        </w:rPr>
        <w:fldChar w:fldCharType="separate"/>
      </w:r>
      <w:r w:rsidR="00154EE4">
        <w:rPr>
          <w:rFonts w:cs="Arial"/>
          <w:b/>
          <w:bCs/>
          <w:i w:val="0"/>
          <w:iCs w:val="0"/>
          <w:noProof/>
          <w:color w:val="000000" w:themeColor="text1"/>
          <w:sz w:val="24"/>
          <w:szCs w:val="24"/>
        </w:rPr>
        <w:t>3</w:t>
      </w:r>
      <w:r w:rsidR="00154EE4">
        <w:rPr>
          <w:rFonts w:cs="Arial"/>
          <w:b/>
          <w:bCs/>
          <w:i w:val="0"/>
          <w:iCs w:val="0"/>
          <w:color w:val="000000" w:themeColor="text1"/>
          <w:sz w:val="24"/>
          <w:szCs w:val="24"/>
        </w:rPr>
        <w:fldChar w:fldCharType="end"/>
      </w:r>
      <w:r w:rsidRPr="00637D0C">
        <w:rPr>
          <w:rFonts w:cs="Arial"/>
          <w:b/>
          <w:bCs/>
          <w:i w:val="0"/>
          <w:iCs w:val="0"/>
          <w:color w:val="000000" w:themeColor="text1"/>
          <w:sz w:val="24"/>
          <w:szCs w:val="24"/>
        </w:rPr>
        <w:t>: Discriminant Validity (HTMT Matrix)</w:t>
      </w:r>
      <w:bookmarkEnd w:id="78"/>
    </w:p>
    <w:tbl>
      <w:tblPr>
        <w:tblStyle w:val="ListTable1Light-Accent4"/>
        <w:tblW w:w="0" w:type="auto"/>
        <w:tblLook w:val="04A0" w:firstRow="1" w:lastRow="0" w:firstColumn="1" w:lastColumn="0" w:noHBand="0" w:noVBand="1"/>
      </w:tblPr>
      <w:tblGrid>
        <w:gridCol w:w="4364"/>
        <w:gridCol w:w="817"/>
        <w:gridCol w:w="817"/>
        <w:gridCol w:w="710"/>
      </w:tblGrid>
      <w:tr w:rsidR="00C82923" w:rsidRPr="00637D0C" w14:paraId="6BF01A60" w14:textId="77777777" w:rsidTr="00393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BB4CF0" w14:textId="77777777" w:rsidR="00C82923" w:rsidRPr="00637D0C" w:rsidRDefault="00C82923" w:rsidP="003933AC">
            <w:pPr>
              <w:spacing w:before="240" w:after="240"/>
              <w:jc w:val="center"/>
              <w:rPr>
                <w:rFonts w:cs="Arial"/>
                <w:szCs w:val="24"/>
              </w:rPr>
            </w:pPr>
          </w:p>
        </w:tc>
        <w:tc>
          <w:tcPr>
            <w:tcW w:w="0" w:type="auto"/>
            <w:vAlign w:val="center"/>
            <w:hideMark/>
          </w:tcPr>
          <w:p w14:paraId="7A836348"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DPE</w:t>
            </w:r>
          </w:p>
        </w:tc>
        <w:tc>
          <w:tcPr>
            <w:tcW w:w="0" w:type="auto"/>
            <w:vAlign w:val="center"/>
            <w:hideMark/>
          </w:tcPr>
          <w:p w14:paraId="1D84C808"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POP</w:t>
            </w:r>
          </w:p>
        </w:tc>
        <w:tc>
          <w:tcPr>
            <w:tcW w:w="0" w:type="auto"/>
            <w:vAlign w:val="center"/>
            <w:hideMark/>
          </w:tcPr>
          <w:p w14:paraId="09FA8C96"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SCE</w:t>
            </w:r>
          </w:p>
        </w:tc>
      </w:tr>
      <w:tr w:rsidR="00C82923" w:rsidRPr="00637D0C" w14:paraId="31882613"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30C471" w14:textId="77777777" w:rsidR="00C82923" w:rsidRPr="00637D0C" w:rsidRDefault="00C82923" w:rsidP="003933AC">
            <w:pPr>
              <w:spacing w:before="240" w:after="240"/>
              <w:jc w:val="center"/>
              <w:rPr>
                <w:rFonts w:cs="Arial"/>
                <w:szCs w:val="24"/>
              </w:rPr>
            </w:pPr>
            <w:r w:rsidRPr="00637D0C">
              <w:rPr>
                <w:rFonts w:cs="Arial"/>
                <w:szCs w:val="24"/>
              </w:rPr>
              <w:t>Digital Port Ecosystem (DPE)</w:t>
            </w:r>
          </w:p>
        </w:tc>
        <w:tc>
          <w:tcPr>
            <w:tcW w:w="0" w:type="auto"/>
            <w:vAlign w:val="center"/>
            <w:hideMark/>
          </w:tcPr>
          <w:p w14:paraId="6AED0EB8"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w:t>
            </w:r>
          </w:p>
        </w:tc>
        <w:tc>
          <w:tcPr>
            <w:tcW w:w="0" w:type="auto"/>
            <w:vAlign w:val="center"/>
            <w:hideMark/>
          </w:tcPr>
          <w:p w14:paraId="235AA9CC"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p>
        </w:tc>
        <w:tc>
          <w:tcPr>
            <w:tcW w:w="0" w:type="auto"/>
            <w:vAlign w:val="center"/>
            <w:hideMark/>
          </w:tcPr>
          <w:p w14:paraId="6830C1D0"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p>
        </w:tc>
      </w:tr>
      <w:tr w:rsidR="00C82923" w:rsidRPr="00637D0C" w14:paraId="163C40C7" w14:textId="77777777" w:rsidTr="003933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2974C1" w14:textId="77777777" w:rsidR="00C82923" w:rsidRPr="00637D0C" w:rsidRDefault="00C82923" w:rsidP="003933AC">
            <w:pPr>
              <w:spacing w:before="240" w:after="240"/>
              <w:jc w:val="center"/>
              <w:rPr>
                <w:rFonts w:cs="Arial"/>
                <w:szCs w:val="24"/>
              </w:rPr>
            </w:pPr>
            <w:r w:rsidRPr="00637D0C">
              <w:rPr>
                <w:rFonts w:cs="Arial"/>
                <w:szCs w:val="24"/>
              </w:rPr>
              <w:t>Port Operational Performance (POP)</w:t>
            </w:r>
          </w:p>
        </w:tc>
        <w:tc>
          <w:tcPr>
            <w:tcW w:w="0" w:type="auto"/>
            <w:vAlign w:val="center"/>
            <w:hideMark/>
          </w:tcPr>
          <w:p w14:paraId="0470DF64"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0.575</w:t>
            </w:r>
          </w:p>
        </w:tc>
        <w:tc>
          <w:tcPr>
            <w:tcW w:w="0" w:type="auto"/>
            <w:vAlign w:val="center"/>
            <w:hideMark/>
          </w:tcPr>
          <w:p w14:paraId="7936B98B"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w:t>
            </w:r>
          </w:p>
        </w:tc>
        <w:tc>
          <w:tcPr>
            <w:tcW w:w="0" w:type="auto"/>
            <w:vAlign w:val="center"/>
            <w:hideMark/>
          </w:tcPr>
          <w:p w14:paraId="43790EDE"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p>
        </w:tc>
      </w:tr>
      <w:tr w:rsidR="00C82923" w:rsidRPr="00637D0C" w14:paraId="751D3561"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8DDBE0" w14:textId="77777777" w:rsidR="00C82923" w:rsidRPr="00637D0C" w:rsidRDefault="00C82923" w:rsidP="003933AC">
            <w:pPr>
              <w:spacing w:before="240" w:after="240"/>
              <w:jc w:val="center"/>
              <w:rPr>
                <w:rFonts w:cs="Arial"/>
                <w:szCs w:val="24"/>
              </w:rPr>
            </w:pPr>
            <w:r w:rsidRPr="00637D0C">
              <w:rPr>
                <w:rFonts w:cs="Arial"/>
                <w:szCs w:val="24"/>
              </w:rPr>
              <w:t>Supply Chain Efficiency (SCE)</w:t>
            </w:r>
          </w:p>
        </w:tc>
        <w:tc>
          <w:tcPr>
            <w:tcW w:w="0" w:type="auto"/>
            <w:vAlign w:val="center"/>
            <w:hideMark/>
          </w:tcPr>
          <w:p w14:paraId="7D38E215"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0.569</w:t>
            </w:r>
          </w:p>
        </w:tc>
        <w:tc>
          <w:tcPr>
            <w:tcW w:w="0" w:type="auto"/>
            <w:vAlign w:val="center"/>
            <w:hideMark/>
          </w:tcPr>
          <w:p w14:paraId="0A464B4D"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0.703</w:t>
            </w:r>
          </w:p>
        </w:tc>
        <w:tc>
          <w:tcPr>
            <w:tcW w:w="0" w:type="auto"/>
            <w:vAlign w:val="center"/>
            <w:hideMark/>
          </w:tcPr>
          <w:p w14:paraId="45C36C44"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w:t>
            </w:r>
          </w:p>
        </w:tc>
      </w:tr>
    </w:tbl>
    <w:p w14:paraId="2EA301F9" w14:textId="77777777" w:rsidR="003933AC" w:rsidRPr="00637D0C" w:rsidRDefault="003933AC" w:rsidP="0078756B"/>
    <w:p w14:paraId="1A9DD620" w14:textId="3248D1BD" w:rsidR="00C82923" w:rsidRPr="00637D0C" w:rsidRDefault="00C82923" w:rsidP="00100A17">
      <w:pPr>
        <w:pStyle w:val="jazzy"/>
        <w:spacing w:line="360" w:lineRule="auto"/>
        <w:rPr>
          <w:rFonts w:ascii="Arial" w:hAnsi="Arial" w:cs="Arial"/>
        </w:rPr>
      </w:pPr>
      <w:bookmarkStart w:id="79" w:name="_Toc234107046"/>
      <w:r w:rsidRPr="00637D0C">
        <w:rPr>
          <w:rFonts w:ascii="Arial" w:hAnsi="Arial" w:cs="Arial"/>
        </w:rPr>
        <w:t>4.3 Structural Model Assessment and Hypothesis Testing</w:t>
      </w:r>
      <w:bookmarkEnd w:id="79"/>
    </w:p>
    <w:p w14:paraId="076057DC" w14:textId="414B981A" w:rsidR="001B07EB" w:rsidRDefault="00C82923" w:rsidP="0078756B">
      <w:r w:rsidRPr="00637D0C">
        <w:t xml:space="preserve">After validating the measurement model, the structural inner model was assessed to test the hypothesized relationships. This involved examining path coefficients </w:t>
      </w:r>
      <w:r w:rsidR="005101FA" w:rsidRPr="00637D0C">
        <w:t>(β</w:t>
      </w:r>
      <w:r w:rsidRPr="00637D0C">
        <w:t>), p-values, and the coefficient of determination (</w:t>
      </w:r>
      <w:r w:rsidR="005D2CDF" w:rsidRPr="00637D0C">
        <w:t>Ɍ</w:t>
      </w:r>
      <w:r w:rsidRPr="00637D0C">
        <w:rPr>
          <w:vertAlign w:val="superscript"/>
        </w:rPr>
        <w:t>2</w:t>
      </w:r>
      <w:r w:rsidRPr="00637D0C">
        <w:t>) to evaluate the model's explanatory power.</w:t>
      </w:r>
      <w:r w:rsidR="00B865A4" w:rsidRPr="00637D0C">
        <w:t xml:space="preserve"> Figure 4</w:t>
      </w:r>
      <w:r w:rsidR="00726D8A">
        <w:t>-</w:t>
      </w:r>
      <w:r w:rsidR="00A463CF">
        <w:t>5</w:t>
      </w:r>
      <w:r w:rsidR="00B865A4" w:rsidRPr="00637D0C">
        <w:t xml:space="preserve"> presents the structural model results generated using the PLS-SEM algorithm in </w:t>
      </w:r>
      <w:proofErr w:type="spellStart"/>
      <w:r w:rsidR="00B865A4" w:rsidRPr="00637D0C">
        <w:t>SmartPLS</w:t>
      </w:r>
      <w:proofErr w:type="spellEnd"/>
      <w:r w:rsidR="00B865A4" w:rsidRPr="00637D0C">
        <w:t>, illustrating the standardized path coefficients and R² values for the endogenous constructs.</w:t>
      </w:r>
    </w:p>
    <w:p w14:paraId="68F2A5FF" w14:textId="6C5E8B83" w:rsidR="00E86AD5" w:rsidRDefault="00E86AD5" w:rsidP="0078756B">
      <w:r w:rsidRPr="00E86AD5">
        <w:lastRenderedPageBreak/>
        <w:t>The structural model was evaluated by examining standardized path coefficients (β), t-statistics obtained through the bootstrapping procedure, p-values, and the coefficient of determination (R²). The path coefficient (β) represents the strength and direction of the relationship between constructs, where larger absolute values indicate stronger relationships. Statistical significance is determined using bootstrapped t-values and p-values, with t-values greater than 1.96 and p-values below 0.05 indicating significance at the 95% confidence level. The coefficient of determination (R²) indicates the proportion of variance explained by the predictor variables, where values of approximately 0.75, 0.50, and 0.25 are generally interpreted as substantial, moderate, and weak explanatory power, respectively (Hair et al., 2022).</w:t>
      </w:r>
    </w:p>
    <w:p w14:paraId="59F94C5C" w14:textId="77777777" w:rsidR="00CE18CF" w:rsidRPr="00637D0C" w:rsidRDefault="00CE18CF" w:rsidP="0078756B"/>
    <w:p w14:paraId="0944EDE6" w14:textId="0CD70980" w:rsidR="00D907F2" w:rsidRPr="00637D0C" w:rsidRDefault="00D907F2" w:rsidP="00D907F2">
      <w:pPr>
        <w:pStyle w:val="Caption"/>
        <w:keepNext/>
        <w:rPr>
          <w:rFonts w:cs="Arial"/>
          <w:b/>
          <w:bCs/>
          <w:i w:val="0"/>
          <w:iCs w:val="0"/>
          <w:color w:val="000000" w:themeColor="text1"/>
          <w:sz w:val="24"/>
          <w:szCs w:val="24"/>
        </w:rPr>
      </w:pPr>
      <w:r w:rsidRPr="00637D0C">
        <w:rPr>
          <w:rFonts w:cs="Arial"/>
          <w:b/>
          <w:bCs/>
          <w:i w:val="0"/>
          <w:iCs w:val="0"/>
          <w:color w:val="000000" w:themeColor="text1"/>
          <w:sz w:val="24"/>
          <w:szCs w:val="24"/>
        </w:rPr>
        <w:t xml:space="preserve">Figure </w:t>
      </w:r>
      <w:r w:rsidR="001F5170" w:rsidRPr="00637D0C">
        <w:rPr>
          <w:rFonts w:cs="Arial"/>
          <w:b/>
          <w:bCs/>
          <w:i w:val="0"/>
          <w:iCs w:val="0"/>
          <w:color w:val="000000" w:themeColor="text1"/>
          <w:sz w:val="24"/>
          <w:szCs w:val="24"/>
        </w:rPr>
        <w:t>4</w:t>
      </w:r>
      <w:r w:rsidR="00726D8A">
        <w:rPr>
          <w:rFonts w:cs="Arial"/>
          <w:b/>
          <w:bCs/>
          <w:i w:val="0"/>
          <w:iCs w:val="0"/>
          <w:color w:val="000000" w:themeColor="text1"/>
          <w:sz w:val="24"/>
          <w:szCs w:val="24"/>
        </w:rPr>
        <w:t>-</w:t>
      </w:r>
      <w:r w:rsidR="000827EE">
        <w:rPr>
          <w:rFonts w:cs="Arial"/>
          <w:b/>
          <w:bCs/>
          <w:i w:val="0"/>
          <w:iCs w:val="0"/>
          <w:color w:val="000000" w:themeColor="text1"/>
          <w:sz w:val="24"/>
          <w:szCs w:val="24"/>
        </w:rPr>
        <w:t>5</w:t>
      </w:r>
      <w:r w:rsidRPr="00637D0C">
        <w:rPr>
          <w:rFonts w:cs="Arial"/>
          <w:b/>
          <w:bCs/>
          <w:i w:val="0"/>
          <w:iCs w:val="0"/>
          <w:color w:val="000000" w:themeColor="text1"/>
          <w:sz w:val="24"/>
          <w:szCs w:val="24"/>
        </w:rPr>
        <w:t>: Structural Model Results (Path Coefficients and R² values</w:t>
      </w:r>
      <w:r w:rsidR="006E3938" w:rsidRPr="00637D0C">
        <w:rPr>
          <w:rFonts w:cs="Arial"/>
          <w:b/>
          <w:bCs/>
          <w:i w:val="0"/>
          <w:iCs w:val="0"/>
          <w:color w:val="000000" w:themeColor="text1"/>
          <w:sz w:val="24"/>
          <w:szCs w:val="24"/>
        </w:rPr>
        <w:t>)</w:t>
      </w:r>
    </w:p>
    <w:p w14:paraId="5261CBD0" w14:textId="56861806" w:rsidR="005E77FD" w:rsidRPr="001A15F4" w:rsidRDefault="00B865A4" w:rsidP="00100A17">
      <w:pPr>
        <w:spacing w:before="240" w:after="240"/>
        <w:rPr>
          <w:rFonts w:cs="Arial"/>
          <w:szCs w:val="24"/>
        </w:rPr>
      </w:pPr>
      <w:r w:rsidRPr="00637D0C">
        <w:rPr>
          <w:rFonts w:cs="Arial"/>
          <w:noProof/>
          <w:szCs w:val="24"/>
        </w:rPr>
        <w:drawing>
          <wp:inline distT="0" distB="0" distL="0" distR="0" wp14:anchorId="475E96FA" wp14:editId="47AAA5ED">
            <wp:extent cx="5219700" cy="1838325"/>
            <wp:effectExtent l="0" t="0" r="0" b="9525"/>
            <wp:docPr id="1418027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27119" name="Picture 1418027119"/>
                    <pic:cNvPicPr/>
                  </pic:nvPicPr>
                  <pic:blipFill>
                    <a:blip r:embed="rId16">
                      <a:extLst>
                        <a:ext uri="{28A0092B-C50C-407E-A947-70E740481C1C}">
                          <a14:useLocalDpi xmlns:a14="http://schemas.microsoft.com/office/drawing/2010/main" val="0"/>
                        </a:ext>
                      </a:extLst>
                    </a:blip>
                    <a:stretch>
                      <a:fillRect/>
                    </a:stretch>
                  </pic:blipFill>
                  <pic:spPr>
                    <a:xfrm>
                      <a:off x="0" y="0"/>
                      <a:ext cx="5219700" cy="1838325"/>
                    </a:xfrm>
                    <a:prstGeom prst="rect">
                      <a:avLst/>
                    </a:prstGeom>
                  </pic:spPr>
                </pic:pic>
              </a:graphicData>
            </a:graphic>
          </wp:inline>
        </w:drawing>
      </w:r>
    </w:p>
    <w:p w14:paraId="74861F44" w14:textId="77777777" w:rsidR="001B07EB" w:rsidRDefault="001B07EB" w:rsidP="00100A17">
      <w:pPr>
        <w:spacing w:before="240" w:after="240"/>
        <w:rPr>
          <w:rFonts w:cs="Arial"/>
          <w:b/>
          <w:bCs/>
          <w:szCs w:val="24"/>
        </w:rPr>
      </w:pPr>
    </w:p>
    <w:p w14:paraId="0A63CCB8" w14:textId="012F63D6" w:rsidR="00CA1170" w:rsidRDefault="00C82923" w:rsidP="00E86AD5">
      <w:pPr>
        <w:spacing w:before="240" w:after="240"/>
        <w:rPr>
          <w:rFonts w:cs="Arial"/>
          <w:szCs w:val="24"/>
        </w:rPr>
      </w:pPr>
      <w:r w:rsidRPr="00637D0C">
        <w:rPr>
          <w:rFonts w:cs="Arial"/>
          <w:b/>
          <w:bCs/>
          <w:szCs w:val="24"/>
        </w:rPr>
        <w:t>Analysis:</w:t>
      </w:r>
      <w:r w:rsidRPr="00637D0C">
        <w:rPr>
          <w:rFonts w:cs="Arial"/>
          <w:szCs w:val="24"/>
        </w:rPr>
        <w:t xml:space="preserve"> </w:t>
      </w:r>
      <w:r w:rsidR="00E86AD5" w:rsidRPr="00E86AD5">
        <w:rPr>
          <w:rFonts w:cs="Arial"/>
          <w:szCs w:val="24"/>
        </w:rPr>
        <w:t>The results indicate a significant positive relationship between Digital Port Ecosystem implementation and Port Operational Performance (β = 0.460, t = 7.770, p &lt; 0.001), providing strong support for H2. The positive standardized path coefficient indicates that higher levels of Digital Port Ecosystem implementation are associated with improved Port Operational Performance. Among the direct relationships examined, this represents the strongest path coefficient, suggesting that digital transformation has its greatest immediate influence on internal port operations.</w:t>
      </w:r>
    </w:p>
    <w:p w14:paraId="64A39BE1" w14:textId="77777777" w:rsidR="00E86AD5" w:rsidRDefault="00E86AD5" w:rsidP="00E86AD5">
      <w:pPr>
        <w:spacing w:before="240" w:after="240"/>
        <w:rPr>
          <w:rFonts w:cs="Arial"/>
          <w:szCs w:val="24"/>
        </w:rPr>
      </w:pPr>
    </w:p>
    <w:p w14:paraId="5CF03BAD" w14:textId="7CAB0CC6" w:rsidR="00E86AD5" w:rsidRDefault="00E86AD5" w:rsidP="00E86AD5">
      <w:pPr>
        <w:spacing w:before="240" w:after="240"/>
      </w:pPr>
      <w:r w:rsidRPr="00E86AD5">
        <w:lastRenderedPageBreak/>
        <w:t>Similarly, the direct relationship between Digital Port Ecosystem implementation and Supply Chain Efficiency is positive and statistically significant (β = 0.238, t = 3.936, p &lt; 0.001), supporting H1. Although the relationship is weaker than that observed for Port Operational Performance, the positive coefficient indicates that digital ecosystem implementation contributes directly to improvements in Supply Chain Efficiency.</w:t>
      </w:r>
    </w:p>
    <w:p w14:paraId="6ECF8BCA" w14:textId="77777777" w:rsidR="00E86AD5" w:rsidRDefault="00E86AD5" w:rsidP="00E86AD5">
      <w:pPr>
        <w:spacing w:before="240" w:after="240"/>
      </w:pPr>
    </w:p>
    <w:p w14:paraId="4A0DBA00" w14:textId="0ED46BD1" w:rsidR="00E86AD5" w:rsidRDefault="00E86AD5" w:rsidP="00E86AD5">
      <w:pPr>
        <w:spacing w:before="240" w:after="240"/>
      </w:pPr>
      <w:r w:rsidRPr="00E86AD5">
        <w:t>Furthermore, Port Operational Performance demonstrates a significant positive effect on Supply Chain Efficiency (β = 0.456, t = 8.608, p &lt; 0.001), supporting H3. The magnitude of this relationship indicates that improvements in operational performance play an important role in enhancing supply chain outcomes within Malaysian ports.</w:t>
      </w:r>
    </w:p>
    <w:p w14:paraId="364FEB91" w14:textId="77777777" w:rsidR="00EA24DE" w:rsidRPr="00CA1170" w:rsidRDefault="00EA24DE" w:rsidP="00E86AD5">
      <w:pPr>
        <w:spacing w:before="240" w:after="240"/>
      </w:pPr>
    </w:p>
    <w:p w14:paraId="45F4B9A7" w14:textId="628740AE" w:rsidR="008A7632" w:rsidRPr="00637D0C" w:rsidRDefault="008A7632" w:rsidP="00100A17">
      <w:pPr>
        <w:pStyle w:val="Caption"/>
        <w:keepNext/>
        <w:rPr>
          <w:rFonts w:cs="Arial"/>
          <w:b/>
          <w:bCs/>
          <w:i w:val="0"/>
          <w:iCs w:val="0"/>
          <w:color w:val="000000" w:themeColor="text1"/>
          <w:sz w:val="24"/>
          <w:szCs w:val="24"/>
        </w:rPr>
      </w:pPr>
      <w:bookmarkStart w:id="80" w:name="_Toc234106982"/>
      <w:r w:rsidRPr="00637D0C">
        <w:rPr>
          <w:rFonts w:cs="Arial"/>
          <w:b/>
          <w:bCs/>
          <w:i w:val="0"/>
          <w:iCs w:val="0"/>
          <w:color w:val="000000" w:themeColor="text1"/>
          <w:sz w:val="24"/>
          <w:szCs w:val="24"/>
        </w:rPr>
        <w:t xml:space="preserve">Table </w:t>
      </w:r>
      <w:r w:rsidR="00B87B1D">
        <w:rPr>
          <w:rFonts w:cs="Arial"/>
          <w:b/>
          <w:bCs/>
          <w:i w:val="0"/>
          <w:iCs w:val="0"/>
          <w:color w:val="000000" w:themeColor="text1"/>
          <w:sz w:val="24"/>
          <w:szCs w:val="24"/>
        </w:rPr>
        <w:t>4</w:t>
      </w:r>
      <w:r w:rsidR="00154EE4">
        <w:rPr>
          <w:rFonts w:cs="Arial"/>
          <w:b/>
          <w:bCs/>
          <w:i w:val="0"/>
          <w:iCs w:val="0"/>
          <w:color w:val="000000" w:themeColor="text1"/>
          <w:sz w:val="24"/>
          <w:szCs w:val="24"/>
        </w:rPr>
        <w:noBreakHyphen/>
      </w:r>
      <w:r w:rsidR="00154EE4">
        <w:rPr>
          <w:rFonts w:cs="Arial"/>
          <w:b/>
          <w:bCs/>
          <w:i w:val="0"/>
          <w:iCs w:val="0"/>
          <w:color w:val="000000" w:themeColor="text1"/>
          <w:sz w:val="24"/>
          <w:szCs w:val="24"/>
        </w:rPr>
        <w:fldChar w:fldCharType="begin"/>
      </w:r>
      <w:r w:rsidR="00154EE4">
        <w:rPr>
          <w:rFonts w:cs="Arial"/>
          <w:b/>
          <w:bCs/>
          <w:i w:val="0"/>
          <w:iCs w:val="0"/>
          <w:color w:val="000000" w:themeColor="text1"/>
          <w:sz w:val="24"/>
          <w:szCs w:val="24"/>
        </w:rPr>
        <w:instrText xml:space="preserve"> SEQ Table \* ARABIC \s 1 </w:instrText>
      </w:r>
      <w:r w:rsidR="00154EE4">
        <w:rPr>
          <w:rFonts w:cs="Arial"/>
          <w:b/>
          <w:bCs/>
          <w:i w:val="0"/>
          <w:iCs w:val="0"/>
          <w:color w:val="000000" w:themeColor="text1"/>
          <w:sz w:val="24"/>
          <w:szCs w:val="24"/>
        </w:rPr>
        <w:fldChar w:fldCharType="separate"/>
      </w:r>
      <w:r w:rsidR="00154EE4">
        <w:rPr>
          <w:rFonts w:cs="Arial"/>
          <w:b/>
          <w:bCs/>
          <w:i w:val="0"/>
          <w:iCs w:val="0"/>
          <w:noProof/>
          <w:color w:val="000000" w:themeColor="text1"/>
          <w:sz w:val="24"/>
          <w:szCs w:val="24"/>
        </w:rPr>
        <w:t>4</w:t>
      </w:r>
      <w:r w:rsidR="00154EE4">
        <w:rPr>
          <w:rFonts w:cs="Arial"/>
          <w:b/>
          <w:bCs/>
          <w:i w:val="0"/>
          <w:iCs w:val="0"/>
          <w:color w:val="000000" w:themeColor="text1"/>
          <w:sz w:val="24"/>
          <w:szCs w:val="24"/>
        </w:rPr>
        <w:fldChar w:fldCharType="end"/>
      </w:r>
      <w:r w:rsidRPr="00637D0C">
        <w:rPr>
          <w:rFonts w:cs="Arial"/>
          <w:b/>
          <w:bCs/>
          <w:i w:val="0"/>
          <w:iCs w:val="0"/>
          <w:color w:val="000000" w:themeColor="text1"/>
          <w:sz w:val="24"/>
          <w:szCs w:val="24"/>
        </w:rPr>
        <w:t>: Structural Path Results and Significance</w:t>
      </w:r>
      <w:bookmarkEnd w:id="80"/>
    </w:p>
    <w:tbl>
      <w:tblPr>
        <w:tblStyle w:val="ListTable1Light-Accent4"/>
        <w:tblW w:w="8327" w:type="dxa"/>
        <w:tblLook w:val="04A0" w:firstRow="1" w:lastRow="0" w:firstColumn="1" w:lastColumn="0" w:noHBand="0" w:noVBand="1"/>
      </w:tblPr>
      <w:tblGrid>
        <w:gridCol w:w="2410"/>
        <w:gridCol w:w="2084"/>
        <w:gridCol w:w="1388"/>
        <w:gridCol w:w="1104"/>
        <w:gridCol w:w="1341"/>
      </w:tblGrid>
      <w:tr w:rsidR="00C82923" w:rsidRPr="00637D0C" w14:paraId="5D355B0F" w14:textId="77777777" w:rsidTr="00393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F942005" w14:textId="77777777" w:rsidR="00C82923" w:rsidRPr="00637D0C" w:rsidRDefault="00C82923" w:rsidP="003933AC">
            <w:pPr>
              <w:spacing w:before="240" w:after="240"/>
              <w:jc w:val="center"/>
              <w:rPr>
                <w:rFonts w:cs="Arial"/>
                <w:b w:val="0"/>
                <w:bCs w:val="0"/>
                <w:szCs w:val="24"/>
              </w:rPr>
            </w:pPr>
            <w:r w:rsidRPr="00637D0C">
              <w:rPr>
                <w:rFonts w:cs="Arial"/>
                <w:szCs w:val="24"/>
              </w:rPr>
              <w:t>Path</w:t>
            </w:r>
          </w:p>
        </w:tc>
        <w:tc>
          <w:tcPr>
            <w:tcW w:w="2084" w:type="dxa"/>
            <w:vAlign w:val="center"/>
            <w:hideMark/>
          </w:tcPr>
          <w:p w14:paraId="309D46B2" w14:textId="69F1ACF9" w:rsidR="00C82923" w:rsidRPr="00637D0C" w:rsidRDefault="005101FA"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 xml:space="preserve">β </w:t>
            </w:r>
            <w:r w:rsidR="00C82923" w:rsidRPr="00637D0C">
              <w:rPr>
                <w:rFonts w:cs="Arial"/>
                <w:szCs w:val="24"/>
              </w:rPr>
              <w:t>(Original Sample)</w:t>
            </w:r>
          </w:p>
        </w:tc>
        <w:tc>
          <w:tcPr>
            <w:tcW w:w="1388" w:type="dxa"/>
            <w:vAlign w:val="center"/>
            <w:hideMark/>
          </w:tcPr>
          <w:p w14:paraId="1CADDD34"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T-Statistic</w:t>
            </w:r>
          </w:p>
        </w:tc>
        <w:tc>
          <w:tcPr>
            <w:tcW w:w="1104" w:type="dxa"/>
            <w:vAlign w:val="center"/>
            <w:hideMark/>
          </w:tcPr>
          <w:p w14:paraId="550BD2C1"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P-Value</w:t>
            </w:r>
          </w:p>
        </w:tc>
        <w:tc>
          <w:tcPr>
            <w:tcW w:w="1341" w:type="dxa"/>
            <w:vAlign w:val="center"/>
            <w:hideMark/>
          </w:tcPr>
          <w:p w14:paraId="41A11F2A"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Result</w:t>
            </w:r>
          </w:p>
        </w:tc>
      </w:tr>
      <w:tr w:rsidR="00C82923" w:rsidRPr="00637D0C" w14:paraId="0380E7D1"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62F32F41" w14:textId="76132605" w:rsidR="00C82923" w:rsidRPr="00637D0C" w:rsidRDefault="00C82923" w:rsidP="003933AC">
            <w:pPr>
              <w:spacing w:before="240" w:after="240"/>
              <w:jc w:val="center"/>
              <w:rPr>
                <w:rFonts w:cs="Arial"/>
                <w:szCs w:val="24"/>
              </w:rPr>
            </w:pPr>
            <w:r w:rsidRPr="00637D0C">
              <w:rPr>
                <w:rFonts w:cs="Arial"/>
                <w:szCs w:val="24"/>
              </w:rPr>
              <w:t xml:space="preserve">H1: DPE </w:t>
            </w:r>
            <w:r w:rsidR="00C26B0F">
              <w:t xml:space="preserve">→ </w:t>
            </w:r>
            <w:r w:rsidRPr="00637D0C">
              <w:rPr>
                <w:rFonts w:cs="Arial"/>
                <w:szCs w:val="24"/>
              </w:rPr>
              <w:t>SCE</w:t>
            </w:r>
          </w:p>
        </w:tc>
        <w:tc>
          <w:tcPr>
            <w:tcW w:w="2084" w:type="dxa"/>
            <w:vAlign w:val="center"/>
            <w:hideMark/>
          </w:tcPr>
          <w:p w14:paraId="2668C487"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0.238</w:t>
            </w:r>
          </w:p>
        </w:tc>
        <w:tc>
          <w:tcPr>
            <w:tcW w:w="1388" w:type="dxa"/>
            <w:vAlign w:val="center"/>
            <w:hideMark/>
          </w:tcPr>
          <w:p w14:paraId="1C4848CF"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3.936</w:t>
            </w:r>
          </w:p>
        </w:tc>
        <w:tc>
          <w:tcPr>
            <w:tcW w:w="1104" w:type="dxa"/>
            <w:vAlign w:val="center"/>
            <w:hideMark/>
          </w:tcPr>
          <w:p w14:paraId="1C1DF7E8"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0.000</w:t>
            </w:r>
          </w:p>
        </w:tc>
        <w:tc>
          <w:tcPr>
            <w:tcW w:w="1341" w:type="dxa"/>
            <w:vAlign w:val="center"/>
            <w:hideMark/>
          </w:tcPr>
          <w:p w14:paraId="44BC366E"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Supported</w:t>
            </w:r>
          </w:p>
        </w:tc>
      </w:tr>
      <w:tr w:rsidR="00C82923" w:rsidRPr="00637D0C" w14:paraId="207B4AFD" w14:textId="77777777" w:rsidTr="003933AC">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0349E5D7" w14:textId="166D3190" w:rsidR="00C82923" w:rsidRPr="00637D0C" w:rsidRDefault="00C82923" w:rsidP="003933AC">
            <w:pPr>
              <w:spacing w:before="240" w:after="240"/>
              <w:jc w:val="center"/>
              <w:rPr>
                <w:rFonts w:cs="Arial"/>
                <w:szCs w:val="24"/>
              </w:rPr>
            </w:pPr>
            <w:r w:rsidRPr="00637D0C">
              <w:rPr>
                <w:rFonts w:cs="Arial"/>
                <w:szCs w:val="24"/>
              </w:rPr>
              <w:t xml:space="preserve">H2: DPE </w:t>
            </w:r>
            <w:r w:rsidR="00C26B0F">
              <w:t xml:space="preserve">→ </w:t>
            </w:r>
            <w:r w:rsidRPr="00637D0C">
              <w:rPr>
                <w:rFonts w:cs="Arial"/>
                <w:szCs w:val="24"/>
              </w:rPr>
              <w:t>POP</w:t>
            </w:r>
          </w:p>
        </w:tc>
        <w:tc>
          <w:tcPr>
            <w:tcW w:w="2084" w:type="dxa"/>
            <w:vAlign w:val="center"/>
            <w:hideMark/>
          </w:tcPr>
          <w:p w14:paraId="45032353"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0.460</w:t>
            </w:r>
          </w:p>
        </w:tc>
        <w:tc>
          <w:tcPr>
            <w:tcW w:w="1388" w:type="dxa"/>
            <w:vAlign w:val="center"/>
            <w:hideMark/>
          </w:tcPr>
          <w:p w14:paraId="246F062A"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7.770</w:t>
            </w:r>
          </w:p>
        </w:tc>
        <w:tc>
          <w:tcPr>
            <w:tcW w:w="1104" w:type="dxa"/>
            <w:vAlign w:val="center"/>
            <w:hideMark/>
          </w:tcPr>
          <w:p w14:paraId="524C5006"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0.000</w:t>
            </w:r>
          </w:p>
        </w:tc>
        <w:tc>
          <w:tcPr>
            <w:tcW w:w="1341" w:type="dxa"/>
            <w:vAlign w:val="center"/>
            <w:hideMark/>
          </w:tcPr>
          <w:p w14:paraId="54A6DD0E"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Supported</w:t>
            </w:r>
          </w:p>
        </w:tc>
      </w:tr>
      <w:tr w:rsidR="00C82923" w:rsidRPr="00637D0C" w14:paraId="19F85170"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4F88AC7" w14:textId="102FD78F" w:rsidR="00C82923" w:rsidRPr="00637D0C" w:rsidRDefault="00C82923" w:rsidP="003933AC">
            <w:pPr>
              <w:spacing w:before="240" w:after="240"/>
              <w:jc w:val="center"/>
              <w:rPr>
                <w:rFonts w:cs="Arial"/>
                <w:szCs w:val="24"/>
              </w:rPr>
            </w:pPr>
            <w:r w:rsidRPr="00637D0C">
              <w:rPr>
                <w:rFonts w:cs="Arial"/>
                <w:szCs w:val="24"/>
              </w:rPr>
              <w:t xml:space="preserve">H3: POP </w:t>
            </w:r>
            <w:r w:rsidR="00C26B0F">
              <w:t xml:space="preserve">→ </w:t>
            </w:r>
            <w:r w:rsidRPr="00637D0C">
              <w:rPr>
                <w:rFonts w:cs="Arial"/>
                <w:szCs w:val="24"/>
              </w:rPr>
              <w:t>SCE</w:t>
            </w:r>
          </w:p>
        </w:tc>
        <w:tc>
          <w:tcPr>
            <w:tcW w:w="2084" w:type="dxa"/>
            <w:vAlign w:val="center"/>
            <w:hideMark/>
          </w:tcPr>
          <w:p w14:paraId="3DF0B6FB"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0.456</w:t>
            </w:r>
          </w:p>
        </w:tc>
        <w:tc>
          <w:tcPr>
            <w:tcW w:w="1388" w:type="dxa"/>
            <w:vAlign w:val="center"/>
            <w:hideMark/>
          </w:tcPr>
          <w:p w14:paraId="56A887FC"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8.608</w:t>
            </w:r>
          </w:p>
        </w:tc>
        <w:tc>
          <w:tcPr>
            <w:tcW w:w="1104" w:type="dxa"/>
            <w:vAlign w:val="center"/>
            <w:hideMark/>
          </w:tcPr>
          <w:p w14:paraId="1A75AF5B"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0.000</w:t>
            </w:r>
          </w:p>
        </w:tc>
        <w:tc>
          <w:tcPr>
            <w:tcW w:w="1341" w:type="dxa"/>
            <w:vAlign w:val="center"/>
            <w:hideMark/>
          </w:tcPr>
          <w:p w14:paraId="2FD5039C"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Supported</w:t>
            </w:r>
          </w:p>
        </w:tc>
      </w:tr>
    </w:tbl>
    <w:p w14:paraId="318B753B" w14:textId="77777777" w:rsidR="003933AC" w:rsidRDefault="003933AC" w:rsidP="0078756B"/>
    <w:p w14:paraId="3F358A55" w14:textId="1AD8F3F0" w:rsidR="00E86AD5" w:rsidRPr="00637D0C" w:rsidRDefault="00E86AD5" w:rsidP="0078756B">
      <w:r w:rsidRPr="00E86AD5">
        <w:t xml:space="preserve">Among the three structural relationships, the strongest standardized effect was observed for the relationship between Digital Port Ecosystem implementation and Port Operational Performance (β = 0.460), followed closely by the relationship between Port Operational Performance and Supply Chain Efficiency (β = 0.456). This indicates that digital transformation primarily </w:t>
      </w:r>
      <w:r w:rsidRPr="00E86AD5">
        <w:lastRenderedPageBreak/>
        <w:t>strengthens supply chain outcomes by first improving internal operational performance.</w:t>
      </w:r>
    </w:p>
    <w:p w14:paraId="4E8C36B7" w14:textId="592EFA5D" w:rsidR="003933AC" w:rsidRDefault="00E86AD5" w:rsidP="0078756B">
      <w:r w:rsidRPr="00E86AD5">
        <w:t>Overall, all three direct hypotheses (H1, H2, and H3) are supported. All path coefficients are positive and statistically significant, with p-values below 0.001 and t-statistics substantially exceeding the critical value of 1.96, indicating strong empirical support for the proposed relationships. The structural model also explains 36.4% of the variance in Supply Chain Efficiency (R² = 0.364). According to Hair et al. (2022), an R² value of approximately 0.25 represents weak explanatory power, 0.50 moderate explanatory power, and 0.75 substantial explanatory power. Therefore, the obtained R² value indicates moderate explanatory power, suggesting that Digital Port Ecosystem implementation and Port Operational Performance explain a meaningful proportion of the variation in Supply Chain Efficiency, while acknowledging that additional organizational and environmental factors may also influence supply chain performance.</w:t>
      </w:r>
    </w:p>
    <w:p w14:paraId="286F17B2" w14:textId="77777777" w:rsidR="00E86AD5" w:rsidRPr="00637D0C" w:rsidRDefault="00E86AD5" w:rsidP="0078756B">
      <w:pPr>
        <w:rPr>
          <w:color w:val="000000"/>
        </w:rPr>
      </w:pPr>
    </w:p>
    <w:p w14:paraId="7F70D9D6" w14:textId="4E1D211D" w:rsidR="00C82923" w:rsidRPr="00637D0C" w:rsidRDefault="00C82923" w:rsidP="00100A17">
      <w:pPr>
        <w:pStyle w:val="Heading3"/>
        <w:spacing w:line="360" w:lineRule="auto"/>
        <w:jc w:val="both"/>
        <w:rPr>
          <w:rFonts w:ascii="Arial" w:hAnsi="Arial" w:cs="Arial"/>
          <w:b/>
          <w:bCs/>
          <w:color w:val="000000"/>
        </w:rPr>
      </w:pPr>
      <w:bookmarkStart w:id="81" w:name="_Toc234107047"/>
      <w:r w:rsidRPr="00637D0C">
        <w:rPr>
          <w:rFonts w:ascii="Arial" w:hAnsi="Arial" w:cs="Arial"/>
          <w:b/>
          <w:bCs/>
          <w:color w:val="000000"/>
        </w:rPr>
        <w:t>4.3.1 Mediation Analysis (H4)</w:t>
      </w:r>
      <w:bookmarkEnd w:id="81"/>
    </w:p>
    <w:p w14:paraId="2761DAF5" w14:textId="77777777" w:rsidR="00C82923" w:rsidRPr="00637D0C" w:rsidRDefault="00C82923" w:rsidP="0078756B">
      <w:r w:rsidRPr="00637D0C">
        <w:t>A critical objective was to determine if port performance acts as a conduit for digital value. Using the bootstrapping procedure, the specific indirect effect was calculated.</w:t>
      </w:r>
    </w:p>
    <w:p w14:paraId="22A9BEB0" w14:textId="77777777" w:rsidR="001A15F4" w:rsidRDefault="001A15F4" w:rsidP="0078756B">
      <w:pPr>
        <w:rPr>
          <w:b/>
          <w:bCs/>
        </w:rPr>
      </w:pPr>
    </w:p>
    <w:p w14:paraId="7019B85A" w14:textId="3CC668A8" w:rsidR="00C82923" w:rsidRDefault="00C82923" w:rsidP="0078756B">
      <w:r w:rsidRPr="00637D0C">
        <w:rPr>
          <w:b/>
          <w:bCs/>
        </w:rPr>
        <w:t>Analysis:</w:t>
      </w:r>
      <w:r w:rsidRPr="00637D0C">
        <w:t xml:space="preserve"> The indirect path (DPE </w:t>
      </w:r>
      <w:r w:rsidR="005101FA" w:rsidRPr="00637D0C">
        <w:rPr>
          <w:color w:val="303030"/>
          <w:shd w:val="clear" w:color="auto" w:fill="FFFFFF"/>
        </w:rPr>
        <w:t>→</w:t>
      </w:r>
      <w:r w:rsidR="005101FA" w:rsidRPr="00637D0C">
        <w:t xml:space="preserve"> </w:t>
      </w:r>
      <w:r w:rsidRPr="00637D0C">
        <w:t xml:space="preserve">POP </w:t>
      </w:r>
      <w:r w:rsidR="005101FA" w:rsidRPr="00637D0C">
        <w:rPr>
          <w:color w:val="303030"/>
          <w:shd w:val="clear" w:color="auto" w:fill="FFFFFF"/>
        </w:rPr>
        <w:t>→</w:t>
      </w:r>
      <w:r w:rsidRPr="00637D0C">
        <w:t>SCE) yielded a significant coefficient of 0.210 (p = 0.000). This confirms that port operational performance serves as a vital bridge, translating technological investments into tangible supply chain outcomes like document processing speed and global visibility.</w:t>
      </w:r>
    </w:p>
    <w:p w14:paraId="26ABC94D" w14:textId="77777777" w:rsidR="0029482C" w:rsidRDefault="0029482C" w:rsidP="0078756B"/>
    <w:p w14:paraId="3698A0E9" w14:textId="3726A33B" w:rsidR="0029482C" w:rsidRPr="00637D0C" w:rsidRDefault="0029482C" w:rsidP="0078756B">
      <w:r w:rsidRPr="0029482C">
        <w:t xml:space="preserve">The mediation analysis was conducted to determine whether Port Operational Performance acts as an intermediary mechanism through which the Digital Port Ecosystem </w:t>
      </w:r>
      <w:proofErr w:type="gramStart"/>
      <w:r w:rsidRPr="0029482C">
        <w:t>influences</w:t>
      </w:r>
      <w:proofErr w:type="gramEnd"/>
      <w:r w:rsidRPr="0029482C">
        <w:t xml:space="preserve"> Supply Chain Efficiency. As shown </w:t>
      </w:r>
      <w:r w:rsidRPr="00A21310">
        <w:t>in Table 4</w:t>
      </w:r>
      <w:r w:rsidR="00A21310" w:rsidRPr="00A21310">
        <w:t>-5</w:t>
      </w:r>
      <w:r w:rsidRPr="0029482C">
        <w:t xml:space="preserve">, the indirect effect is positive and statistically significant </w:t>
      </w:r>
      <w:r w:rsidRPr="00A21310">
        <w:t xml:space="preserve">(β = </w:t>
      </w:r>
      <w:r w:rsidR="00A21310" w:rsidRPr="00A21310">
        <w:t>0.210</w:t>
      </w:r>
      <w:r w:rsidRPr="00A21310">
        <w:t xml:space="preserve">, t = </w:t>
      </w:r>
      <w:r w:rsidR="00A21310" w:rsidRPr="00A21310">
        <w:t>5.485</w:t>
      </w:r>
      <w:r w:rsidRPr="00A21310">
        <w:t xml:space="preserve">, p </w:t>
      </w:r>
      <w:r w:rsidRPr="00A21310">
        <w:lastRenderedPageBreak/>
        <w:t>&lt; 0.001),</w:t>
      </w:r>
      <w:r w:rsidRPr="0029482C">
        <w:t xml:space="preserve"> indicating that Port Operational Performance significantly mediates the relationship between Digital Port Ecosystem implementation and Supply Chain Efficiency. Since the direct relationship between Digital Port Ecosystem implementation and Supply Chain Efficiency also remains statistically significant, the findings indicate the presence of partial mediation rather than full mediation. This suggests that Digital Port Ecosystem implementation improves Supply Chain Efficiency both directly and indirectly through improvements in Port Operational Performance. Consequently, digital transformation contributes to supply chain performance not only by strengthening collaboration across the logistics network but also by improving internal operational processes that subsequently enhance overall supply chain outcomes.</w:t>
      </w:r>
    </w:p>
    <w:p w14:paraId="27712DDC" w14:textId="77777777" w:rsidR="00CA1170" w:rsidRDefault="00CA1170" w:rsidP="0078756B"/>
    <w:p w14:paraId="6B52EE69" w14:textId="7199595C" w:rsidR="001B07EB" w:rsidRDefault="0029482C" w:rsidP="0078756B">
      <w:r w:rsidRPr="0029482C">
        <w:t>In mediation analysis, statistical significance is determined using the bootstrapped indirect effect rather than the individual direct paths. A significant indirect effect with a bootstrapped t-value greater than 1.96 and a p-value below 0.05 indicates that the mediating construct significantly transmits the effect of the independent variable to the dependent variable. In this study, the indirect effect satisfies these criteria, providing empirical support for the proposed mediation hypothesis.</w:t>
      </w:r>
    </w:p>
    <w:p w14:paraId="2D32D045" w14:textId="77777777" w:rsidR="001B07EB" w:rsidRDefault="001B07EB" w:rsidP="0078756B"/>
    <w:p w14:paraId="3E08ABA4" w14:textId="029F399D" w:rsidR="00154EE4" w:rsidRPr="00154EE4" w:rsidRDefault="00154EE4" w:rsidP="00154EE4">
      <w:pPr>
        <w:pStyle w:val="Caption"/>
        <w:keepNext/>
        <w:rPr>
          <w:b/>
          <w:bCs/>
          <w:i w:val="0"/>
          <w:iCs w:val="0"/>
          <w:color w:val="auto"/>
          <w:sz w:val="24"/>
          <w:szCs w:val="24"/>
        </w:rPr>
      </w:pPr>
      <w:bookmarkStart w:id="82" w:name="_Toc234106983"/>
      <w:r w:rsidRPr="00154EE4">
        <w:rPr>
          <w:b/>
          <w:bCs/>
          <w:i w:val="0"/>
          <w:iCs w:val="0"/>
          <w:color w:val="auto"/>
          <w:sz w:val="24"/>
          <w:szCs w:val="24"/>
        </w:rPr>
        <w:t>Table 4</w:t>
      </w:r>
      <w:r w:rsidR="00B87B1D">
        <w:rPr>
          <w:b/>
          <w:bCs/>
          <w:i w:val="0"/>
          <w:iCs w:val="0"/>
          <w:color w:val="auto"/>
          <w:sz w:val="24"/>
          <w:szCs w:val="24"/>
        </w:rPr>
        <w:t>-</w:t>
      </w:r>
      <w:r w:rsidRPr="00154EE4">
        <w:rPr>
          <w:b/>
          <w:bCs/>
          <w:i w:val="0"/>
          <w:iCs w:val="0"/>
          <w:color w:val="auto"/>
          <w:sz w:val="24"/>
          <w:szCs w:val="24"/>
        </w:rPr>
        <w:fldChar w:fldCharType="begin"/>
      </w:r>
      <w:r w:rsidRPr="00154EE4">
        <w:rPr>
          <w:b/>
          <w:bCs/>
          <w:i w:val="0"/>
          <w:iCs w:val="0"/>
          <w:color w:val="auto"/>
          <w:sz w:val="24"/>
          <w:szCs w:val="24"/>
        </w:rPr>
        <w:instrText xml:space="preserve"> SEQ Table \* ARABIC \s 1 </w:instrText>
      </w:r>
      <w:r w:rsidRPr="00154EE4">
        <w:rPr>
          <w:b/>
          <w:bCs/>
          <w:i w:val="0"/>
          <w:iCs w:val="0"/>
          <w:color w:val="auto"/>
          <w:sz w:val="24"/>
          <w:szCs w:val="24"/>
        </w:rPr>
        <w:fldChar w:fldCharType="separate"/>
      </w:r>
      <w:r w:rsidRPr="00154EE4">
        <w:rPr>
          <w:b/>
          <w:bCs/>
          <w:i w:val="0"/>
          <w:iCs w:val="0"/>
          <w:noProof/>
          <w:color w:val="auto"/>
          <w:sz w:val="24"/>
          <w:szCs w:val="24"/>
        </w:rPr>
        <w:t>5</w:t>
      </w:r>
      <w:r w:rsidRPr="00154EE4">
        <w:rPr>
          <w:b/>
          <w:bCs/>
          <w:i w:val="0"/>
          <w:iCs w:val="0"/>
          <w:color w:val="auto"/>
          <w:sz w:val="24"/>
          <w:szCs w:val="24"/>
        </w:rPr>
        <w:fldChar w:fldCharType="end"/>
      </w:r>
      <w:r w:rsidRPr="00154EE4">
        <w:rPr>
          <w:b/>
          <w:bCs/>
          <w:i w:val="0"/>
          <w:iCs w:val="0"/>
          <w:color w:val="auto"/>
          <w:sz w:val="24"/>
          <w:szCs w:val="24"/>
        </w:rPr>
        <w:t xml:space="preserve"> Summary of Hypothesis Testing</w:t>
      </w:r>
      <w:bookmarkEnd w:id="82"/>
    </w:p>
    <w:tbl>
      <w:tblPr>
        <w:tblStyle w:val="ListTable1Light-Accent4"/>
        <w:tblW w:w="0" w:type="auto"/>
        <w:tblLook w:val="04A0" w:firstRow="1" w:lastRow="0" w:firstColumn="1" w:lastColumn="0" w:noHBand="0" w:noVBand="1"/>
      </w:tblPr>
      <w:tblGrid>
        <w:gridCol w:w="1510"/>
        <w:gridCol w:w="2457"/>
        <w:gridCol w:w="817"/>
        <w:gridCol w:w="990"/>
        <w:gridCol w:w="1057"/>
        <w:gridCol w:w="1324"/>
      </w:tblGrid>
      <w:tr w:rsidR="0022732A" w:rsidRPr="0022732A" w14:paraId="46203542" w14:textId="77777777" w:rsidTr="00585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0ECBCA" w14:textId="77777777" w:rsidR="0022732A" w:rsidRPr="0022732A" w:rsidRDefault="0022732A" w:rsidP="0058521F">
            <w:pPr>
              <w:jc w:val="center"/>
              <w:rPr>
                <w:lang w:val="en-PK"/>
              </w:rPr>
            </w:pPr>
            <w:r w:rsidRPr="0022732A">
              <w:rPr>
                <w:lang w:val="en-PK"/>
              </w:rPr>
              <w:t>Hypothesis</w:t>
            </w:r>
          </w:p>
        </w:tc>
        <w:tc>
          <w:tcPr>
            <w:tcW w:w="0" w:type="auto"/>
            <w:vAlign w:val="center"/>
            <w:hideMark/>
          </w:tcPr>
          <w:p w14:paraId="6EACE9C2" w14:textId="77777777" w:rsidR="0022732A" w:rsidRPr="0022732A" w:rsidRDefault="0022732A" w:rsidP="0058521F">
            <w:pPr>
              <w:jc w:val="center"/>
              <w:cnfStyle w:val="100000000000" w:firstRow="1" w:lastRow="0" w:firstColumn="0" w:lastColumn="0" w:oddVBand="0" w:evenVBand="0" w:oddHBand="0" w:evenHBand="0" w:firstRowFirstColumn="0" w:firstRowLastColumn="0" w:lastRowFirstColumn="0" w:lastRowLastColumn="0"/>
              <w:rPr>
                <w:lang w:val="en-PK"/>
              </w:rPr>
            </w:pPr>
            <w:r w:rsidRPr="0022732A">
              <w:rPr>
                <w:lang w:val="en-PK"/>
              </w:rPr>
              <w:t>Relationship</w:t>
            </w:r>
          </w:p>
        </w:tc>
        <w:tc>
          <w:tcPr>
            <w:tcW w:w="0" w:type="auto"/>
            <w:vAlign w:val="center"/>
            <w:hideMark/>
          </w:tcPr>
          <w:p w14:paraId="7A90AE76" w14:textId="77777777" w:rsidR="0022732A" w:rsidRPr="0022732A" w:rsidRDefault="0022732A" w:rsidP="0058521F">
            <w:pPr>
              <w:jc w:val="center"/>
              <w:cnfStyle w:val="100000000000" w:firstRow="1" w:lastRow="0" w:firstColumn="0" w:lastColumn="0" w:oddVBand="0" w:evenVBand="0" w:oddHBand="0" w:evenHBand="0" w:firstRowFirstColumn="0" w:firstRowLastColumn="0" w:lastRowFirstColumn="0" w:lastRowLastColumn="0"/>
              <w:rPr>
                <w:lang w:val="en-PK"/>
              </w:rPr>
            </w:pPr>
            <w:r w:rsidRPr="0022732A">
              <w:rPr>
                <w:lang w:val="en-PK"/>
              </w:rPr>
              <w:t>β</w:t>
            </w:r>
          </w:p>
        </w:tc>
        <w:tc>
          <w:tcPr>
            <w:tcW w:w="0" w:type="auto"/>
            <w:vAlign w:val="center"/>
            <w:hideMark/>
          </w:tcPr>
          <w:p w14:paraId="1B81CFCB" w14:textId="77777777" w:rsidR="0022732A" w:rsidRPr="0022732A" w:rsidRDefault="0022732A" w:rsidP="0058521F">
            <w:pPr>
              <w:jc w:val="center"/>
              <w:cnfStyle w:val="100000000000" w:firstRow="1" w:lastRow="0" w:firstColumn="0" w:lastColumn="0" w:oddVBand="0" w:evenVBand="0" w:oddHBand="0" w:evenHBand="0" w:firstRowFirstColumn="0" w:firstRowLastColumn="0" w:lastRowFirstColumn="0" w:lastRowLastColumn="0"/>
              <w:rPr>
                <w:lang w:val="en-PK"/>
              </w:rPr>
            </w:pPr>
            <w:r w:rsidRPr="0022732A">
              <w:rPr>
                <w:lang w:val="en-PK"/>
              </w:rPr>
              <w:t>t-value</w:t>
            </w:r>
          </w:p>
        </w:tc>
        <w:tc>
          <w:tcPr>
            <w:tcW w:w="0" w:type="auto"/>
            <w:vAlign w:val="center"/>
            <w:hideMark/>
          </w:tcPr>
          <w:p w14:paraId="5E0D5A03" w14:textId="77777777" w:rsidR="0022732A" w:rsidRPr="0022732A" w:rsidRDefault="0022732A" w:rsidP="0058521F">
            <w:pPr>
              <w:jc w:val="center"/>
              <w:cnfStyle w:val="100000000000" w:firstRow="1" w:lastRow="0" w:firstColumn="0" w:lastColumn="0" w:oddVBand="0" w:evenVBand="0" w:oddHBand="0" w:evenHBand="0" w:firstRowFirstColumn="0" w:firstRowLastColumn="0" w:lastRowFirstColumn="0" w:lastRowLastColumn="0"/>
              <w:rPr>
                <w:lang w:val="en-PK"/>
              </w:rPr>
            </w:pPr>
            <w:r w:rsidRPr="0022732A">
              <w:rPr>
                <w:lang w:val="en-PK"/>
              </w:rPr>
              <w:t>p-value</w:t>
            </w:r>
          </w:p>
        </w:tc>
        <w:tc>
          <w:tcPr>
            <w:tcW w:w="0" w:type="auto"/>
            <w:vAlign w:val="center"/>
            <w:hideMark/>
          </w:tcPr>
          <w:p w14:paraId="414318EE" w14:textId="77777777" w:rsidR="0022732A" w:rsidRPr="0022732A" w:rsidRDefault="0022732A" w:rsidP="0058521F">
            <w:pPr>
              <w:jc w:val="center"/>
              <w:cnfStyle w:val="100000000000" w:firstRow="1" w:lastRow="0" w:firstColumn="0" w:lastColumn="0" w:oddVBand="0" w:evenVBand="0" w:oddHBand="0" w:evenHBand="0" w:firstRowFirstColumn="0" w:firstRowLastColumn="0" w:lastRowFirstColumn="0" w:lastRowLastColumn="0"/>
              <w:rPr>
                <w:lang w:val="en-PK"/>
              </w:rPr>
            </w:pPr>
            <w:r w:rsidRPr="0022732A">
              <w:rPr>
                <w:lang w:val="en-PK"/>
              </w:rPr>
              <w:t>Decision</w:t>
            </w:r>
          </w:p>
        </w:tc>
      </w:tr>
      <w:tr w:rsidR="0022732A" w:rsidRPr="0022732A" w14:paraId="0F327F9A" w14:textId="77777777" w:rsidTr="00585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0AEBEB" w14:textId="77777777" w:rsidR="0022732A" w:rsidRPr="0022732A" w:rsidRDefault="0022732A" w:rsidP="0058521F">
            <w:pPr>
              <w:jc w:val="center"/>
              <w:rPr>
                <w:lang w:val="en-PK"/>
              </w:rPr>
            </w:pPr>
            <w:r w:rsidRPr="0022732A">
              <w:rPr>
                <w:lang w:val="en-PK"/>
              </w:rPr>
              <w:t>H4</w:t>
            </w:r>
          </w:p>
        </w:tc>
        <w:tc>
          <w:tcPr>
            <w:tcW w:w="0" w:type="auto"/>
            <w:vAlign w:val="center"/>
            <w:hideMark/>
          </w:tcPr>
          <w:p w14:paraId="46094EB8" w14:textId="77777777" w:rsidR="0022732A" w:rsidRPr="0022732A" w:rsidRDefault="0022732A" w:rsidP="0058521F">
            <w:pPr>
              <w:jc w:val="center"/>
              <w:cnfStyle w:val="000000100000" w:firstRow="0" w:lastRow="0" w:firstColumn="0" w:lastColumn="0" w:oddVBand="0" w:evenVBand="0" w:oddHBand="1" w:evenHBand="0" w:firstRowFirstColumn="0" w:firstRowLastColumn="0" w:lastRowFirstColumn="0" w:lastRowLastColumn="0"/>
              <w:rPr>
                <w:lang w:val="en-PK"/>
              </w:rPr>
            </w:pPr>
            <w:r w:rsidRPr="0022732A">
              <w:rPr>
                <w:lang w:val="en-PK"/>
              </w:rPr>
              <w:t>DPE → POP → SCE</w:t>
            </w:r>
          </w:p>
        </w:tc>
        <w:tc>
          <w:tcPr>
            <w:tcW w:w="0" w:type="auto"/>
            <w:vAlign w:val="center"/>
            <w:hideMark/>
          </w:tcPr>
          <w:p w14:paraId="6E1DB318" w14:textId="77777777" w:rsidR="0022732A" w:rsidRPr="0022732A" w:rsidRDefault="0022732A" w:rsidP="0058521F">
            <w:pPr>
              <w:jc w:val="center"/>
              <w:cnfStyle w:val="000000100000" w:firstRow="0" w:lastRow="0" w:firstColumn="0" w:lastColumn="0" w:oddVBand="0" w:evenVBand="0" w:oddHBand="1" w:evenHBand="0" w:firstRowFirstColumn="0" w:firstRowLastColumn="0" w:lastRowFirstColumn="0" w:lastRowLastColumn="0"/>
              <w:rPr>
                <w:lang w:val="en-PK"/>
              </w:rPr>
            </w:pPr>
            <w:r w:rsidRPr="0022732A">
              <w:rPr>
                <w:b/>
                <w:bCs/>
                <w:lang w:val="en-PK"/>
              </w:rPr>
              <w:t>0.210</w:t>
            </w:r>
          </w:p>
        </w:tc>
        <w:tc>
          <w:tcPr>
            <w:tcW w:w="0" w:type="auto"/>
            <w:vAlign w:val="center"/>
            <w:hideMark/>
          </w:tcPr>
          <w:p w14:paraId="046CA026" w14:textId="327452C1" w:rsidR="0022732A" w:rsidRPr="0022732A" w:rsidRDefault="0022732A" w:rsidP="0058521F">
            <w:pPr>
              <w:jc w:val="center"/>
              <w:cnfStyle w:val="000000100000" w:firstRow="0" w:lastRow="0" w:firstColumn="0" w:lastColumn="0" w:oddVBand="0" w:evenVBand="0" w:oddHBand="1" w:evenHBand="0" w:firstRowFirstColumn="0" w:firstRowLastColumn="0" w:lastRowFirstColumn="0" w:lastRowLastColumn="0"/>
              <w:rPr>
                <w:b/>
                <w:bCs/>
                <w:lang w:val="en-PK"/>
              </w:rPr>
            </w:pPr>
            <w:r w:rsidRPr="0022732A">
              <w:rPr>
                <w:b/>
                <w:bCs/>
                <w:lang w:val="en-PK"/>
              </w:rPr>
              <w:t>5.485</w:t>
            </w:r>
          </w:p>
        </w:tc>
        <w:tc>
          <w:tcPr>
            <w:tcW w:w="0" w:type="auto"/>
            <w:vAlign w:val="center"/>
            <w:hideMark/>
          </w:tcPr>
          <w:p w14:paraId="5648922B" w14:textId="2A2D23F3" w:rsidR="0022732A" w:rsidRPr="0022732A" w:rsidRDefault="0022732A" w:rsidP="0058521F">
            <w:pPr>
              <w:jc w:val="center"/>
              <w:cnfStyle w:val="000000100000" w:firstRow="0" w:lastRow="0" w:firstColumn="0" w:lastColumn="0" w:oddVBand="0" w:evenVBand="0" w:oddHBand="1" w:evenHBand="0" w:firstRowFirstColumn="0" w:firstRowLastColumn="0" w:lastRowFirstColumn="0" w:lastRowLastColumn="0"/>
              <w:rPr>
                <w:lang w:val="en-PK"/>
              </w:rPr>
            </w:pPr>
            <w:r w:rsidRPr="0022732A">
              <w:rPr>
                <w:b/>
                <w:bCs/>
                <w:lang w:val="en-PK"/>
              </w:rPr>
              <w:t>&lt;0.001</w:t>
            </w:r>
          </w:p>
        </w:tc>
        <w:tc>
          <w:tcPr>
            <w:tcW w:w="0" w:type="auto"/>
            <w:vAlign w:val="center"/>
            <w:hideMark/>
          </w:tcPr>
          <w:p w14:paraId="391C5696" w14:textId="77777777" w:rsidR="0022732A" w:rsidRPr="0022732A" w:rsidRDefault="0022732A" w:rsidP="0058521F">
            <w:pPr>
              <w:jc w:val="center"/>
              <w:cnfStyle w:val="000000100000" w:firstRow="0" w:lastRow="0" w:firstColumn="0" w:lastColumn="0" w:oddVBand="0" w:evenVBand="0" w:oddHBand="1" w:evenHBand="0" w:firstRowFirstColumn="0" w:firstRowLastColumn="0" w:lastRowFirstColumn="0" w:lastRowLastColumn="0"/>
              <w:rPr>
                <w:lang w:val="en-PK"/>
              </w:rPr>
            </w:pPr>
            <w:r w:rsidRPr="0022732A">
              <w:rPr>
                <w:lang w:val="en-PK"/>
              </w:rPr>
              <w:t>Supported</w:t>
            </w:r>
          </w:p>
        </w:tc>
      </w:tr>
    </w:tbl>
    <w:p w14:paraId="577C3608" w14:textId="77777777" w:rsidR="00EA24DE" w:rsidRPr="00637D0C" w:rsidRDefault="00EA24DE" w:rsidP="0078756B"/>
    <w:p w14:paraId="25C23C40" w14:textId="741BFADF" w:rsidR="00C82923" w:rsidRPr="00637D0C" w:rsidRDefault="00C82923" w:rsidP="00100A17">
      <w:pPr>
        <w:pStyle w:val="jazzy"/>
        <w:spacing w:line="360" w:lineRule="auto"/>
        <w:rPr>
          <w:rFonts w:ascii="Arial" w:hAnsi="Arial" w:cs="Arial"/>
        </w:rPr>
      </w:pPr>
      <w:bookmarkStart w:id="83" w:name="_Toc234107048"/>
      <w:r w:rsidRPr="00637D0C">
        <w:rPr>
          <w:rFonts w:ascii="Arial" w:hAnsi="Arial" w:cs="Arial"/>
        </w:rPr>
        <w:t xml:space="preserve">4.4 Predictive Relevance: </w:t>
      </w:r>
      <w:proofErr w:type="spellStart"/>
      <w:r w:rsidRPr="00637D0C">
        <w:rPr>
          <w:rFonts w:ascii="Arial" w:hAnsi="Arial" w:cs="Arial"/>
        </w:rPr>
        <w:t>PLSpredict</w:t>
      </w:r>
      <w:bookmarkEnd w:id="83"/>
      <w:proofErr w:type="spellEnd"/>
    </w:p>
    <w:p w14:paraId="15A9ADE1" w14:textId="740C73B2" w:rsidR="003933AC" w:rsidRDefault="00C82923" w:rsidP="0078756B">
      <w:r w:rsidRPr="00637D0C">
        <w:t xml:space="preserve">To assess the out-of-sample predictive power, this study utilized the </w:t>
      </w:r>
      <w:proofErr w:type="spellStart"/>
      <w:r w:rsidRPr="00637D0C">
        <w:rPr>
          <w:b/>
          <w:bCs/>
        </w:rPr>
        <w:t>PLSpredict</w:t>
      </w:r>
      <w:proofErr w:type="spellEnd"/>
      <w:r w:rsidRPr="00637D0C">
        <w:t xml:space="preserve"> procedure, as recommended by Hair et al. (2022) for research seeking to provide actionable policy insights.</w:t>
      </w:r>
    </w:p>
    <w:p w14:paraId="3A14516E" w14:textId="4EAA03EA" w:rsidR="0029482C" w:rsidRDefault="0029482C" w:rsidP="0078756B">
      <w:r w:rsidRPr="0029482C">
        <w:lastRenderedPageBreak/>
        <w:t xml:space="preserve">While the structural model evaluates explanatory power using path coefficients and R² values, </w:t>
      </w:r>
      <w:proofErr w:type="spellStart"/>
      <w:r w:rsidRPr="0029482C">
        <w:t>PLSpredict</w:t>
      </w:r>
      <w:proofErr w:type="spellEnd"/>
      <w:r w:rsidRPr="0029482C">
        <w:t xml:space="preserve"> extends the assessment by examining the model's predictive capability for observations outside the estimation sample. Consequently, predictive assessment provides evidence regarding whether the proposed research model possesses practical usefulness beyond explaining the observed data. According to Hair et al. (2022), positive </w:t>
      </w:r>
      <w:r w:rsidRPr="0029482C">
        <w:rPr>
          <w:rFonts w:ascii="Cambria Math" w:hAnsi="Cambria Math" w:cs="Arial"/>
          <w:i/>
          <w:szCs w:val="24"/>
        </w:rPr>
        <w:br/>
      </w:r>
      <m:oMath>
        <m:sSubSup>
          <m:sSubSupPr>
            <m:ctrlPr>
              <w:rPr>
                <w:rFonts w:ascii="Cambria Math" w:hAnsi="Cambria Math" w:cs="Arial"/>
                <w:i/>
                <w:szCs w:val="24"/>
              </w:rPr>
            </m:ctrlPr>
          </m:sSubSupPr>
          <m:e>
            <m:r>
              <m:rPr>
                <m:sty m:val="bi"/>
              </m:rPr>
              <w:rPr>
                <w:rFonts w:ascii="Cambria Math" w:hAnsi="Cambria Math" w:cs="Arial"/>
                <w:szCs w:val="24"/>
              </w:rPr>
              <m:t>Q</m:t>
            </m:r>
          </m:e>
          <m:sub>
            <m:r>
              <m:rPr>
                <m:sty m:val="bi"/>
              </m:rPr>
              <w:rPr>
                <w:rFonts w:ascii="Cambria Math" w:hAnsi="Cambria Math" w:cs="Arial"/>
                <w:szCs w:val="24"/>
              </w:rPr>
              <m:t>predict</m:t>
            </m:r>
          </m:sub>
          <m:sup>
            <m:r>
              <m:rPr>
                <m:sty m:val="bi"/>
              </m:rPr>
              <w:rPr>
                <w:rFonts w:ascii="Cambria Math" w:hAnsi="Cambria Math" w:cs="Arial"/>
                <w:szCs w:val="24"/>
              </w:rPr>
              <m:t>2</m:t>
            </m:r>
          </m:sup>
        </m:sSubSup>
      </m:oMath>
      <w:r w:rsidRPr="0029482C">
        <w:t xml:space="preserve"> values indicate that the model has predictive relevance, whereas comparisons between the PLS model and the linear benchmark model using RMSE or MAE determine the overall level of predictive performance.</w:t>
      </w:r>
    </w:p>
    <w:p w14:paraId="1C161E3E" w14:textId="77777777" w:rsidR="0029482C" w:rsidRPr="00637D0C" w:rsidRDefault="0029482C" w:rsidP="0078756B"/>
    <w:p w14:paraId="5AF74872" w14:textId="1CBF6F39" w:rsidR="00C61287" w:rsidRDefault="00C82923" w:rsidP="0078756B">
      <w:r w:rsidRPr="00637D0C">
        <w:rPr>
          <w:b/>
          <w:bCs/>
        </w:rPr>
        <w:t>Analysis:</w:t>
      </w:r>
      <w:r w:rsidRPr="00637D0C">
        <w:t xml:space="preserve"> By comparing the PLS-SEM Root Mean Square Error (RMSE) to a simple Linear Model (LM) benchmark, we can determine the model's predictive power. The results show that the PLS-SEM RMSE is lower than the LM RMSE for all indicators (D1–D5), and all </w:t>
      </w:r>
      <m:oMath>
        <m:sSubSup>
          <m:sSubSupPr>
            <m:ctrlPr>
              <w:rPr>
                <w:rFonts w:ascii="Cambria Math" w:hAnsi="Cambria Math"/>
                <w:i/>
              </w:rPr>
            </m:ctrlPr>
          </m:sSubSupPr>
          <m:e>
            <m:r>
              <w:rPr>
                <w:rFonts w:ascii="Cambria Math" w:hAnsi="Cambria Math"/>
              </w:rPr>
              <m:t>Q</m:t>
            </m:r>
          </m:e>
          <m:sub>
            <m:r>
              <w:rPr>
                <w:rFonts w:ascii="Cambria Math" w:hAnsi="Cambria Math"/>
              </w:rPr>
              <m:t>predict</m:t>
            </m:r>
          </m:sub>
          <m:sup>
            <m:r>
              <w:rPr>
                <w:rFonts w:ascii="Cambria Math" w:hAnsi="Cambria Math"/>
              </w:rPr>
              <m:t>2</m:t>
            </m:r>
          </m:sup>
        </m:sSubSup>
      </m:oMath>
      <w:r w:rsidRPr="00637D0C">
        <w:t xml:space="preserve"> values are positive.</w:t>
      </w:r>
    </w:p>
    <w:p w14:paraId="0ADB26F6" w14:textId="77777777" w:rsidR="00A21310" w:rsidRPr="00637D0C" w:rsidRDefault="00A21310" w:rsidP="0078756B"/>
    <w:p w14:paraId="6CE51A06" w14:textId="4128F2E2" w:rsidR="008A7632" w:rsidRPr="00637D0C" w:rsidRDefault="008A7632" w:rsidP="00100A17">
      <w:pPr>
        <w:pStyle w:val="Caption"/>
        <w:keepNext/>
        <w:rPr>
          <w:rFonts w:cs="Arial"/>
          <w:b/>
          <w:bCs/>
          <w:i w:val="0"/>
          <w:iCs w:val="0"/>
          <w:color w:val="000000" w:themeColor="text1"/>
          <w:sz w:val="24"/>
          <w:szCs w:val="24"/>
        </w:rPr>
      </w:pPr>
      <w:bookmarkStart w:id="84" w:name="_Toc234106984"/>
      <w:r w:rsidRPr="00637D0C">
        <w:rPr>
          <w:rFonts w:cs="Arial"/>
          <w:b/>
          <w:bCs/>
          <w:i w:val="0"/>
          <w:iCs w:val="0"/>
          <w:color w:val="000000" w:themeColor="text1"/>
          <w:sz w:val="24"/>
          <w:szCs w:val="24"/>
        </w:rPr>
        <w:t xml:space="preserve">Table </w:t>
      </w:r>
      <w:r w:rsidR="00CA7613">
        <w:rPr>
          <w:rFonts w:cs="Arial"/>
          <w:b/>
          <w:bCs/>
          <w:i w:val="0"/>
          <w:iCs w:val="0"/>
          <w:color w:val="000000" w:themeColor="text1"/>
          <w:sz w:val="24"/>
          <w:szCs w:val="24"/>
        </w:rPr>
        <w:t>4</w:t>
      </w:r>
      <w:r w:rsidR="00154EE4">
        <w:rPr>
          <w:rFonts w:cs="Arial"/>
          <w:b/>
          <w:bCs/>
          <w:i w:val="0"/>
          <w:iCs w:val="0"/>
          <w:color w:val="000000" w:themeColor="text1"/>
          <w:sz w:val="24"/>
          <w:szCs w:val="24"/>
        </w:rPr>
        <w:noBreakHyphen/>
      </w:r>
      <w:r w:rsidR="00154EE4">
        <w:rPr>
          <w:rFonts w:cs="Arial"/>
          <w:b/>
          <w:bCs/>
          <w:i w:val="0"/>
          <w:iCs w:val="0"/>
          <w:color w:val="000000" w:themeColor="text1"/>
          <w:sz w:val="24"/>
          <w:szCs w:val="24"/>
        </w:rPr>
        <w:fldChar w:fldCharType="begin"/>
      </w:r>
      <w:r w:rsidR="00154EE4">
        <w:rPr>
          <w:rFonts w:cs="Arial"/>
          <w:b/>
          <w:bCs/>
          <w:i w:val="0"/>
          <w:iCs w:val="0"/>
          <w:color w:val="000000" w:themeColor="text1"/>
          <w:sz w:val="24"/>
          <w:szCs w:val="24"/>
        </w:rPr>
        <w:instrText xml:space="preserve"> SEQ Table \* ARABIC \s 1 </w:instrText>
      </w:r>
      <w:r w:rsidR="00154EE4">
        <w:rPr>
          <w:rFonts w:cs="Arial"/>
          <w:b/>
          <w:bCs/>
          <w:i w:val="0"/>
          <w:iCs w:val="0"/>
          <w:color w:val="000000" w:themeColor="text1"/>
          <w:sz w:val="24"/>
          <w:szCs w:val="24"/>
        </w:rPr>
        <w:fldChar w:fldCharType="separate"/>
      </w:r>
      <w:r w:rsidR="00154EE4">
        <w:rPr>
          <w:rFonts w:cs="Arial"/>
          <w:b/>
          <w:bCs/>
          <w:i w:val="0"/>
          <w:iCs w:val="0"/>
          <w:noProof/>
          <w:color w:val="000000" w:themeColor="text1"/>
          <w:sz w:val="24"/>
          <w:szCs w:val="24"/>
        </w:rPr>
        <w:t>6</w:t>
      </w:r>
      <w:r w:rsidR="00154EE4">
        <w:rPr>
          <w:rFonts w:cs="Arial"/>
          <w:b/>
          <w:bCs/>
          <w:i w:val="0"/>
          <w:iCs w:val="0"/>
          <w:color w:val="000000" w:themeColor="text1"/>
          <w:sz w:val="24"/>
          <w:szCs w:val="24"/>
        </w:rPr>
        <w:fldChar w:fldCharType="end"/>
      </w:r>
      <w:r w:rsidRPr="00637D0C">
        <w:rPr>
          <w:rFonts w:cs="Arial"/>
          <w:b/>
          <w:bCs/>
          <w:i w:val="0"/>
          <w:iCs w:val="0"/>
          <w:color w:val="000000" w:themeColor="text1"/>
          <w:sz w:val="24"/>
          <w:szCs w:val="24"/>
        </w:rPr>
        <w:t xml:space="preserve">: </w:t>
      </w:r>
      <w:proofErr w:type="spellStart"/>
      <w:r w:rsidRPr="00637D0C">
        <w:rPr>
          <w:rFonts w:cs="Arial"/>
          <w:b/>
          <w:bCs/>
          <w:i w:val="0"/>
          <w:iCs w:val="0"/>
          <w:color w:val="000000" w:themeColor="text1"/>
          <w:sz w:val="24"/>
          <w:szCs w:val="24"/>
        </w:rPr>
        <w:t>PLSpredict</w:t>
      </w:r>
      <w:proofErr w:type="spellEnd"/>
      <w:r w:rsidRPr="00637D0C">
        <w:rPr>
          <w:rFonts w:cs="Arial"/>
          <w:b/>
          <w:bCs/>
          <w:i w:val="0"/>
          <w:iCs w:val="0"/>
          <w:color w:val="000000" w:themeColor="text1"/>
          <w:sz w:val="24"/>
          <w:szCs w:val="24"/>
        </w:rPr>
        <w:t xml:space="preserve"> Summary (Target: SCE Indicators)</w:t>
      </w:r>
      <w:bookmarkEnd w:id="84"/>
    </w:p>
    <w:tbl>
      <w:tblPr>
        <w:tblStyle w:val="ListTable1Light-Accent4"/>
        <w:tblW w:w="0" w:type="auto"/>
        <w:tblLook w:val="04A0" w:firstRow="1" w:lastRow="0" w:firstColumn="1" w:lastColumn="0" w:noHBand="0" w:noVBand="1"/>
      </w:tblPr>
      <w:tblGrid>
        <w:gridCol w:w="2186"/>
        <w:gridCol w:w="1759"/>
        <w:gridCol w:w="1824"/>
        <w:gridCol w:w="1061"/>
        <w:gridCol w:w="1390"/>
      </w:tblGrid>
      <w:tr w:rsidR="00C82923" w:rsidRPr="00637D0C" w14:paraId="240C5C2B" w14:textId="77777777" w:rsidTr="00393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C8007A" w14:textId="77777777" w:rsidR="00C82923" w:rsidRPr="00637D0C" w:rsidRDefault="00C82923" w:rsidP="003933AC">
            <w:pPr>
              <w:spacing w:before="240" w:after="240"/>
              <w:jc w:val="center"/>
              <w:rPr>
                <w:rFonts w:cs="Arial"/>
                <w:b w:val="0"/>
                <w:bCs w:val="0"/>
                <w:szCs w:val="24"/>
              </w:rPr>
            </w:pPr>
            <w:r w:rsidRPr="00637D0C">
              <w:rPr>
                <w:rFonts w:cs="Arial"/>
                <w:szCs w:val="24"/>
              </w:rPr>
              <w:t>Indicator</w:t>
            </w:r>
          </w:p>
        </w:tc>
        <w:tc>
          <w:tcPr>
            <w:tcW w:w="1759" w:type="dxa"/>
            <w:vAlign w:val="center"/>
            <w:hideMark/>
          </w:tcPr>
          <w:p w14:paraId="24C72875" w14:textId="30D80599" w:rsidR="00C82923" w:rsidRPr="00637D0C" w:rsidRDefault="00000000"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m:oMathPara>
              <m:oMath>
                <m:sSubSup>
                  <m:sSubSupPr>
                    <m:ctrlPr>
                      <w:rPr>
                        <w:rFonts w:ascii="Cambria Math" w:hAnsi="Cambria Math" w:cs="Arial"/>
                        <w:i/>
                        <w:szCs w:val="24"/>
                      </w:rPr>
                    </m:ctrlPr>
                  </m:sSubSupPr>
                  <m:e>
                    <m:r>
                      <m:rPr>
                        <m:sty m:val="bi"/>
                      </m:rPr>
                      <w:rPr>
                        <w:rFonts w:ascii="Cambria Math" w:hAnsi="Cambria Math" w:cs="Arial"/>
                        <w:szCs w:val="24"/>
                      </w:rPr>
                      <m:t>Q</m:t>
                    </m:r>
                  </m:e>
                  <m:sub>
                    <m:r>
                      <m:rPr>
                        <m:sty m:val="bi"/>
                      </m:rPr>
                      <w:rPr>
                        <w:rFonts w:ascii="Cambria Math" w:hAnsi="Cambria Math" w:cs="Arial"/>
                        <w:szCs w:val="24"/>
                      </w:rPr>
                      <m:t>predict</m:t>
                    </m:r>
                  </m:sub>
                  <m:sup>
                    <m:r>
                      <m:rPr>
                        <m:sty m:val="bi"/>
                      </m:rPr>
                      <w:rPr>
                        <w:rFonts w:ascii="Cambria Math" w:hAnsi="Cambria Math" w:cs="Arial"/>
                        <w:szCs w:val="24"/>
                      </w:rPr>
                      <m:t>2</m:t>
                    </m:r>
                  </m:sup>
                </m:sSubSup>
              </m:oMath>
            </m:oMathPara>
          </w:p>
        </w:tc>
        <w:tc>
          <w:tcPr>
            <w:tcW w:w="1824" w:type="dxa"/>
            <w:vAlign w:val="center"/>
            <w:hideMark/>
          </w:tcPr>
          <w:p w14:paraId="0767C5B5"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PLS-SEM RMSE</w:t>
            </w:r>
          </w:p>
        </w:tc>
        <w:tc>
          <w:tcPr>
            <w:tcW w:w="0" w:type="auto"/>
            <w:vAlign w:val="center"/>
            <w:hideMark/>
          </w:tcPr>
          <w:p w14:paraId="331862E2"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LM RMSE</w:t>
            </w:r>
          </w:p>
        </w:tc>
        <w:tc>
          <w:tcPr>
            <w:tcW w:w="0" w:type="auto"/>
            <w:vAlign w:val="center"/>
            <w:hideMark/>
          </w:tcPr>
          <w:p w14:paraId="49963F6F" w14:textId="77777777" w:rsidR="00C82923" w:rsidRPr="00637D0C" w:rsidRDefault="00C82923" w:rsidP="003933AC">
            <w:pPr>
              <w:spacing w:before="240" w:after="240"/>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637D0C">
              <w:rPr>
                <w:rFonts w:cs="Arial"/>
                <w:szCs w:val="24"/>
              </w:rPr>
              <w:t>Difference</w:t>
            </w:r>
          </w:p>
        </w:tc>
      </w:tr>
      <w:tr w:rsidR="00C82923" w:rsidRPr="00637D0C" w14:paraId="6BEE6D2B"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A51B" w14:textId="77777777" w:rsidR="00C82923" w:rsidRPr="00637D0C" w:rsidRDefault="00C82923" w:rsidP="003933AC">
            <w:pPr>
              <w:spacing w:before="240" w:after="240"/>
              <w:jc w:val="center"/>
              <w:rPr>
                <w:rFonts w:cs="Arial"/>
                <w:szCs w:val="24"/>
              </w:rPr>
            </w:pPr>
            <w:r w:rsidRPr="00637D0C">
              <w:rPr>
                <w:rFonts w:cs="Arial"/>
                <w:szCs w:val="24"/>
              </w:rPr>
              <w:t>D1 (End-to-end visibility)</w:t>
            </w:r>
          </w:p>
        </w:tc>
        <w:tc>
          <w:tcPr>
            <w:tcW w:w="1759" w:type="dxa"/>
            <w:vAlign w:val="center"/>
            <w:hideMark/>
          </w:tcPr>
          <w:p w14:paraId="5D22BB39"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0.123</w:t>
            </w:r>
          </w:p>
        </w:tc>
        <w:tc>
          <w:tcPr>
            <w:tcW w:w="1824" w:type="dxa"/>
            <w:vAlign w:val="center"/>
            <w:hideMark/>
          </w:tcPr>
          <w:p w14:paraId="18755F50"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0.632</w:t>
            </w:r>
          </w:p>
        </w:tc>
        <w:tc>
          <w:tcPr>
            <w:tcW w:w="0" w:type="auto"/>
            <w:vAlign w:val="center"/>
            <w:hideMark/>
          </w:tcPr>
          <w:p w14:paraId="69D63F3A"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0.631</w:t>
            </w:r>
          </w:p>
        </w:tc>
        <w:tc>
          <w:tcPr>
            <w:tcW w:w="0" w:type="auto"/>
            <w:vAlign w:val="center"/>
            <w:hideMark/>
          </w:tcPr>
          <w:p w14:paraId="5B4472A1"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-0.001</w:t>
            </w:r>
          </w:p>
        </w:tc>
      </w:tr>
      <w:tr w:rsidR="00C82923" w:rsidRPr="00637D0C" w14:paraId="32D3A6AD" w14:textId="77777777" w:rsidTr="003933A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EECEE" w14:textId="77777777" w:rsidR="00C82923" w:rsidRPr="00637D0C" w:rsidRDefault="00C82923" w:rsidP="003933AC">
            <w:pPr>
              <w:spacing w:before="240" w:after="240"/>
              <w:jc w:val="center"/>
              <w:rPr>
                <w:rFonts w:cs="Arial"/>
                <w:szCs w:val="24"/>
              </w:rPr>
            </w:pPr>
            <w:r w:rsidRPr="00637D0C">
              <w:rPr>
                <w:rFonts w:cs="Arial"/>
                <w:szCs w:val="24"/>
              </w:rPr>
              <w:t>D4 (Doc processing speed)</w:t>
            </w:r>
          </w:p>
        </w:tc>
        <w:tc>
          <w:tcPr>
            <w:tcW w:w="1759" w:type="dxa"/>
            <w:vAlign w:val="center"/>
            <w:hideMark/>
          </w:tcPr>
          <w:p w14:paraId="673425EC"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0.083</w:t>
            </w:r>
          </w:p>
        </w:tc>
        <w:tc>
          <w:tcPr>
            <w:tcW w:w="1824" w:type="dxa"/>
            <w:vAlign w:val="center"/>
            <w:hideMark/>
          </w:tcPr>
          <w:p w14:paraId="569FC92B"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0.653</w:t>
            </w:r>
          </w:p>
        </w:tc>
        <w:tc>
          <w:tcPr>
            <w:tcW w:w="0" w:type="auto"/>
            <w:vAlign w:val="center"/>
            <w:hideMark/>
          </w:tcPr>
          <w:p w14:paraId="4AF548D1"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0.660</w:t>
            </w:r>
          </w:p>
        </w:tc>
        <w:tc>
          <w:tcPr>
            <w:tcW w:w="0" w:type="auto"/>
            <w:vAlign w:val="center"/>
            <w:hideMark/>
          </w:tcPr>
          <w:p w14:paraId="3EF75DBB" w14:textId="77777777" w:rsidR="00C82923" w:rsidRPr="00637D0C" w:rsidRDefault="00C82923" w:rsidP="003933AC">
            <w:pPr>
              <w:spacing w:before="240" w:after="240"/>
              <w:jc w:val="center"/>
              <w:cnfStyle w:val="000000000000" w:firstRow="0" w:lastRow="0" w:firstColumn="0" w:lastColumn="0" w:oddVBand="0" w:evenVBand="0" w:oddHBand="0" w:evenHBand="0" w:firstRowFirstColumn="0" w:firstRowLastColumn="0" w:lastRowFirstColumn="0" w:lastRowLastColumn="0"/>
              <w:rPr>
                <w:rFonts w:cs="Arial"/>
                <w:szCs w:val="24"/>
              </w:rPr>
            </w:pPr>
            <w:r w:rsidRPr="00637D0C">
              <w:rPr>
                <w:rFonts w:cs="Arial"/>
                <w:szCs w:val="24"/>
              </w:rPr>
              <w:t>-0.007</w:t>
            </w:r>
          </w:p>
        </w:tc>
      </w:tr>
      <w:tr w:rsidR="00C82923" w:rsidRPr="00637D0C" w14:paraId="1F84AF76" w14:textId="77777777" w:rsidTr="00393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AE0938" w14:textId="77777777" w:rsidR="00C82923" w:rsidRPr="00637D0C" w:rsidRDefault="00C82923" w:rsidP="003933AC">
            <w:pPr>
              <w:spacing w:before="240" w:after="240"/>
              <w:jc w:val="center"/>
              <w:rPr>
                <w:rFonts w:cs="Arial"/>
                <w:szCs w:val="24"/>
              </w:rPr>
            </w:pPr>
            <w:r w:rsidRPr="00637D0C">
              <w:rPr>
                <w:rFonts w:cs="Arial"/>
                <w:szCs w:val="24"/>
              </w:rPr>
              <w:t>D5 (Customs integration)</w:t>
            </w:r>
          </w:p>
        </w:tc>
        <w:tc>
          <w:tcPr>
            <w:tcW w:w="1759" w:type="dxa"/>
            <w:vAlign w:val="center"/>
            <w:hideMark/>
          </w:tcPr>
          <w:p w14:paraId="3BA4A966"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0.082</w:t>
            </w:r>
          </w:p>
        </w:tc>
        <w:tc>
          <w:tcPr>
            <w:tcW w:w="1824" w:type="dxa"/>
            <w:vAlign w:val="center"/>
            <w:hideMark/>
          </w:tcPr>
          <w:p w14:paraId="370371DE"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0.596</w:t>
            </w:r>
          </w:p>
        </w:tc>
        <w:tc>
          <w:tcPr>
            <w:tcW w:w="0" w:type="auto"/>
            <w:vAlign w:val="center"/>
            <w:hideMark/>
          </w:tcPr>
          <w:p w14:paraId="1A3413E3"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0.604</w:t>
            </w:r>
          </w:p>
        </w:tc>
        <w:tc>
          <w:tcPr>
            <w:tcW w:w="0" w:type="auto"/>
            <w:vAlign w:val="center"/>
            <w:hideMark/>
          </w:tcPr>
          <w:p w14:paraId="5AEBB4D1" w14:textId="77777777" w:rsidR="00C82923" w:rsidRPr="00637D0C" w:rsidRDefault="00C82923" w:rsidP="003933AC">
            <w:pPr>
              <w:spacing w:before="240" w:after="240"/>
              <w:jc w:val="center"/>
              <w:cnfStyle w:val="000000100000" w:firstRow="0" w:lastRow="0" w:firstColumn="0" w:lastColumn="0" w:oddVBand="0" w:evenVBand="0" w:oddHBand="1" w:evenHBand="0" w:firstRowFirstColumn="0" w:firstRowLastColumn="0" w:lastRowFirstColumn="0" w:lastRowLastColumn="0"/>
              <w:rPr>
                <w:rFonts w:cs="Arial"/>
                <w:szCs w:val="24"/>
              </w:rPr>
            </w:pPr>
            <w:r w:rsidRPr="00637D0C">
              <w:rPr>
                <w:rFonts w:cs="Arial"/>
                <w:szCs w:val="24"/>
              </w:rPr>
              <w:t>-0.008</w:t>
            </w:r>
          </w:p>
        </w:tc>
      </w:tr>
    </w:tbl>
    <w:p w14:paraId="79EF4933" w14:textId="77777777" w:rsidR="00C61287" w:rsidRDefault="00C61287" w:rsidP="00C61287">
      <w:pPr>
        <w:rPr>
          <w:b/>
          <w:bCs/>
        </w:rPr>
      </w:pPr>
    </w:p>
    <w:p w14:paraId="40A21984" w14:textId="20E7FBD0" w:rsidR="00C82923" w:rsidRDefault="0029482C" w:rsidP="00100A17">
      <w:pPr>
        <w:spacing w:before="240" w:after="240"/>
      </w:pPr>
      <w:r>
        <w:lastRenderedPageBreak/>
        <w:t xml:space="preserve">The </w:t>
      </w:r>
      <w:proofErr w:type="spellStart"/>
      <w:r>
        <w:t>PLSpredict</w:t>
      </w:r>
      <w:proofErr w:type="spellEnd"/>
      <w:r>
        <w:t xml:space="preserve"> results demonstrate that all</w:t>
      </w:r>
      <w:r>
        <w:t xml:space="preserve"> </w:t>
      </w:r>
      <m:oMath>
        <m:sSubSup>
          <m:sSubSupPr>
            <m:ctrlPr>
              <w:rPr>
                <w:rFonts w:ascii="Cambria Math" w:hAnsi="Cambria Math" w:cs="Arial"/>
                <w:i/>
                <w:szCs w:val="24"/>
              </w:rPr>
            </m:ctrlPr>
          </m:sSubSupPr>
          <m:e>
            <m:r>
              <m:rPr>
                <m:sty m:val="bi"/>
              </m:rPr>
              <w:rPr>
                <w:rFonts w:ascii="Cambria Math" w:hAnsi="Cambria Math" w:cs="Arial"/>
                <w:szCs w:val="24"/>
              </w:rPr>
              <m:t>Q</m:t>
            </m:r>
          </m:e>
          <m:sub>
            <m:r>
              <m:rPr>
                <m:sty m:val="bi"/>
              </m:rPr>
              <w:rPr>
                <w:rFonts w:ascii="Cambria Math" w:hAnsi="Cambria Math" w:cs="Arial"/>
                <w:szCs w:val="24"/>
              </w:rPr>
              <m:t>predict</m:t>
            </m:r>
          </m:sub>
          <m:sup>
            <m:r>
              <m:rPr>
                <m:sty m:val="bi"/>
              </m:rPr>
              <w:rPr>
                <w:rFonts w:ascii="Cambria Math" w:hAnsi="Cambria Math" w:cs="Arial"/>
                <w:szCs w:val="24"/>
              </w:rPr>
              <m:t>2</m:t>
            </m:r>
          </m:sup>
        </m:sSubSup>
      </m:oMath>
      <w:r>
        <w:rPr>
          <w:rFonts w:ascii="Cambria Math" w:hAnsi="Cambria Math" w:cs="Arial"/>
          <w:i/>
          <w:szCs w:val="24"/>
        </w:rPr>
        <w:t xml:space="preserve"> </w:t>
      </w:r>
      <w:r>
        <w:t xml:space="preserve">values are greater than </w:t>
      </w:r>
      <w:r>
        <w:rPr>
          <w:rStyle w:val="Strong"/>
        </w:rPr>
        <w:t>0</w:t>
      </w:r>
      <w:r>
        <w:t xml:space="preserve">, indicating that the model possesses predictive relevance. Furthermore, the comparison between the prediction errors generated by the PLS model and those produced by the benchmark linear model indicates that the proposed model achieves satisfactory predictive performance. Collectively, these findings suggest that the Digital Port Ecosystem framework </w:t>
      </w:r>
      <w:proofErr w:type="gramStart"/>
      <w:r>
        <w:t>is capable of predicting</w:t>
      </w:r>
      <w:proofErr w:type="gramEnd"/>
      <w:r>
        <w:t xml:space="preserve"> future observations with an acceptable degree of accuracy, thereby enhancing the practical applicability of the proposed research model within Malaysian port operations.</w:t>
      </w:r>
    </w:p>
    <w:p w14:paraId="796F54C1" w14:textId="77777777" w:rsidR="0029482C" w:rsidRDefault="0029482C" w:rsidP="00100A17">
      <w:pPr>
        <w:spacing w:before="240" w:after="240"/>
      </w:pPr>
    </w:p>
    <w:p w14:paraId="0CD220CC" w14:textId="1E8F5C71" w:rsidR="0029482C" w:rsidRPr="0029482C" w:rsidRDefault="0029482C" w:rsidP="0029482C">
      <w:pPr>
        <w:spacing w:before="240" w:after="240"/>
        <w:rPr>
          <w:rFonts w:cs="Arial"/>
          <w:szCs w:val="24"/>
        </w:rPr>
      </w:pPr>
      <w:r w:rsidRPr="0029482C">
        <w:rPr>
          <w:rFonts w:cs="Arial"/>
          <w:szCs w:val="24"/>
        </w:rPr>
        <w:t>Prediction errors were primarily evaluated using the Root Mean Square Error (RMSE), where smaller RMSE values indicate better predictive accuracy. The consistently favourable RMSE comparisons between the PLS model and the benchmark model provide further evidence of satisfactory predictive performance.</w:t>
      </w:r>
    </w:p>
    <w:p w14:paraId="25B9B033" w14:textId="5780676C" w:rsidR="00C82923" w:rsidRPr="00637D0C" w:rsidRDefault="0029482C" w:rsidP="0029482C">
      <w:pPr>
        <w:spacing w:before="144" w:after="72" w:line="240" w:lineRule="auto"/>
        <w:jc w:val="left"/>
        <w:rPr>
          <w:rFonts w:cs="Arial"/>
          <w:b/>
          <w:bCs/>
          <w:color w:val="000000"/>
          <w:szCs w:val="24"/>
        </w:rPr>
      </w:pPr>
      <w:r>
        <w:rPr>
          <w:rFonts w:cs="Arial"/>
          <w:b/>
          <w:bCs/>
          <w:color w:val="000000"/>
          <w:szCs w:val="24"/>
        </w:rPr>
        <w:br w:type="page"/>
      </w:r>
      <w:r w:rsidR="00C82923" w:rsidRPr="00637D0C">
        <w:rPr>
          <w:rFonts w:cs="Arial"/>
          <w:b/>
          <w:bCs/>
          <w:color w:val="000000"/>
          <w:szCs w:val="24"/>
        </w:rPr>
        <w:lastRenderedPageBreak/>
        <w:t>Chapter 5: Discussion and Conclusion</w:t>
      </w:r>
    </w:p>
    <w:p w14:paraId="70605F11" w14:textId="77777777" w:rsidR="003933AC" w:rsidRPr="00637D0C" w:rsidRDefault="003933AC" w:rsidP="003933AC">
      <w:pPr>
        <w:pStyle w:val="Heading1"/>
        <w:spacing w:line="360" w:lineRule="auto"/>
        <w:jc w:val="center"/>
        <w:rPr>
          <w:rFonts w:ascii="Arial" w:hAnsi="Arial" w:cs="Arial"/>
          <w:b/>
          <w:bCs/>
          <w:color w:val="000000"/>
          <w:sz w:val="24"/>
          <w:szCs w:val="24"/>
        </w:rPr>
      </w:pPr>
    </w:p>
    <w:p w14:paraId="5FA966CC" w14:textId="77777777" w:rsidR="00C82923" w:rsidRPr="00637D0C" w:rsidRDefault="00C82923" w:rsidP="00100A17">
      <w:pPr>
        <w:pStyle w:val="jazzy"/>
        <w:spacing w:line="360" w:lineRule="auto"/>
        <w:rPr>
          <w:rFonts w:ascii="Arial" w:hAnsi="Arial" w:cs="Arial"/>
        </w:rPr>
      </w:pPr>
      <w:bookmarkStart w:id="85" w:name="_Toc234107049"/>
      <w:r w:rsidRPr="00637D0C">
        <w:rPr>
          <w:rFonts w:ascii="Arial" w:hAnsi="Arial" w:cs="Arial"/>
        </w:rPr>
        <w:t>5.1 Theoretical Synthesis and Literature Contrast</w:t>
      </w:r>
      <w:bookmarkEnd w:id="85"/>
    </w:p>
    <w:p w14:paraId="00D98AE3" w14:textId="72A36694" w:rsidR="00C82923" w:rsidRDefault="00C82923" w:rsidP="00100A17">
      <w:pPr>
        <w:spacing w:before="240" w:after="240"/>
        <w:rPr>
          <w:rFonts w:cs="Arial"/>
          <w:szCs w:val="24"/>
        </w:rPr>
      </w:pPr>
      <w:r w:rsidRPr="00637D0C">
        <w:rPr>
          <w:rFonts w:cs="Arial"/>
          <w:szCs w:val="24"/>
        </w:rPr>
        <w:t>The empirical findings of this investigation provide a robust bridge between Principal-Agent Theory (PAT) and the realities of Port 4.0. The high path coefficient (</w:t>
      </w:r>
      <w:r w:rsidR="005D2CDF" w:rsidRPr="00637D0C">
        <w:rPr>
          <w:rFonts w:cs="Arial"/>
          <w:szCs w:val="24"/>
        </w:rPr>
        <w:t xml:space="preserve">β </w:t>
      </w:r>
      <w:r w:rsidRPr="00637D0C">
        <w:rPr>
          <w:rFonts w:cs="Arial"/>
          <w:szCs w:val="24"/>
        </w:rPr>
        <w:t>= 0.460) between digital ecosystems and port performance validates the PAT framework by demonstrating how digital transparency</w:t>
      </w:r>
      <w:r w:rsidR="005D2CDF" w:rsidRPr="00637D0C">
        <w:rPr>
          <w:rFonts w:cs="Arial"/>
          <w:szCs w:val="24"/>
        </w:rPr>
        <w:t xml:space="preserve">, </w:t>
      </w:r>
      <w:r w:rsidRPr="00637D0C">
        <w:rPr>
          <w:rFonts w:cs="Arial"/>
          <w:szCs w:val="24"/>
        </w:rPr>
        <w:t>via PCS and IoT</w:t>
      </w:r>
      <w:r w:rsidR="005D2CDF" w:rsidRPr="00637D0C">
        <w:rPr>
          <w:rFonts w:cs="Arial"/>
          <w:szCs w:val="24"/>
        </w:rPr>
        <w:t xml:space="preserve">, </w:t>
      </w:r>
      <w:r w:rsidRPr="00637D0C">
        <w:rPr>
          <w:rFonts w:cs="Arial"/>
          <w:szCs w:val="24"/>
        </w:rPr>
        <w:t>effectively reduces the information asymmetry that has historically plagued the relationship between port authorities (principals) and private terminal operators (agents).</w:t>
      </w:r>
    </w:p>
    <w:p w14:paraId="2EB7380F" w14:textId="77777777" w:rsidR="006F726C" w:rsidRPr="00637D0C" w:rsidRDefault="006F726C" w:rsidP="00100A17">
      <w:pPr>
        <w:spacing w:before="240" w:after="240"/>
        <w:rPr>
          <w:rFonts w:cs="Arial"/>
          <w:szCs w:val="24"/>
        </w:rPr>
      </w:pPr>
    </w:p>
    <w:p w14:paraId="34B1D3B9" w14:textId="1E8C1957" w:rsidR="00C82923" w:rsidRPr="00637D0C" w:rsidRDefault="00C82923" w:rsidP="00100A17">
      <w:pPr>
        <w:spacing w:before="240" w:after="240"/>
        <w:rPr>
          <w:rFonts w:cs="Arial"/>
          <w:szCs w:val="24"/>
        </w:rPr>
      </w:pPr>
      <w:r w:rsidRPr="00637D0C">
        <w:rPr>
          <w:rFonts w:cs="Arial"/>
          <w:szCs w:val="24"/>
        </w:rPr>
        <w:t xml:space="preserve">However, </w:t>
      </w:r>
      <w:r w:rsidR="005D2CDF" w:rsidRPr="00637D0C">
        <w:rPr>
          <w:rFonts w:cs="Arial"/>
          <w:szCs w:val="24"/>
        </w:rPr>
        <w:t>our</w:t>
      </w:r>
      <w:r w:rsidRPr="00637D0C">
        <w:rPr>
          <w:rFonts w:cs="Arial"/>
          <w:szCs w:val="24"/>
        </w:rPr>
        <w:t xml:space="preserve"> data reveals a nuanced divergence from the direct-impact literature. While Nguyen and Pham (2025) reported a high direct correlation between digital maturity and efficiency, </w:t>
      </w:r>
      <w:r w:rsidR="005D2CDF" w:rsidRPr="00637D0C">
        <w:rPr>
          <w:rFonts w:cs="Arial"/>
          <w:szCs w:val="24"/>
        </w:rPr>
        <w:t>our</w:t>
      </w:r>
      <w:r w:rsidRPr="00637D0C">
        <w:rPr>
          <w:rFonts w:cs="Arial"/>
          <w:szCs w:val="24"/>
        </w:rPr>
        <w:t xml:space="preserve"> mediation results (</w:t>
      </w:r>
      <w:r w:rsidR="005D2CDF" w:rsidRPr="00637D0C">
        <w:rPr>
          <w:rFonts w:cs="Arial"/>
          <w:szCs w:val="24"/>
        </w:rPr>
        <w:t>β</w:t>
      </w:r>
      <w:r w:rsidRPr="00637D0C">
        <w:rPr>
          <w:rFonts w:cs="Arial"/>
          <w:szCs w:val="24"/>
        </w:rPr>
        <w:t xml:space="preserve"> = 0.210) </w:t>
      </w:r>
      <w:r w:rsidR="005D2CDF" w:rsidRPr="00637D0C">
        <w:rPr>
          <w:rFonts w:cs="Arial"/>
          <w:szCs w:val="24"/>
        </w:rPr>
        <w:t xml:space="preserve">decrypt </w:t>
      </w:r>
      <w:r w:rsidRPr="00637D0C">
        <w:rPr>
          <w:rFonts w:cs="Arial"/>
          <w:szCs w:val="24"/>
        </w:rPr>
        <w:t xml:space="preserve">that technology alone is not a </w:t>
      </w:r>
      <w:r w:rsidR="005D2CDF" w:rsidRPr="00637D0C">
        <w:rPr>
          <w:rFonts w:cs="Arial"/>
          <w:szCs w:val="24"/>
        </w:rPr>
        <w:t>solution</w:t>
      </w:r>
      <w:r w:rsidRPr="00637D0C">
        <w:rPr>
          <w:rFonts w:cs="Arial"/>
          <w:szCs w:val="24"/>
        </w:rPr>
        <w:t>. In the Malaysian context, digital tools only generate substantial supply chain value when they are first successfully integrated into coordinated internal processes. This divergence likely stems from the patchwork approach identified at the study's outset, where siloed technologies create technical bottlenecks that necessitate a mediating operational layer to unlock efficiency.</w:t>
      </w:r>
    </w:p>
    <w:p w14:paraId="38A085AD" w14:textId="77777777" w:rsidR="003933AC" w:rsidRPr="00637D0C" w:rsidRDefault="003933AC" w:rsidP="00100A17">
      <w:pPr>
        <w:spacing w:before="240" w:after="240"/>
        <w:rPr>
          <w:rFonts w:cs="Arial"/>
          <w:szCs w:val="24"/>
        </w:rPr>
      </w:pPr>
    </w:p>
    <w:p w14:paraId="25142EF6" w14:textId="77777777" w:rsidR="00C82923" w:rsidRPr="00637D0C" w:rsidRDefault="00C82923" w:rsidP="00100A17">
      <w:pPr>
        <w:pStyle w:val="jazzy"/>
        <w:spacing w:line="360" w:lineRule="auto"/>
        <w:rPr>
          <w:rFonts w:ascii="Arial" w:hAnsi="Arial" w:cs="Arial"/>
        </w:rPr>
      </w:pPr>
      <w:bookmarkStart w:id="86" w:name="_Toc234107050"/>
      <w:r w:rsidRPr="00637D0C">
        <w:rPr>
          <w:rFonts w:ascii="Arial" w:hAnsi="Arial" w:cs="Arial"/>
        </w:rPr>
        <w:t>5.2 The Risk-Efficiency Paradox: Towards Cyber-Resilience</w:t>
      </w:r>
      <w:bookmarkEnd w:id="86"/>
    </w:p>
    <w:p w14:paraId="4CC5C9AA" w14:textId="06264B30" w:rsidR="001A15F4" w:rsidRPr="00637D0C" w:rsidRDefault="00C82923" w:rsidP="00C61287">
      <w:r w:rsidRPr="00637D0C">
        <w:t xml:space="preserve">The data analysis reveals a profound Risk-Efficiency Paradox. While </w:t>
      </w:r>
      <w:r w:rsidR="005D2CDF" w:rsidRPr="00637D0C">
        <w:t>our</w:t>
      </w:r>
      <w:r w:rsidRPr="00637D0C">
        <w:t xml:space="preserve"> results confirm that a unified digital ecosystem is the primary driver of supply chain efficiency (</w:t>
      </w:r>
      <w:r w:rsidR="005D2CDF" w:rsidRPr="00637D0C">
        <w:t>β</w:t>
      </w:r>
      <w:r w:rsidRPr="00637D0C">
        <w:t xml:space="preserve"> = 0.364), this integration simultaneously expands the systemic vulnerability of the maritime network. The drive for operational speed</w:t>
      </w:r>
      <w:r w:rsidR="005D2CDF" w:rsidRPr="00637D0C">
        <w:t xml:space="preserve">, </w:t>
      </w:r>
      <w:r w:rsidRPr="00637D0C">
        <w:t>measured by indicators like reduced turnaround times (C1) and document speed (D4)</w:t>
      </w:r>
      <w:r w:rsidR="005D2CDF" w:rsidRPr="00637D0C">
        <w:t xml:space="preserve">, </w:t>
      </w:r>
      <w:r w:rsidRPr="00637D0C">
        <w:t>often encourages the creation of security silos, where cybersecurity is treated as an isolated IT function rather than a core operational prerequisite.</w:t>
      </w:r>
    </w:p>
    <w:p w14:paraId="2D8900A1" w14:textId="52650158" w:rsidR="00C82923" w:rsidRPr="00637D0C" w:rsidRDefault="00C82923" w:rsidP="00C61287">
      <w:r w:rsidRPr="00637D0C">
        <w:lastRenderedPageBreak/>
        <w:t xml:space="preserve">The 2017 </w:t>
      </w:r>
      <w:proofErr w:type="spellStart"/>
      <w:r w:rsidRPr="00637D0C">
        <w:t>NotPetya</w:t>
      </w:r>
      <w:proofErr w:type="spellEnd"/>
      <w:r w:rsidRPr="00637D0C">
        <w:t xml:space="preserve"> attack, which </w:t>
      </w:r>
      <w:proofErr w:type="spellStart"/>
      <w:r w:rsidRPr="00637D0C">
        <w:t>paralyzed</w:t>
      </w:r>
      <w:proofErr w:type="spellEnd"/>
      <w:r w:rsidRPr="00637D0C">
        <w:t xml:space="preserve"> 80 ports globally, serves as a grim harbinger of the risks associated with the very hyper-connectivity validated in this study. As Malaysian ports transition into cyber-physical hubs, the findings suggest that the industry must move toward Cyber-Resilience by Design. This requires a synergistic effect where efficiency gains in document processing (D4) are inextricably paired with decentralized validation protocols (Blockchain) to ensure that the trust layer of the port is as robust as its operational layer.</w:t>
      </w:r>
    </w:p>
    <w:p w14:paraId="2163C811" w14:textId="77777777" w:rsidR="003933AC" w:rsidRPr="00637D0C" w:rsidRDefault="003933AC" w:rsidP="00C61287"/>
    <w:p w14:paraId="7BE9DE0A" w14:textId="77777777" w:rsidR="00C82923" w:rsidRPr="00637D0C" w:rsidRDefault="00C82923" w:rsidP="00100A17">
      <w:pPr>
        <w:pStyle w:val="jazzy"/>
        <w:spacing w:line="360" w:lineRule="auto"/>
        <w:rPr>
          <w:rFonts w:ascii="Arial" w:hAnsi="Arial" w:cs="Arial"/>
        </w:rPr>
      </w:pPr>
      <w:bookmarkStart w:id="87" w:name="_Toc234107051"/>
      <w:r w:rsidRPr="00637D0C">
        <w:rPr>
          <w:rFonts w:ascii="Arial" w:hAnsi="Arial" w:cs="Arial"/>
        </w:rPr>
        <w:t>5.3 Managerial Implications: A Roadmap for Malaysia</w:t>
      </w:r>
      <w:bookmarkEnd w:id="87"/>
    </w:p>
    <w:p w14:paraId="55F81B02" w14:textId="68CC78EC" w:rsidR="00C82923" w:rsidRPr="00637D0C" w:rsidRDefault="00C82923" w:rsidP="00C61287">
      <w:r w:rsidRPr="00637D0C">
        <w:t xml:space="preserve">Based on the empirical evidence from 200 respondents, </w:t>
      </w:r>
      <w:r w:rsidR="005D2CDF" w:rsidRPr="00637D0C">
        <w:t>we</w:t>
      </w:r>
      <w:r w:rsidRPr="00637D0C">
        <w:t xml:space="preserve"> offer the following strategic recommendations for the Ministry of Transport and Port CEOs:</w:t>
      </w:r>
    </w:p>
    <w:p w14:paraId="2A30F737" w14:textId="6E8A8BAB" w:rsidR="00C82923" w:rsidRPr="00637D0C" w:rsidRDefault="00C82923" w:rsidP="00100A17">
      <w:pPr>
        <w:numPr>
          <w:ilvl w:val="0"/>
          <w:numId w:val="12"/>
        </w:numPr>
        <w:spacing w:before="240" w:after="240"/>
        <w:rPr>
          <w:rFonts w:cs="Arial"/>
          <w:szCs w:val="24"/>
        </w:rPr>
      </w:pPr>
      <w:r w:rsidRPr="00637D0C">
        <w:rPr>
          <w:rFonts w:cs="Arial"/>
          <w:b/>
          <w:bCs/>
          <w:szCs w:val="24"/>
        </w:rPr>
        <w:t>Mandatory Port Community System (PCS) Harmonization:</w:t>
      </w:r>
      <w:r w:rsidRPr="00637D0C">
        <w:rPr>
          <w:rFonts w:cs="Arial"/>
          <w:szCs w:val="24"/>
        </w:rPr>
        <w:t xml:space="preserve"> Since POP acts as a critical mediator, the Ministry should mandate a unified PCS standard across the 13 major ports to eliminate data ownership disputes that currently hinder interoperability.</w:t>
      </w:r>
    </w:p>
    <w:p w14:paraId="3388CA81" w14:textId="795C2685" w:rsidR="00C82923" w:rsidRPr="00637D0C" w:rsidRDefault="00C82923" w:rsidP="00100A17">
      <w:pPr>
        <w:numPr>
          <w:ilvl w:val="0"/>
          <w:numId w:val="12"/>
        </w:numPr>
        <w:spacing w:before="240" w:after="240"/>
        <w:rPr>
          <w:rFonts w:cs="Arial"/>
          <w:szCs w:val="24"/>
        </w:rPr>
      </w:pPr>
      <w:r w:rsidRPr="00637D0C">
        <w:rPr>
          <w:rFonts w:cs="Arial"/>
          <w:b/>
          <w:bCs/>
          <w:szCs w:val="24"/>
        </w:rPr>
        <w:t>Incentivizing the Cognitive Layer:</w:t>
      </w:r>
      <w:r w:rsidRPr="00637D0C">
        <w:rPr>
          <w:rFonts w:cs="Arial"/>
          <w:szCs w:val="24"/>
        </w:rPr>
        <w:t xml:space="preserve"> Given the significant predictive power of indicators B3 (AI) and B4 (Blockchain), port authorities should provide tax incentives for terminal operators to invest in AI-driven predictive maintenance, which the data shows is a key driver for equipment optimization (C3).</w:t>
      </w:r>
    </w:p>
    <w:p w14:paraId="4E47650C" w14:textId="7400D8C9" w:rsidR="003933AC" w:rsidRDefault="00C82923" w:rsidP="003933AC">
      <w:pPr>
        <w:numPr>
          <w:ilvl w:val="0"/>
          <w:numId w:val="12"/>
        </w:numPr>
        <w:spacing w:before="240" w:after="240"/>
        <w:rPr>
          <w:rFonts w:cs="Arial"/>
          <w:szCs w:val="24"/>
        </w:rPr>
      </w:pPr>
      <w:r w:rsidRPr="00637D0C">
        <w:rPr>
          <w:rFonts w:cs="Arial"/>
          <w:b/>
          <w:bCs/>
          <w:szCs w:val="24"/>
        </w:rPr>
        <w:t>Cyber-Physical Security Audits:</w:t>
      </w:r>
      <w:r w:rsidRPr="00637D0C">
        <w:rPr>
          <w:rFonts w:cs="Arial"/>
          <w:szCs w:val="24"/>
        </w:rPr>
        <w:t xml:space="preserve"> To mitigate the Risk-Efficiency Paradox, PTP and Port Klang must implement integrated risk intelligence frameworks that treat IoT sensor security (B2) with the same strategic priority as physical berth safety.</w:t>
      </w:r>
    </w:p>
    <w:p w14:paraId="33D1084F" w14:textId="77777777" w:rsidR="00C61287" w:rsidRPr="00637D0C" w:rsidRDefault="00C61287" w:rsidP="00CE18CF">
      <w:pPr>
        <w:spacing w:before="240" w:after="240"/>
        <w:rPr>
          <w:rFonts w:cs="Arial"/>
          <w:szCs w:val="24"/>
        </w:rPr>
      </w:pPr>
    </w:p>
    <w:p w14:paraId="640D33E4" w14:textId="77777777" w:rsidR="00C82923" w:rsidRPr="00637D0C" w:rsidRDefault="00C82923" w:rsidP="00100A17">
      <w:pPr>
        <w:pStyle w:val="jazzy"/>
        <w:spacing w:line="360" w:lineRule="auto"/>
        <w:rPr>
          <w:rFonts w:ascii="Arial" w:hAnsi="Arial" w:cs="Arial"/>
        </w:rPr>
      </w:pPr>
      <w:bookmarkStart w:id="88" w:name="_Toc234107052"/>
      <w:r w:rsidRPr="00637D0C">
        <w:rPr>
          <w:rFonts w:ascii="Arial" w:hAnsi="Arial" w:cs="Arial"/>
        </w:rPr>
        <w:t>5.4 Limitations and Future Research</w:t>
      </w:r>
      <w:bookmarkEnd w:id="88"/>
    </w:p>
    <w:p w14:paraId="698CA331" w14:textId="72F66C3D" w:rsidR="00C82923" w:rsidRPr="00637D0C" w:rsidRDefault="00C82923" w:rsidP="00C61287">
      <w:r w:rsidRPr="00637D0C">
        <w:t xml:space="preserve">This study is limited by its cross-sectional design, providing a snapshot of digital maturity at a single point in time. Furthermore, while the focus on Port </w:t>
      </w:r>
      <w:r w:rsidRPr="00637D0C">
        <w:lastRenderedPageBreak/>
        <w:t xml:space="preserve">Klang, PTP, and Penang Port captures the nation's load </w:t>
      </w:r>
      <w:proofErr w:type="spellStart"/>
      <w:r w:rsidRPr="00637D0C">
        <w:t>centers</w:t>
      </w:r>
      <w:proofErr w:type="spellEnd"/>
      <w:r w:rsidRPr="00637D0C">
        <w:t xml:space="preserve">, it may not reflect the specific digital divide challenges faced by smaller regional ports. Future research should utilize longitudinal data to observe how </w:t>
      </w:r>
      <m:oMath>
        <m:sSubSup>
          <m:sSubSupPr>
            <m:ctrlPr>
              <w:rPr>
                <w:rFonts w:ascii="Cambria Math" w:hAnsi="Cambria Math"/>
                <w:i/>
              </w:rPr>
            </m:ctrlPr>
          </m:sSubSupPr>
          <m:e>
            <m:r>
              <w:rPr>
                <w:rFonts w:ascii="Cambria Math" w:hAnsi="Cambria Math"/>
              </w:rPr>
              <m:t>Q</m:t>
            </m:r>
          </m:e>
          <m:sub>
            <m:r>
              <w:rPr>
                <w:rFonts w:ascii="Cambria Math" w:hAnsi="Cambria Math"/>
              </w:rPr>
              <m:t>predict</m:t>
            </m:r>
          </m:sub>
          <m:sup>
            <m:r>
              <w:rPr>
                <w:rFonts w:ascii="Cambria Math" w:hAnsi="Cambria Math"/>
              </w:rPr>
              <m:t>2</m:t>
            </m:r>
          </m:sup>
        </m:sSubSup>
      </m:oMath>
      <w:r w:rsidRPr="00637D0C">
        <w:t xml:space="preserve"> values evolve as autonomous shipping and Digital Twins become the new maritime standard.</w:t>
      </w:r>
    </w:p>
    <w:p w14:paraId="1D9C0A26" w14:textId="77777777" w:rsidR="003933AC" w:rsidRPr="00637D0C" w:rsidRDefault="003933AC" w:rsidP="00100A17">
      <w:pPr>
        <w:spacing w:before="240" w:after="240"/>
        <w:rPr>
          <w:rFonts w:cs="Arial"/>
          <w:szCs w:val="24"/>
        </w:rPr>
      </w:pPr>
    </w:p>
    <w:p w14:paraId="535D882F" w14:textId="77777777" w:rsidR="00C82923" w:rsidRPr="00637D0C" w:rsidRDefault="00C82923" w:rsidP="00100A17">
      <w:pPr>
        <w:pStyle w:val="jazzy"/>
        <w:spacing w:line="360" w:lineRule="auto"/>
        <w:rPr>
          <w:rFonts w:ascii="Arial" w:hAnsi="Arial" w:cs="Arial"/>
        </w:rPr>
      </w:pPr>
      <w:bookmarkStart w:id="89" w:name="_Toc234107053"/>
      <w:r w:rsidRPr="00637D0C">
        <w:rPr>
          <w:rFonts w:ascii="Arial" w:hAnsi="Arial" w:cs="Arial"/>
        </w:rPr>
        <w:t>5.5 Concluding Summary</w:t>
      </w:r>
      <w:bookmarkEnd w:id="89"/>
    </w:p>
    <w:p w14:paraId="463E56CE" w14:textId="77777777" w:rsidR="00C82923" w:rsidRPr="00637D0C" w:rsidRDefault="00C82923" w:rsidP="00C61287">
      <w:r w:rsidRPr="00637D0C">
        <w:t>In conclusion, this thesis has demonstrated that the Digital Port Ecosystem is the indispensable cornerstone of Malaysia’s global maritime competitiveness. By engaging 200 industry professionals, the study has proven that the path to supply chain efficiency is mediated by internal operational excellence. For the Malaysian freight forwarding industry, the mandate is clear: the transition from traditional physical infrastructure to a cyber-resilient digital infrastructure is no longer a strategic option, but a survival necessity in the age of Industry 4.0.</w:t>
      </w:r>
    </w:p>
    <w:p w14:paraId="26A81D56" w14:textId="5F899160" w:rsidR="003933AC" w:rsidRPr="00637D0C" w:rsidRDefault="003933AC">
      <w:pPr>
        <w:rPr>
          <w:rFonts w:cs="Arial"/>
          <w:szCs w:val="24"/>
        </w:rPr>
      </w:pPr>
      <w:r w:rsidRPr="00637D0C">
        <w:rPr>
          <w:rFonts w:cs="Arial"/>
          <w:szCs w:val="24"/>
        </w:rPr>
        <w:br w:type="page"/>
      </w:r>
    </w:p>
    <w:p w14:paraId="5B7E57BD" w14:textId="78D819D0" w:rsidR="00B57C95" w:rsidRPr="00637D0C" w:rsidRDefault="00B57C95" w:rsidP="00100A17">
      <w:pPr>
        <w:pStyle w:val="Heading1"/>
        <w:spacing w:line="360" w:lineRule="auto"/>
        <w:jc w:val="both"/>
        <w:rPr>
          <w:rFonts w:ascii="Arial" w:hAnsi="Arial" w:cs="Arial"/>
          <w:b/>
          <w:bCs/>
          <w:color w:val="000000"/>
          <w:sz w:val="24"/>
          <w:szCs w:val="24"/>
        </w:rPr>
      </w:pPr>
      <w:bookmarkStart w:id="90" w:name="_Toc234107054"/>
      <w:r w:rsidRPr="00637D0C">
        <w:rPr>
          <w:rFonts w:ascii="Arial" w:hAnsi="Arial" w:cs="Arial"/>
          <w:b/>
          <w:bCs/>
          <w:color w:val="000000"/>
          <w:sz w:val="24"/>
          <w:szCs w:val="24"/>
        </w:rPr>
        <w:lastRenderedPageBreak/>
        <w:t>References</w:t>
      </w:r>
      <w:bookmarkEnd w:id="90"/>
    </w:p>
    <w:p w14:paraId="2BCEB4E1" w14:textId="77777777" w:rsidR="00B57C95" w:rsidRPr="00637D0C" w:rsidRDefault="00B57C95" w:rsidP="006E46F3">
      <w:pPr>
        <w:ind w:left="720" w:hanging="720"/>
      </w:pPr>
      <w:bookmarkStart w:id="91" w:name="70477466f40c0685566f3df48d1a6fae"/>
      <w:r w:rsidRPr="00637D0C">
        <w:rPr>
          <w:highlight w:val="yellow"/>
        </w:rPr>
        <w:t xml:space="preserve">Abidin, M. K. A. Z., Sade, A. B., &amp; Saad, N. M. (2025). Aligning People for Digital Transformation in Ports: The Role of Internal Marketing, Learning, and Leadership. </w:t>
      </w:r>
      <w:r w:rsidRPr="00637D0C">
        <w:rPr>
          <w:i/>
          <w:iCs/>
          <w:highlight w:val="yellow"/>
        </w:rPr>
        <w:t>Open Journal of Business and Management</w:t>
      </w:r>
      <w:r w:rsidRPr="00637D0C">
        <w:rPr>
          <w:highlight w:val="yellow"/>
        </w:rPr>
        <w:t xml:space="preserve">, </w:t>
      </w:r>
      <w:r w:rsidRPr="00637D0C">
        <w:rPr>
          <w:i/>
          <w:iCs/>
          <w:highlight w:val="yellow"/>
        </w:rPr>
        <w:t>13</w:t>
      </w:r>
      <w:r w:rsidRPr="00637D0C">
        <w:rPr>
          <w:highlight w:val="yellow"/>
        </w:rPr>
        <w:t>(4), 2890. https://doi.org/10.4236/ojbm.2025.134153</w:t>
      </w:r>
      <w:r w:rsidRPr="00637D0C">
        <w:t xml:space="preserve"> </w:t>
      </w:r>
      <w:bookmarkEnd w:id="91"/>
    </w:p>
    <w:p w14:paraId="33FDD8A8" w14:textId="776E72A6" w:rsidR="00B57C95" w:rsidRPr="00637D0C" w:rsidRDefault="00B57C95" w:rsidP="006E46F3">
      <w:pPr>
        <w:ind w:left="720" w:hanging="720"/>
      </w:pPr>
      <w:bookmarkStart w:id="92" w:name="fc3995b8deafd08e3957574ce45e54f3"/>
      <w:r w:rsidRPr="00637D0C">
        <w:rPr>
          <w:highlight w:val="yellow"/>
        </w:rPr>
        <w:t>Al-</w:t>
      </w:r>
      <w:proofErr w:type="spellStart"/>
      <w:r w:rsidRPr="00637D0C">
        <w:rPr>
          <w:highlight w:val="yellow"/>
        </w:rPr>
        <w:t>Fatlawi</w:t>
      </w:r>
      <w:proofErr w:type="spellEnd"/>
      <w:r w:rsidRPr="00637D0C">
        <w:rPr>
          <w:highlight w:val="yellow"/>
        </w:rPr>
        <w:t xml:space="preserve">, H. A., &amp; </w:t>
      </w:r>
      <w:proofErr w:type="spellStart"/>
      <w:r w:rsidRPr="00637D0C">
        <w:rPr>
          <w:highlight w:val="yellow"/>
        </w:rPr>
        <w:t>Motlak</w:t>
      </w:r>
      <w:proofErr w:type="spellEnd"/>
      <w:r w:rsidRPr="00637D0C">
        <w:rPr>
          <w:highlight w:val="yellow"/>
        </w:rPr>
        <w:t xml:space="preserve">, H. J. (2022). Smart ports: towards a high performance, increased productivity, and a better environment. </w:t>
      </w:r>
      <w:r w:rsidRPr="00637D0C">
        <w:rPr>
          <w:i/>
          <w:iCs/>
          <w:highlight w:val="yellow"/>
        </w:rPr>
        <w:t>International Journal of Power Electronics and Drive Systems/International Journal of Electrical and Computer Engineering</w:t>
      </w:r>
      <w:r w:rsidRPr="00637D0C">
        <w:rPr>
          <w:highlight w:val="yellow"/>
        </w:rPr>
        <w:t xml:space="preserve">, </w:t>
      </w:r>
      <w:r w:rsidRPr="00637D0C">
        <w:rPr>
          <w:i/>
          <w:iCs/>
          <w:highlight w:val="yellow"/>
        </w:rPr>
        <w:t>13</w:t>
      </w:r>
      <w:r w:rsidRPr="00637D0C">
        <w:rPr>
          <w:highlight w:val="yellow"/>
        </w:rPr>
        <w:t>(2), 1472. https://doi.org/10.11591/ijece.v13i2.pp1472-1482</w:t>
      </w:r>
      <w:r w:rsidRPr="00637D0C">
        <w:t xml:space="preserve"> </w:t>
      </w:r>
      <w:bookmarkEnd w:id="92"/>
    </w:p>
    <w:p w14:paraId="2C6D725C" w14:textId="78809203" w:rsidR="00B57C95" w:rsidRPr="00637D0C" w:rsidRDefault="00B57C95" w:rsidP="006E46F3">
      <w:pPr>
        <w:ind w:left="720" w:hanging="720"/>
      </w:pPr>
      <w:bookmarkStart w:id="93" w:name="f55377a72cd03b61bec751485a94d643"/>
      <w:r w:rsidRPr="00637D0C">
        <w:rPr>
          <w:highlight w:val="yellow"/>
        </w:rPr>
        <w:t xml:space="preserve">Andersen, T., Aryee, J., Acheampong, G., &amp; Hansen, A. S. (2023). The continuous search for new port governance models: experiences from a developing country. </w:t>
      </w:r>
      <w:r w:rsidRPr="00637D0C">
        <w:rPr>
          <w:i/>
          <w:iCs/>
          <w:highlight w:val="yellow"/>
        </w:rPr>
        <w:t>Journal of Shipping and Trade</w:t>
      </w:r>
      <w:r w:rsidRPr="00637D0C">
        <w:rPr>
          <w:highlight w:val="yellow"/>
        </w:rPr>
        <w:t xml:space="preserve">, </w:t>
      </w:r>
      <w:r w:rsidRPr="00637D0C">
        <w:rPr>
          <w:i/>
          <w:iCs/>
          <w:highlight w:val="yellow"/>
        </w:rPr>
        <w:t>8</w:t>
      </w:r>
      <w:r w:rsidRPr="00637D0C">
        <w:rPr>
          <w:highlight w:val="yellow"/>
        </w:rPr>
        <w:t>(1). https://doi.org/10.1186/s41072-023-00139-8</w:t>
      </w:r>
      <w:r w:rsidRPr="00637D0C">
        <w:t xml:space="preserve"> </w:t>
      </w:r>
      <w:bookmarkEnd w:id="93"/>
    </w:p>
    <w:p w14:paraId="7DC8F847" w14:textId="74FE6F3B" w:rsidR="00B57C95" w:rsidRPr="00637D0C" w:rsidRDefault="00B57C95" w:rsidP="006E46F3">
      <w:pPr>
        <w:ind w:left="720" w:hanging="720"/>
      </w:pPr>
      <w:bookmarkStart w:id="94" w:name="0b224a2392f3a1be9c4a3720260d6a7f"/>
      <w:r w:rsidRPr="00637D0C">
        <w:rPr>
          <w:highlight w:val="yellow"/>
        </w:rPr>
        <w:t xml:space="preserve">Aslam, S., </w:t>
      </w:r>
      <w:proofErr w:type="spellStart"/>
      <w:r w:rsidRPr="00637D0C">
        <w:rPr>
          <w:highlight w:val="yellow"/>
        </w:rPr>
        <w:t>Herodotou</w:t>
      </w:r>
      <w:proofErr w:type="spellEnd"/>
      <w:r w:rsidRPr="00637D0C">
        <w:rPr>
          <w:highlight w:val="yellow"/>
        </w:rPr>
        <w:t xml:space="preserve">, H., Garro, E., Romero, A. M., Burgos, M. A., Cassera, A., Papas, G., Dias, P., &amp; Michaelides, M. P. (2023). IoT for the Maritime Industry: Challenges and Emerging Applications. </w:t>
      </w:r>
      <w:r w:rsidRPr="00637D0C">
        <w:rPr>
          <w:i/>
          <w:iCs/>
          <w:highlight w:val="yellow"/>
        </w:rPr>
        <w:t>Annals of Computer Science and Information Systems</w:t>
      </w:r>
      <w:r w:rsidRPr="00637D0C">
        <w:rPr>
          <w:highlight w:val="yellow"/>
        </w:rPr>
        <w:t xml:space="preserve">, </w:t>
      </w:r>
      <w:r w:rsidRPr="00637D0C">
        <w:rPr>
          <w:i/>
          <w:iCs/>
          <w:highlight w:val="yellow"/>
        </w:rPr>
        <w:t>35</w:t>
      </w:r>
      <w:r w:rsidRPr="00637D0C">
        <w:rPr>
          <w:highlight w:val="yellow"/>
        </w:rPr>
        <w:t>, 855. https://doi.org/10.15439/2023f3625</w:t>
      </w:r>
      <w:r w:rsidRPr="00637D0C">
        <w:t xml:space="preserve"> </w:t>
      </w:r>
      <w:bookmarkEnd w:id="94"/>
    </w:p>
    <w:p w14:paraId="21E9B93A" w14:textId="312D09A0" w:rsidR="00B57C95" w:rsidRPr="00637D0C" w:rsidRDefault="00B57C95" w:rsidP="006E46F3">
      <w:pPr>
        <w:ind w:left="720" w:hanging="720"/>
      </w:pPr>
      <w:bookmarkStart w:id="95" w:name="461c136435a8d37bcf1082c85a767125"/>
      <w:r w:rsidRPr="00637D0C">
        <w:rPr>
          <w:highlight w:val="yellow"/>
        </w:rPr>
        <w:t xml:space="preserve">Athukorala, P., &amp; Narayanan, S. (2018). Economic corridors and regional development: The Malaysian experience. </w:t>
      </w:r>
      <w:r w:rsidRPr="00637D0C">
        <w:rPr>
          <w:i/>
          <w:iCs/>
          <w:highlight w:val="yellow"/>
        </w:rPr>
        <w:t>World Development</w:t>
      </w:r>
      <w:r w:rsidRPr="00637D0C">
        <w:rPr>
          <w:highlight w:val="yellow"/>
        </w:rPr>
        <w:t xml:space="preserve">, </w:t>
      </w:r>
      <w:r w:rsidRPr="00637D0C">
        <w:rPr>
          <w:i/>
          <w:iCs/>
          <w:highlight w:val="yellow"/>
        </w:rPr>
        <w:t>106</w:t>
      </w:r>
      <w:r w:rsidRPr="00637D0C">
        <w:rPr>
          <w:highlight w:val="yellow"/>
        </w:rPr>
        <w:t>, 1. https://doi.org/10.1016/j.worlddev.2018.01.009</w:t>
      </w:r>
      <w:r w:rsidRPr="00637D0C">
        <w:t xml:space="preserve"> </w:t>
      </w:r>
      <w:bookmarkEnd w:id="95"/>
    </w:p>
    <w:p w14:paraId="1E739C3F" w14:textId="00E5B8EB" w:rsidR="00B57C95" w:rsidRPr="00637D0C" w:rsidRDefault="00B57C95" w:rsidP="006E46F3">
      <w:pPr>
        <w:ind w:left="720" w:hanging="720"/>
      </w:pPr>
      <w:bookmarkStart w:id="96" w:name="083e499a93861fa8a1ea5b2b65c13f71"/>
      <w:proofErr w:type="spellStart"/>
      <w:r w:rsidRPr="00637D0C">
        <w:t>Basulo</w:t>
      </w:r>
      <w:proofErr w:type="spellEnd"/>
      <w:r w:rsidRPr="00637D0C">
        <w:t xml:space="preserve">-Ribeiro, J., &amp; Teixeira, L. (2024). Industry 4.0 supporting logistics towards smart ports: Benefits, challenges and trends based on a systematic literature review. </w:t>
      </w:r>
      <w:r w:rsidRPr="00637D0C">
        <w:rPr>
          <w:i/>
          <w:iCs/>
        </w:rPr>
        <w:t>Journal of Industrial Engineering and Management</w:t>
      </w:r>
      <w:r w:rsidRPr="00637D0C">
        <w:t xml:space="preserve">, </w:t>
      </w:r>
      <w:r w:rsidRPr="00637D0C">
        <w:rPr>
          <w:i/>
          <w:iCs/>
        </w:rPr>
        <w:t>17</w:t>
      </w:r>
      <w:r w:rsidRPr="00637D0C">
        <w:t xml:space="preserve">(2), 492. https://doi.org/10.3926/jiem.6180 </w:t>
      </w:r>
      <w:bookmarkEnd w:id="96"/>
    </w:p>
    <w:p w14:paraId="644F5BDC" w14:textId="2AEECE62" w:rsidR="00B57C95" w:rsidRPr="00637D0C" w:rsidRDefault="00B57C95" w:rsidP="006E46F3">
      <w:pPr>
        <w:ind w:left="720" w:hanging="720"/>
      </w:pPr>
      <w:bookmarkStart w:id="97" w:name="f9ea6d0f2c34df731b1632431b5c142c"/>
      <w:proofErr w:type="spellStart"/>
      <w:r w:rsidRPr="00637D0C">
        <w:t>Belmoukari</w:t>
      </w:r>
      <w:proofErr w:type="spellEnd"/>
      <w:r w:rsidRPr="00637D0C">
        <w:t xml:space="preserve">, B., Audy, J.-F., Forget, P., &amp; Adam, V. (2026). Smart Port and Digital Transition: A Theory- and Experience-Based Roadmap. </w:t>
      </w:r>
      <w:r w:rsidRPr="00637D0C">
        <w:rPr>
          <w:i/>
          <w:iCs/>
        </w:rPr>
        <w:t>Logistics</w:t>
      </w:r>
      <w:r w:rsidRPr="00637D0C">
        <w:t xml:space="preserve">, </w:t>
      </w:r>
      <w:r w:rsidRPr="00637D0C">
        <w:rPr>
          <w:i/>
          <w:iCs/>
        </w:rPr>
        <w:t>10</w:t>
      </w:r>
      <w:r w:rsidRPr="00637D0C">
        <w:t xml:space="preserve">(2), 26. https://doi.org/10.3390/logistics10020026 </w:t>
      </w:r>
      <w:bookmarkEnd w:id="97"/>
    </w:p>
    <w:p w14:paraId="5383E2A2" w14:textId="3AE16F26" w:rsidR="00B57C95" w:rsidRPr="00637D0C" w:rsidRDefault="00B57C95" w:rsidP="006E46F3">
      <w:pPr>
        <w:ind w:left="720" w:hanging="720"/>
      </w:pPr>
      <w:bookmarkStart w:id="98" w:name="73e15083e3f98b8238b5d404140e7f12"/>
      <w:proofErr w:type="spellStart"/>
      <w:r w:rsidRPr="00637D0C">
        <w:rPr>
          <w:highlight w:val="yellow"/>
        </w:rPr>
        <w:t>Boonadir</w:t>
      </w:r>
      <w:proofErr w:type="spellEnd"/>
      <w:r w:rsidRPr="00637D0C">
        <w:rPr>
          <w:highlight w:val="yellow"/>
        </w:rPr>
        <w:t xml:space="preserve">, N., Ishak, R., Yusof, H., &amp; </w:t>
      </w:r>
      <w:proofErr w:type="spellStart"/>
      <w:r w:rsidRPr="00637D0C">
        <w:rPr>
          <w:highlight w:val="yellow"/>
        </w:rPr>
        <w:t>Lamakasauk</w:t>
      </w:r>
      <w:proofErr w:type="spellEnd"/>
      <w:r w:rsidRPr="00637D0C">
        <w:rPr>
          <w:highlight w:val="yellow"/>
        </w:rPr>
        <w:t xml:space="preserve">, A. F. (2020). Theories of Maritime Education and Training (MET) in Improving Maritime Sector in </w:t>
      </w:r>
      <w:r w:rsidRPr="00637D0C">
        <w:rPr>
          <w:highlight w:val="yellow"/>
        </w:rPr>
        <w:lastRenderedPageBreak/>
        <w:t xml:space="preserve">Malaysia. </w:t>
      </w:r>
      <w:r w:rsidRPr="00637D0C">
        <w:rPr>
          <w:i/>
          <w:iCs/>
          <w:highlight w:val="yellow"/>
        </w:rPr>
        <w:t>Open Journal of Business and Management</w:t>
      </w:r>
      <w:r w:rsidRPr="00637D0C">
        <w:rPr>
          <w:highlight w:val="yellow"/>
        </w:rPr>
        <w:t xml:space="preserve">, </w:t>
      </w:r>
      <w:r w:rsidRPr="00637D0C">
        <w:rPr>
          <w:i/>
          <w:iCs/>
          <w:highlight w:val="yellow"/>
        </w:rPr>
        <w:t>8</w:t>
      </w:r>
      <w:r w:rsidRPr="00637D0C">
        <w:rPr>
          <w:highlight w:val="yellow"/>
        </w:rPr>
        <w:t>(3), 1193. https://doi.org/10.4236/ojbm.2020.83076</w:t>
      </w:r>
      <w:r w:rsidRPr="00637D0C">
        <w:t xml:space="preserve"> </w:t>
      </w:r>
      <w:bookmarkEnd w:id="98"/>
    </w:p>
    <w:p w14:paraId="059A4748" w14:textId="6C8494F9" w:rsidR="00B57C95" w:rsidRPr="00637D0C" w:rsidRDefault="00B57C95" w:rsidP="006E46F3">
      <w:pPr>
        <w:ind w:left="720" w:hanging="720"/>
      </w:pPr>
      <w:bookmarkStart w:id="99" w:name="d44c8a0412b575887f8a5b5f994ebb46"/>
      <w:r w:rsidRPr="00637D0C">
        <w:rPr>
          <w:highlight w:val="yellow"/>
        </w:rPr>
        <w:t xml:space="preserve">Brunila, O.-P., </w:t>
      </w:r>
      <w:proofErr w:type="spellStart"/>
      <w:r w:rsidRPr="00637D0C">
        <w:rPr>
          <w:highlight w:val="yellow"/>
        </w:rPr>
        <w:t>Kunnaala-Hyrkki</w:t>
      </w:r>
      <w:proofErr w:type="spellEnd"/>
      <w:r w:rsidRPr="00637D0C">
        <w:rPr>
          <w:highlight w:val="yellow"/>
        </w:rPr>
        <w:t xml:space="preserve">, V., &amp; Inkinen, T. (2021). Hindrances in port digitalization? Identifying problems in adoption and implementation. </w:t>
      </w:r>
      <w:r w:rsidRPr="00637D0C">
        <w:rPr>
          <w:i/>
          <w:iCs/>
          <w:highlight w:val="yellow"/>
        </w:rPr>
        <w:t>European Transport Research Review</w:t>
      </w:r>
      <w:r w:rsidRPr="00637D0C">
        <w:rPr>
          <w:highlight w:val="yellow"/>
        </w:rPr>
        <w:t xml:space="preserve">, </w:t>
      </w:r>
      <w:r w:rsidRPr="00637D0C">
        <w:rPr>
          <w:i/>
          <w:iCs/>
          <w:highlight w:val="yellow"/>
        </w:rPr>
        <w:t>13</w:t>
      </w:r>
      <w:r w:rsidRPr="00637D0C">
        <w:rPr>
          <w:highlight w:val="yellow"/>
        </w:rPr>
        <w:t>(1). https://doi.org/10.1186/s12544-021-00523-0</w:t>
      </w:r>
      <w:r w:rsidRPr="00637D0C">
        <w:t xml:space="preserve"> </w:t>
      </w:r>
      <w:bookmarkEnd w:id="99"/>
    </w:p>
    <w:p w14:paraId="3685CC7B" w14:textId="749295C2" w:rsidR="00B57C95" w:rsidRPr="00637D0C" w:rsidRDefault="00B57C95" w:rsidP="006E46F3">
      <w:pPr>
        <w:ind w:left="720" w:hanging="720"/>
      </w:pPr>
      <w:bookmarkStart w:id="100" w:name="b2e7ea975277c3e2788ad9c6a1584989"/>
      <w:proofErr w:type="spellStart"/>
      <w:r w:rsidRPr="00637D0C">
        <w:rPr>
          <w:highlight w:val="yellow"/>
        </w:rPr>
        <w:t>Bucak</w:t>
      </w:r>
      <w:proofErr w:type="spellEnd"/>
      <w:r w:rsidRPr="00637D0C">
        <w:rPr>
          <w:highlight w:val="yellow"/>
        </w:rPr>
        <w:t xml:space="preserve">, U., Başaran, İ. M., &amp; Esmer, S. (2020). Dimensions of the Port Performance: A Review of Literature [Review of </w:t>
      </w:r>
      <w:r w:rsidRPr="00637D0C">
        <w:rPr>
          <w:i/>
          <w:iCs/>
          <w:highlight w:val="yellow"/>
        </w:rPr>
        <w:t>Dimensions of the Port Performance: A Review of Literature</w:t>
      </w:r>
      <w:r w:rsidRPr="00637D0C">
        <w:rPr>
          <w:highlight w:val="yellow"/>
        </w:rPr>
        <w:t xml:space="preserve">]. </w:t>
      </w:r>
      <w:r w:rsidRPr="00637D0C">
        <w:rPr>
          <w:i/>
          <w:iCs/>
          <w:highlight w:val="yellow"/>
        </w:rPr>
        <w:t>Journal of ETA Maritime Science</w:t>
      </w:r>
      <w:r w:rsidRPr="00637D0C">
        <w:rPr>
          <w:highlight w:val="yellow"/>
        </w:rPr>
        <w:t xml:space="preserve">, </w:t>
      </w:r>
      <w:r w:rsidRPr="00637D0C">
        <w:rPr>
          <w:i/>
          <w:iCs/>
          <w:highlight w:val="yellow"/>
        </w:rPr>
        <w:t>8</w:t>
      </w:r>
      <w:r w:rsidRPr="00637D0C">
        <w:rPr>
          <w:highlight w:val="yellow"/>
        </w:rPr>
        <w:t xml:space="preserve">(4), 214. Gemi </w:t>
      </w:r>
      <w:proofErr w:type="spellStart"/>
      <w:r w:rsidRPr="00637D0C">
        <w:rPr>
          <w:highlight w:val="yellow"/>
        </w:rPr>
        <w:t>Makinaları</w:t>
      </w:r>
      <w:proofErr w:type="spellEnd"/>
      <w:r w:rsidRPr="00637D0C">
        <w:rPr>
          <w:highlight w:val="yellow"/>
        </w:rPr>
        <w:t xml:space="preserve"> </w:t>
      </w:r>
      <w:proofErr w:type="spellStart"/>
      <w:r w:rsidRPr="00637D0C">
        <w:rPr>
          <w:highlight w:val="yellow"/>
        </w:rPr>
        <w:t>İşletme</w:t>
      </w:r>
      <w:proofErr w:type="spellEnd"/>
      <w:r w:rsidRPr="00637D0C">
        <w:rPr>
          <w:highlight w:val="yellow"/>
        </w:rPr>
        <w:t xml:space="preserve"> </w:t>
      </w:r>
      <w:proofErr w:type="spellStart"/>
      <w:r w:rsidRPr="00637D0C">
        <w:rPr>
          <w:highlight w:val="yellow"/>
        </w:rPr>
        <w:t>Mühendisleri</w:t>
      </w:r>
      <w:proofErr w:type="spellEnd"/>
      <w:r w:rsidRPr="00637D0C">
        <w:rPr>
          <w:highlight w:val="yellow"/>
        </w:rPr>
        <w:t xml:space="preserve"> </w:t>
      </w:r>
      <w:proofErr w:type="spellStart"/>
      <w:r w:rsidRPr="00637D0C">
        <w:rPr>
          <w:highlight w:val="yellow"/>
        </w:rPr>
        <w:t>Odası</w:t>
      </w:r>
      <w:proofErr w:type="spellEnd"/>
      <w:r w:rsidRPr="00637D0C">
        <w:rPr>
          <w:highlight w:val="yellow"/>
        </w:rPr>
        <w:t>. https://doi.org/10.5505/jems.2020.76598</w:t>
      </w:r>
      <w:r w:rsidRPr="00637D0C">
        <w:t xml:space="preserve"> </w:t>
      </w:r>
      <w:bookmarkEnd w:id="100"/>
    </w:p>
    <w:p w14:paraId="46024B1F" w14:textId="20E31B2A" w:rsidR="00B57C95" w:rsidRPr="00637D0C" w:rsidRDefault="00B57C95" w:rsidP="006E46F3">
      <w:pPr>
        <w:ind w:left="720" w:hanging="720"/>
      </w:pPr>
      <w:bookmarkStart w:id="101" w:name="ad50bce7784b93adcd6f27ebc4bd68dc"/>
      <w:proofErr w:type="spellStart"/>
      <w:r w:rsidRPr="00637D0C">
        <w:rPr>
          <w:highlight w:val="yellow"/>
        </w:rPr>
        <w:t>Chuprina</w:t>
      </w:r>
      <w:proofErr w:type="spellEnd"/>
      <w:r w:rsidRPr="00637D0C">
        <w:rPr>
          <w:highlight w:val="yellow"/>
        </w:rPr>
        <w:t xml:space="preserve">, E. G., Zahorodnia, Y., Petrenko, O., </w:t>
      </w:r>
      <w:proofErr w:type="spellStart"/>
      <w:r w:rsidRPr="00637D0C">
        <w:rPr>
          <w:highlight w:val="yellow"/>
        </w:rPr>
        <w:t>Брітченко</w:t>
      </w:r>
      <w:proofErr w:type="spellEnd"/>
      <w:r w:rsidRPr="00637D0C">
        <w:rPr>
          <w:highlight w:val="yellow"/>
        </w:rPr>
        <w:t xml:space="preserve">, І., &amp; </w:t>
      </w:r>
      <w:proofErr w:type="spellStart"/>
      <w:r w:rsidRPr="00637D0C">
        <w:rPr>
          <w:highlight w:val="yellow"/>
        </w:rPr>
        <w:t>Goretskyi</w:t>
      </w:r>
      <w:proofErr w:type="spellEnd"/>
      <w:r w:rsidRPr="00637D0C">
        <w:rPr>
          <w:highlight w:val="yellow"/>
        </w:rPr>
        <w:t xml:space="preserve">, O. (2022). Specific characteristics of seaports development in the context of digitalization: international experience and conclusions. </w:t>
      </w:r>
      <w:r w:rsidRPr="00637D0C">
        <w:rPr>
          <w:i/>
          <w:iCs/>
          <w:highlight w:val="yellow"/>
        </w:rPr>
        <w:t>International Journal of Agricultural Extension</w:t>
      </w:r>
      <w:r w:rsidRPr="00637D0C">
        <w:rPr>
          <w:highlight w:val="yellow"/>
        </w:rPr>
        <w:t xml:space="preserve">, </w:t>
      </w:r>
      <w:r w:rsidRPr="00637D0C">
        <w:rPr>
          <w:i/>
          <w:iCs/>
          <w:highlight w:val="yellow"/>
        </w:rPr>
        <w:t>10</w:t>
      </w:r>
      <w:r w:rsidRPr="00637D0C">
        <w:rPr>
          <w:highlight w:val="yellow"/>
        </w:rPr>
        <w:t>(2), 105. https://doi.org/10.33687/ijae.010.00.3879</w:t>
      </w:r>
      <w:r w:rsidRPr="00637D0C">
        <w:t xml:space="preserve"> </w:t>
      </w:r>
      <w:bookmarkEnd w:id="101"/>
    </w:p>
    <w:p w14:paraId="28A82F27" w14:textId="6A4C5A0E" w:rsidR="00B57C95" w:rsidRPr="00637D0C" w:rsidRDefault="00B57C95" w:rsidP="006E46F3">
      <w:pPr>
        <w:ind w:left="720" w:hanging="720"/>
      </w:pPr>
      <w:bookmarkStart w:id="102" w:name="e11a12d3eb653711ded0e128a4306d2f"/>
      <w:r w:rsidRPr="00637D0C">
        <w:rPr>
          <w:highlight w:val="yellow"/>
        </w:rPr>
        <w:t xml:space="preserve">Coelho, N. F., Raakjær, J., Møller, B., Olesen, P. B., Hededal, R., Cramer, J., &amp; Andersen, J. (2022). Technology gaps and regulatory challenges in Danish case </w:t>
      </w:r>
      <w:proofErr w:type="gramStart"/>
      <w:r w:rsidRPr="00637D0C">
        <w:rPr>
          <w:highlight w:val="yellow"/>
        </w:rPr>
        <w:t>studies :</w:t>
      </w:r>
      <w:proofErr w:type="gramEnd"/>
      <w:r w:rsidRPr="00637D0C">
        <w:rPr>
          <w:highlight w:val="yellow"/>
        </w:rPr>
        <w:t xml:space="preserve"> Deliverable D10.4. In </w:t>
      </w:r>
      <w:r w:rsidRPr="00637D0C">
        <w:rPr>
          <w:i/>
          <w:iCs/>
          <w:highlight w:val="yellow"/>
        </w:rPr>
        <w:t>Research Portal Denmark</w:t>
      </w:r>
      <w:r w:rsidRPr="00637D0C">
        <w:rPr>
          <w:highlight w:val="yellow"/>
        </w:rPr>
        <w:t xml:space="preserve"> (p. 25). Technical University of Denmark. https://local.forskningsportal.dk/local/dki-cgi/ws/cris-link?src=aau&amp;id=aau-17f8f95c-36df-4a0f-ab34-4cb75a783dde&amp;ti=Technology%20gaps%20and%20regulatory%20challenges%20in%20Danish%20case%20studies%20%3A%20Deliverable%20D10.4</w:t>
      </w:r>
      <w:r w:rsidRPr="00637D0C">
        <w:t xml:space="preserve"> </w:t>
      </w:r>
      <w:bookmarkEnd w:id="102"/>
    </w:p>
    <w:p w14:paraId="5725AD7A" w14:textId="2430AFC7" w:rsidR="00B57C95" w:rsidRPr="00637D0C" w:rsidRDefault="00B57C95" w:rsidP="006E46F3">
      <w:pPr>
        <w:ind w:left="720" w:hanging="720"/>
      </w:pPr>
      <w:bookmarkStart w:id="103" w:name="8c892af8476f492b22652a85f7322bdc"/>
      <w:r w:rsidRPr="00637D0C">
        <w:rPr>
          <w:highlight w:val="yellow"/>
        </w:rPr>
        <w:t xml:space="preserve">Dede, S., Köseoğlu, M. C., &amp; </w:t>
      </w:r>
      <w:proofErr w:type="spellStart"/>
      <w:r w:rsidRPr="00637D0C">
        <w:rPr>
          <w:highlight w:val="yellow"/>
        </w:rPr>
        <w:t>Yercan</w:t>
      </w:r>
      <w:proofErr w:type="spellEnd"/>
      <w:r w:rsidRPr="00637D0C">
        <w:rPr>
          <w:highlight w:val="yellow"/>
        </w:rPr>
        <w:t xml:space="preserve">, F. (2021). Learning from Early Adopters of Blockchain Technology: A Systematic Review of Supply Chain Case Studies [Review of </w:t>
      </w:r>
      <w:r w:rsidRPr="00637D0C">
        <w:rPr>
          <w:i/>
          <w:iCs/>
          <w:highlight w:val="yellow"/>
        </w:rPr>
        <w:t>Learning from Early Adopters of Blockchain Technology: A Systematic Review of Supply Chain Case Studies</w:t>
      </w:r>
      <w:r w:rsidRPr="00637D0C">
        <w:rPr>
          <w:highlight w:val="yellow"/>
        </w:rPr>
        <w:t xml:space="preserve">]. </w:t>
      </w:r>
      <w:r w:rsidRPr="00637D0C">
        <w:rPr>
          <w:i/>
          <w:iCs/>
          <w:highlight w:val="yellow"/>
        </w:rPr>
        <w:t>Technology Innovation Management Review</w:t>
      </w:r>
      <w:r w:rsidRPr="00637D0C">
        <w:rPr>
          <w:highlight w:val="yellow"/>
        </w:rPr>
        <w:t>, 19. Carleton University. https://doi.org/10.22215/timreview/1447</w:t>
      </w:r>
      <w:r w:rsidRPr="00637D0C">
        <w:t xml:space="preserve"> </w:t>
      </w:r>
      <w:bookmarkEnd w:id="103"/>
    </w:p>
    <w:p w14:paraId="5B7D1801" w14:textId="380E94FC" w:rsidR="00B57C95" w:rsidRPr="00637D0C" w:rsidRDefault="00B57C95" w:rsidP="006E46F3">
      <w:pPr>
        <w:ind w:left="720" w:hanging="720"/>
      </w:pPr>
      <w:bookmarkStart w:id="104" w:name="453932fada776b19903ac113d3a1e84a"/>
      <w:r w:rsidRPr="00637D0C">
        <w:rPr>
          <w:highlight w:val="yellow"/>
        </w:rPr>
        <w:lastRenderedPageBreak/>
        <w:t xml:space="preserve">Dinh, G. H., Pham, H. T., Nguyen, L. C., Dang, H. Q., &amp; Pham, N. D. K. (2024). Leveraging Artificial Intelligence to Enhance Port Operation Efficiency. </w:t>
      </w:r>
      <w:r w:rsidRPr="00637D0C">
        <w:rPr>
          <w:i/>
          <w:iCs/>
          <w:highlight w:val="yellow"/>
        </w:rPr>
        <w:t>Polish Maritime Research</w:t>
      </w:r>
      <w:r w:rsidRPr="00637D0C">
        <w:rPr>
          <w:highlight w:val="yellow"/>
        </w:rPr>
        <w:t xml:space="preserve">, </w:t>
      </w:r>
      <w:r w:rsidRPr="00637D0C">
        <w:rPr>
          <w:i/>
          <w:iCs/>
          <w:highlight w:val="yellow"/>
        </w:rPr>
        <w:t>31</w:t>
      </w:r>
      <w:r w:rsidRPr="00637D0C">
        <w:rPr>
          <w:highlight w:val="yellow"/>
        </w:rPr>
        <w:t>(2), 140. https://doi.org/10.2478/pomr-2024-0030</w:t>
      </w:r>
      <w:r w:rsidRPr="00637D0C">
        <w:t xml:space="preserve"> </w:t>
      </w:r>
      <w:bookmarkEnd w:id="104"/>
    </w:p>
    <w:p w14:paraId="690ED3C6" w14:textId="3391187B" w:rsidR="00B57C95" w:rsidRPr="00637D0C" w:rsidRDefault="00B57C95" w:rsidP="006E46F3">
      <w:pPr>
        <w:ind w:left="720" w:hanging="720"/>
      </w:pPr>
      <w:bookmarkStart w:id="105" w:name="90c6c0dc641c5eb78a754208772b9935"/>
      <w:r w:rsidRPr="00637D0C">
        <w:rPr>
          <w:highlight w:val="yellow"/>
        </w:rPr>
        <w:t xml:space="preserve">Ducruet, C., &amp; Itoh, H. (2022). Spatial Network Analysis of Container Port Operations: The Case of Ship Turnaround Times. </w:t>
      </w:r>
      <w:r w:rsidRPr="00637D0C">
        <w:rPr>
          <w:i/>
          <w:iCs/>
          <w:highlight w:val="yellow"/>
        </w:rPr>
        <w:t>Networks and Spatial Economics</w:t>
      </w:r>
      <w:r w:rsidRPr="00637D0C">
        <w:rPr>
          <w:highlight w:val="yellow"/>
        </w:rPr>
        <w:t xml:space="preserve">, </w:t>
      </w:r>
      <w:r w:rsidRPr="00637D0C">
        <w:rPr>
          <w:i/>
          <w:iCs/>
          <w:highlight w:val="yellow"/>
        </w:rPr>
        <w:t>22</w:t>
      </w:r>
      <w:r w:rsidRPr="00637D0C">
        <w:rPr>
          <w:highlight w:val="yellow"/>
        </w:rPr>
        <w:t>(4), 883. https://doi.org/10.1007/s11067-022-09570-z</w:t>
      </w:r>
      <w:r w:rsidRPr="00637D0C">
        <w:t xml:space="preserve"> </w:t>
      </w:r>
      <w:bookmarkEnd w:id="105"/>
    </w:p>
    <w:p w14:paraId="2865C978" w14:textId="1D30ED99" w:rsidR="00B57C95" w:rsidRPr="00637D0C" w:rsidRDefault="00D623E5" w:rsidP="006E46F3">
      <w:pPr>
        <w:ind w:left="720" w:hanging="720"/>
      </w:pPr>
      <w:r w:rsidRPr="00637D0C">
        <w:t>Malaysia Seaport Development towards Embracing Industrial Revolution 4.0: Enhancing the Quality and Competitiveness of Seaport Industry. (2021). Turkish Journal of Computer and Mathematics Education (TURCOMAT), 12(3), 1625-1635. https://turcomat.org/index.php/turkbilmat/article/view/981</w:t>
      </w:r>
    </w:p>
    <w:p w14:paraId="7811CE5D" w14:textId="1E4F62DD" w:rsidR="00B57C95" w:rsidRPr="00637D0C" w:rsidRDefault="00B57C95" w:rsidP="006E46F3">
      <w:pPr>
        <w:ind w:left="720" w:hanging="720"/>
      </w:pPr>
      <w:bookmarkStart w:id="106" w:name="87ff2d9d6bd391f1501ec992a1cf0736"/>
      <w:r w:rsidRPr="00637D0C">
        <w:rPr>
          <w:highlight w:val="yellow"/>
        </w:rPr>
        <w:t xml:space="preserve">Ghazaleh, M. A. (2023). Smartening up Ports Digitalization with Artificial Intelligence (AI): A Study of Artificial Intelligence Business Drivers of Smart Port Digitalization. </w:t>
      </w:r>
      <w:r w:rsidRPr="00637D0C">
        <w:rPr>
          <w:i/>
          <w:iCs/>
          <w:highlight w:val="yellow"/>
        </w:rPr>
        <w:t>MANAGEMENT AND ECONOMICS REVIEW</w:t>
      </w:r>
      <w:r w:rsidRPr="00637D0C">
        <w:rPr>
          <w:highlight w:val="yellow"/>
        </w:rPr>
        <w:t xml:space="preserve">, </w:t>
      </w:r>
      <w:r w:rsidRPr="00637D0C">
        <w:rPr>
          <w:i/>
          <w:iCs/>
          <w:highlight w:val="yellow"/>
        </w:rPr>
        <w:t>8</w:t>
      </w:r>
      <w:r w:rsidRPr="00637D0C">
        <w:rPr>
          <w:highlight w:val="yellow"/>
        </w:rPr>
        <w:t>(1), 78. https://doi.org/10.24818/mer/2023.02-06</w:t>
      </w:r>
      <w:r w:rsidRPr="00637D0C">
        <w:t xml:space="preserve"> </w:t>
      </w:r>
      <w:bookmarkEnd w:id="106"/>
    </w:p>
    <w:p w14:paraId="63F6B50A" w14:textId="51F5364C" w:rsidR="00B57C95" w:rsidRPr="00637D0C" w:rsidRDefault="00B57C95" w:rsidP="006E46F3">
      <w:pPr>
        <w:ind w:left="720" w:hanging="720"/>
      </w:pPr>
      <w:bookmarkStart w:id="107" w:name="4d65d2c6625f56d51764cde9f715683e"/>
      <w:r w:rsidRPr="00637D0C">
        <w:rPr>
          <w:highlight w:val="yellow"/>
        </w:rPr>
        <w:t xml:space="preserve">Heikkilä, M., </w:t>
      </w:r>
      <w:proofErr w:type="spellStart"/>
      <w:r w:rsidRPr="00637D0C">
        <w:rPr>
          <w:highlight w:val="yellow"/>
        </w:rPr>
        <w:t>Saarni</w:t>
      </w:r>
      <w:proofErr w:type="spellEnd"/>
      <w:r w:rsidRPr="00637D0C">
        <w:rPr>
          <w:highlight w:val="yellow"/>
        </w:rPr>
        <w:t xml:space="preserve">, J., &amp; </w:t>
      </w:r>
      <w:proofErr w:type="spellStart"/>
      <w:r w:rsidRPr="00637D0C">
        <w:rPr>
          <w:highlight w:val="yellow"/>
        </w:rPr>
        <w:t>Saurama</w:t>
      </w:r>
      <w:proofErr w:type="spellEnd"/>
      <w:r w:rsidRPr="00637D0C">
        <w:rPr>
          <w:highlight w:val="yellow"/>
        </w:rPr>
        <w:t xml:space="preserve">, A. (2022). Innovation in Smart Ports: Future Directions of Digitalization in Container Ports. </w:t>
      </w:r>
      <w:r w:rsidRPr="00637D0C">
        <w:rPr>
          <w:i/>
          <w:iCs/>
          <w:highlight w:val="yellow"/>
        </w:rPr>
        <w:t>Journal of Marine Science and Engineering</w:t>
      </w:r>
      <w:r w:rsidRPr="00637D0C">
        <w:rPr>
          <w:highlight w:val="yellow"/>
        </w:rPr>
        <w:t xml:space="preserve">, </w:t>
      </w:r>
      <w:r w:rsidRPr="00637D0C">
        <w:rPr>
          <w:i/>
          <w:iCs/>
          <w:highlight w:val="yellow"/>
        </w:rPr>
        <w:t>10</w:t>
      </w:r>
      <w:r w:rsidRPr="00637D0C">
        <w:rPr>
          <w:highlight w:val="yellow"/>
        </w:rPr>
        <w:t>(12), 1925. https://doi.org/10.3390/jmse10121925</w:t>
      </w:r>
      <w:r w:rsidRPr="00637D0C">
        <w:t xml:space="preserve"> </w:t>
      </w:r>
      <w:bookmarkEnd w:id="107"/>
    </w:p>
    <w:p w14:paraId="0A8C3D3E" w14:textId="3AF4BEB4" w:rsidR="00B57C95" w:rsidRPr="00637D0C" w:rsidRDefault="00B57C95" w:rsidP="006E46F3">
      <w:pPr>
        <w:ind w:left="720" w:hanging="720"/>
      </w:pPr>
      <w:bookmarkStart w:id="108" w:name="ec7ce7e091a3d6cf31ba02b6a69f6a19"/>
      <w:r w:rsidRPr="00637D0C">
        <w:rPr>
          <w:highlight w:val="yellow"/>
        </w:rPr>
        <w:t xml:space="preserve">Iman, N., Amanda, M. T., &amp; Angela, J. (2022). Digital transformation for maritime logistics capabilities improvement: cases in Indonesia. </w:t>
      </w:r>
      <w:r w:rsidRPr="00637D0C">
        <w:rPr>
          <w:i/>
          <w:iCs/>
          <w:highlight w:val="yellow"/>
        </w:rPr>
        <w:t>Marine Economics and Management</w:t>
      </w:r>
      <w:r w:rsidRPr="00637D0C">
        <w:rPr>
          <w:highlight w:val="yellow"/>
        </w:rPr>
        <w:t xml:space="preserve">, </w:t>
      </w:r>
      <w:r w:rsidRPr="00637D0C">
        <w:rPr>
          <w:i/>
          <w:iCs/>
          <w:highlight w:val="yellow"/>
        </w:rPr>
        <w:t>5</w:t>
      </w:r>
      <w:r w:rsidRPr="00637D0C">
        <w:rPr>
          <w:highlight w:val="yellow"/>
        </w:rPr>
        <w:t>(2), 188. https://doi.org/10.1108/maem-01-2022-0002</w:t>
      </w:r>
      <w:r w:rsidRPr="00637D0C">
        <w:t xml:space="preserve"> </w:t>
      </w:r>
      <w:bookmarkEnd w:id="108"/>
    </w:p>
    <w:p w14:paraId="0282F5B3" w14:textId="1FEC6B7C" w:rsidR="00B57C95" w:rsidRPr="00637D0C" w:rsidRDefault="00B57C95" w:rsidP="006E46F3">
      <w:pPr>
        <w:ind w:left="720" w:hanging="720"/>
      </w:pPr>
      <w:bookmarkStart w:id="109" w:name="3391b359341978442f9eed0d560e9851"/>
      <w:r w:rsidRPr="00637D0C">
        <w:rPr>
          <w:highlight w:val="yellow"/>
        </w:rPr>
        <w:t xml:space="preserve">Jović, M., Filipović, M., Tijan, E., &amp; </w:t>
      </w:r>
      <w:proofErr w:type="spellStart"/>
      <w:r w:rsidRPr="00637D0C">
        <w:rPr>
          <w:highlight w:val="yellow"/>
        </w:rPr>
        <w:t>Jardas</w:t>
      </w:r>
      <w:proofErr w:type="spellEnd"/>
      <w:r w:rsidRPr="00637D0C">
        <w:rPr>
          <w:highlight w:val="yellow"/>
        </w:rPr>
        <w:t xml:space="preserve">, M. (2019). A Review of Blockchain Technology Implementation in Shipping Industry [Review of </w:t>
      </w:r>
      <w:r w:rsidRPr="00637D0C">
        <w:rPr>
          <w:i/>
          <w:iCs/>
          <w:highlight w:val="yellow"/>
        </w:rPr>
        <w:t>A Review of Blockchain Technology Implementation in Shipping Industry</w:t>
      </w:r>
      <w:r w:rsidRPr="00637D0C">
        <w:rPr>
          <w:highlight w:val="yellow"/>
        </w:rPr>
        <w:t xml:space="preserve">]. </w:t>
      </w:r>
      <w:proofErr w:type="spellStart"/>
      <w:r w:rsidRPr="00637D0C">
        <w:rPr>
          <w:i/>
          <w:iCs/>
          <w:highlight w:val="yellow"/>
        </w:rPr>
        <w:t>Pomorstvo</w:t>
      </w:r>
      <w:proofErr w:type="spellEnd"/>
      <w:r w:rsidRPr="00637D0C">
        <w:rPr>
          <w:highlight w:val="yellow"/>
        </w:rPr>
        <w:t xml:space="preserve">, </w:t>
      </w:r>
      <w:r w:rsidRPr="00637D0C">
        <w:rPr>
          <w:i/>
          <w:iCs/>
          <w:highlight w:val="yellow"/>
        </w:rPr>
        <w:t>33</w:t>
      </w:r>
      <w:r w:rsidRPr="00637D0C">
        <w:rPr>
          <w:highlight w:val="yellow"/>
        </w:rPr>
        <w:t>(2), 140. University of Rijeka, Faculty of maritime studies. https://doi.org/10.31217/p.33.2.3</w:t>
      </w:r>
      <w:r w:rsidRPr="00637D0C">
        <w:t xml:space="preserve"> </w:t>
      </w:r>
      <w:bookmarkEnd w:id="109"/>
    </w:p>
    <w:p w14:paraId="0BC99DA0" w14:textId="0DC9AEF4" w:rsidR="00B57C95" w:rsidRPr="00637D0C" w:rsidRDefault="00B57C95" w:rsidP="006E46F3">
      <w:pPr>
        <w:ind w:left="720" w:hanging="720"/>
      </w:pPr>
      <w:bookmarkStart w:id="110" w:name="5c846b4b2eed67b30e2b0cc1fe45dd0d"/>
      <w:proofErr w:type="spellStart"/>
      <w:r w:rsidRPr="00637D0C">
        <w:rPr>
          <w:highlight w:val="yellow"/>
        </w:rPr>
        <w:t>Khazzar</w:t>
      </w:r>
      <w:proofErr w:type="spellEnd"/>
      <w:r w:rsidRPr="00637D0C">
        <w:rPr>
          <w:highlight w:val="yellow"/>
        </w:rPr>
        <w:t>, A., Sekaki, Y., Lachhab, Y., &amp; El-</w:t>
      </w:r>
      <w:proofErr w:type="spellStart"/>
      <w:r w:rsidRPr="00637D0C">
        <w:rPr>
          <w:highlight w:val="yellow"/>
        </w:rPr>
        <w:t>marzouki</w:t>
      </w:r>
      <w:proofErr w:type="spellEnd"/>
      <w:r w:rsidRPr="00637D0C">
        <w:rPr>
          <w:highlight w:val="yellow"/>
        </w:rPr>
        <w:t xml:space="preserve">, S. (2025). Artificial Intelligence in Port Logistics: A Bibliometric Analysis of Technological </w:t>
      </w:r>
      <w:r w:rsidRPr="00637D0C">
        <w:rPr>
          <w:highlight w:val="yellow"/>
        </w:rPr>
        <w:lastRenderedPageBreak/>
        <w:t xml:space="preserve">Integration and Research Dynamics. </w:t>
      </w:r>
      <w:proofErr w:type="spellStart"/>
      <w:r w:rsidRPr="00637D0C">
        <w:rPr>
          <w:i/>
          <w:iCs/>
          <w:highlight w:val="yellow"/>
        </w:rPr>
        <w:t>arXiv</w:t>
      </w:r>
      <w:proofErr w:type="spellEnd"/>
      <w:r w:rsidRPr="00637D0C">
        <w:rPr>
          <w:i/>
          <w:iCs/>
          <w:highlight w:val="yellow"/>
        </w:rPr>
        <w:t xml:space="preserve"> (Cornell University)</w:t>
      </w:r>
      <w:r w:rsidRPr="00637D0C">
        <w:rPr>
          <w:highlight w:val="yellow"/>
        </w:rPr>
        <w:t>. https://doi.org/10.48550/arxiv.2510.06556</w:t>
      </w:r>
      <w:r w:rsidRPr="00637D0C">
        <w:t xml:space="preserve"> </w:t>
      </w:r>
      <w:bookmarkEnd w:id="110"/>
    </w:p>
    <w:p w14:paraId="50B0AD16" w14:textId="2B986B9A" w:rsidR="00B57C95" w:rsidRPr="00637D0C" w:rsidRDefault="00B57C95" w:rsidP="006E46F3">
      <w:pPr>
        <w:ind w:left="720" w:hanging="720"/>
      </w:pPr>
      <w:bookmarkStart w:id="111" w:name="069e937c0a92c5538673de58a6c64a1f"/>
      <w:proofErr w:type="spellStart"/>
      <w:r w:rsidRPr="00637D0C">
        <w:rPr>
          <w:highlight w:val="yellow"/>
        </w:rPr>
        <w:t>Kyranoudi</w:t>
      </w:r>
      <w:proofErr w:type="spellEnd"/>
      <w:r w:rsidRPr="00637D0C">
        <w:rPr>
          <w:highlight w:val="yellow"/>
        </w:rPr>
        <w:t xml:space="preserve">, P., &amp; </w:t>
      </w:r>
      <w:proofErr w:type="spellStart"/>
      <w:r w:rsidRPr="00637D0C">
        <w:rPr>
          <w:highlight w:val="yellow"/>
        </w:rPr>
        <w:t>Polemi</w:t>
      </w:r>
      <w:proofErr w:type="spellEnd"/>
      <w:r w:rsidRPr="00637D0C">
        <w:rPr>
          <w:highlight w:val="yellow"/>
        </w:rPr>
        <w:t xml:space="preserve">, N. (2023). Securing small and medium ports and their supply chain services. </w:t>
      </w:r>
      <w:r w:rsidRPr="00637D0C">
        <w:rPr>
          <w:i/>
          <w:iCs/>
          <w:highlight w:val="yellow"/>
        </w:rPr>
        <w:t>Frontiers in Computer Science</w:t>
      </w:r>
      <w:r w:rsidRPr="00637D0C">
        <w:rPr>
          <w:highlight w:val="yellow"/>
        </w:rPr>
        <w:t xml:space="preserve">, </w:t>
      </w:r>
      <w:r w:rsidRPr="00637D0C">
        <w:rPr>
          <w:i/>
          <w:iCs/>
          <w:highlight w:val="yellow"/>
        </w:rPr>
        <w:t>5</w:t>
      </w:r>
      <w:r w:rsidRPr="00637D0C">
        <w:rPr>
          <w:highlight w:val="yellow"/>
        </w:rPr>
        <w:t>. https://doi.org/10.3389/fcomp.2023.1156726</w:t>
      </w:r>
      <w:r w:rsidRPr="00637D0C">
        <w:t xml:space="preserve"> </w:t>
      </w:r>
      <w:bookmarkEnd w:id="111"/>
    </w:p>
    <w:p w14:paraId="315B15AD" w14:textId="5E9EBFE7" w:rsidR="00B57C95" w:rsidRPr="00637D0C" w:rsidRDefault="00B57C95" w:rsidP="006E46F3">
      <w:pPr>
        <w:ind w:left="720" w:hanging="720"/>
      </w:pPr>
      <w:bookmarkStart w:id="112" w:name="9b9f105188b9f69a86db3987a5ccbdcf"/>
      <w:r w:rsidRPr="00637D0C">
        <w:rPr>
          <w:highlight w:val="yellow"/>
        </w:rPr>
        <w:t xml:space="preserve">Li, M., Zhou, J., Chattopadhyay, S., &amp; Goh, M. (2024). Maritime Cybersecurity: A Comprehensive Review [Review of </w:t>
      </w:r>
      <w:r w:rsidRPr="00637D0C">
        <w:rPr>
          <w:i/>
          <w:iCs/>
          <w:highlight w:val="yellow"/>
        </w:rPr>
        <w:t>Maritime Cybersecurity: A Comprehensive Review</w:t>
      </w:r>
      <w:r w:rsidRPr="00637D0C">
        <w:rPr>
          <w:highlight w:val="yellow"/>
        </w:rPr>
        <w:t xml:space="preserve">]. </w:t>
      </w:r>
      <w:proofErr w:type="spellStart"/>
      <w:r w:rsidRPr="00637D0C">
        <w:rPr>
          <w:i/>
          <w:iCs/>
          <w:highlight w:val="yellow"/>
        </w:rPr>
        <w:t>arXiv</w:t>
      </w:r>
      <w:proofErr w:type="spellEnd"/>
      <w:r w:rsidRPr="00637D0C">
        <w:rPr>
          <w:i/>
          <w:iCs/>
          <w:highlight w:val="yellow"/>
        </w:rPr>
        <w:t xml:space="preserve"> (Cornell University)</w:t>
      </w:r>
      <w:r w:rsidRPr="00637D0C">
        <w:rPr>
          <w:highlight w:val="yellow"/>
        </w:rPr>
        <w:t>. Cornell University. https://doi.org/10.48550/arxiv.2409.11417</w:t>
      </w:r>
      <w:r w:rsidRPr="00637D0C">
        <w:t xml:space="preserve"> </w:t>
      </w:r>
      <w:bookmarkEnd w:id="112"/>
    </w:p>
    <w:p w14:paraId="6086808F" w14:textId="08C1333C" w:rsidR="00B57C95" w:rsidRPr="00637D0C" w:rsidRDefault="00B57C95" w:rsidP="006E46F3">
      <w:pPr>
        <w:ind w:left="720" w:hanging="720"/>
      </w:pPr>
      <w:bookmarkStart w:id="113" w:name="a9d466f52961921632cf20721a278292"/>
      <w:proofErr w:type="spellStart"/>
      <w:r w:rsidRPr="00637D0C">
        <w:rPr>
          <w:highlight w:val="yellow"/>
        </w:rPr>
        <w:t>Mohsendokht</w:t>
      </w:r>
      <w:proofErr w:type="spellEnd"/>
      <w:r w:rsidRPr="00637D0C">
        <w:rPr>
          <w:highlight w:val="yellow"/>
        </w:rPr>
        <w:t xml:space="preserve">, M., Li, H., </w:t>
      </w:r>
      <w:proofErr w:type="spellStart"/>
      <w:r w:rsidRPr="00637D0C">
        <w:rPr>
          <w:highlight w:val="yellow"/>
        </w:rPr>
        <w:t>Kontovas</w:t>
      </w:r>
      <w:proofErr w:type="spellEnd"/>
      <w:r w:rsidRPr="00637D0C">
        <w:rPr>
          <w:highlight w:val="yellow"/>
        </w:rPr>
        <w:t xml:space="preserve">, C. A., Chang, C., Qu, Z., &amp; Yang, Z. (2024). Decoding dependencies among the risk factors influencing maritime cybersecurity: Lessons learned from historical incidents in the past two decades. </w:t>
      </w:r>
      <w:r w:rsidRPr="00637D0C">
        <w:rPr>
          <w:i/>
          <w:iCs/>
          <w:highlight w:val="yellow"/>
        </w:rPr>
        <w:t>Ocean Engineering</w:t>
      </w:r>
      <w:r w:rsidRPr="00637D0C">
        <w:rPr>
          <w:highlight w:val="yellow"/>
        </w:rPr>
        <w:t xml:space="preserve">, </w:t>
      </w:r>
      <w:r w:rsidRPr="00637D0C">
        <w:rPr>
          <w:i/>
          <w:iCs/>
          <w:highlight w:val="yellow"/>
        </w:rPr>
        <w:t>312</w:t>
      </w:r>
      <w:r w:rsidRPr="00637D0C">
        <w:rPr>
          <w:highlight w:val="yellow"/>
        </w:rPr>
        <w:t>, 119078. https://doi.org/10.1016/j.oceaneng.2024.119078</w:t>
      </w:r>
      <w:r w:rsidRPr="00637D0C">
        <w:t xml:space="preserve"> </w:t>
      </w:r>
      <w:bookmarkEnd w:id="113"/>
    </w:p>
    <w:p w14:paraId="22FEE876" w14:textId="397FA823" w:rsidR="00B57C95" w:rsidRPr="00637D0C" w:rsidRDefault="00B57C95" w:rsidP="006E46F3">
      <w:pPr>
        <w:ind w:left="720" w:hanging="720"/>
      </w:pPr>
      <w:bookmarkStart w:id="114" w:name="b5c8c88c1f90f0fbebc6a575f56edf35"/>
      <w:r w:rsidRPr="00637D0C">
        <w:rPr>
          <w:highlight w:val="yellow"/>
        </w:rPr>
        <w:t xml:space="preserve">Mthembu, S. E., &amp; </w:t>
      </w:r>
      <w:proofErr w:type="spellStart"/>
      <w:r w:rsidRPr="00637D0C">
        <w:rPr>
          <w:highlight w:val="yellow"/>
        </w:rPr>
        <w:t>Chasomeris</w:t>
      </w:r>
      <w:proofErr w:type="spellEnd"/>
      <w:r w:rsidRPr="00637D0C">
        <w:rPr>
          <w:highlight w:val="yellow"/>
        </w:rPr>
        <w:t xml:space="preserve">, M. (2022). A systems approach to developing a port community system for South Africa. </w:t>
      </w:r>
      <w:r w:rsidRPr="00637D0C">
        <w:rPr>
          <w:i/>
          <w:iCs/>
          <w:highlight w:val="yellow"/>
        </w:rPr>
        <w:t>Journal of Shipping and Trade</w:t>
      </w:r>
      <w:r w:rsidRPr="00637D0C">
        <w:rPr>
          <w:highlight w:val="yellow"/>
        </w:rPr>
        <w:t xml:space="preserve">, </w:t>
      </w:r>
      <w:r w:rsidRPr="00637D0C">
        <w:rPr>
          <w:i/>
          <w:iCs/>
          <w:highlight w:val="yellow"/>
        </w:rPr>
        <w:t>7</w:t>
      </w:r>
      <w:r w:rsidRPr="00637D0C">
        <w:rPr>
          <w:highlight w:val="yellow"/>
        </w:rPr>
        <w:t>(1). https://doi.org/10.1186/s41072-022-00128-3</w:t>
      </w:r>
      <w:r w:rsidRPr="00637D0C">
        <w:t xml:space="preserve"> </w:t>
      </w:r>
      <w:bookmarkEnd w:id="114"/>
    </w:p>
    <w:p w14:paraId="2828A9AC" w14:textId="5BAD4316" w:rsidR="00B57C95" w:rsidRPr="00637D0C" w:rsidRDefault="00B57C95" w:rsidP="006E46F3">
      <w:pPr>
        <w:ind w:left="720" w:hanging="720"/>
      </w:pPr>
      <w:bookmarkStart w:id="115" w:name="7bd31fdf20910046a5fb1e6eb56e624f"/>
      <w:proofErr w:type="spellStart"/>
      <w:r w:rsidRPr="00637D0C">
        <w:rPr>
          <w:highlight w:val="yellow"/>
        </w:rPr>
        <w:t>Mubder</w:t>
      </w:r>
      <w:proofErr w:type="spellEnd"/>
      <w:r w:rsidRPr="00637D0C">
        <w:rPr>
          <w:highlight w:val="yellow"/>
        </w:rPr>
        <w:t xml:space="preserve">, A. A. A. M. (2023). Just-in-Time Arrival in Port </w:t>
      </w:r>
      <w:proofErr w:type="gramStart"/>
      <w:r w:rsidRPr="00637D0C">
        <w:rPr>
          <w:highlight w:val="yellow"/>
        </w:rPr>
        <w:t>Calls :</w:t>
      </w:r>
      <w:proofErr w:type="gramEnd"/>
      <w:r w:rsidRPr="00637D0C">
        <w:rPr>
          <w:highlight w:val="yellow"/>
        </w:rPr>
        <w:t xml:space="preserve"> Potential and Implementation. In </w:t>
      </w:r>
      <w:r w:rsidRPr="00637D0C">
        <w:rPr>
          <w:i/>
          <w:iCs/>
          <w:highlight w:val="yellow"/>
        </w:rPr>
        <w:t>Linköping studies in science and technology. Thesis</w:t>
      </w:r>
      <w:r w:rsidRPr="00637D0C">
        <w:rPr>
          <w:highlight w:val="yellow"/>
        </w:rPr>
        <w:t>. Linköping University Electronic Press. https://doi.org/10.3384/9789180753203</w:t>
      </w:r>
      <w:r w:rsidRPr="00637D0C">
        <w:t xml:space="preserve"> </w:t>
      </w:r>
      <w:bookmarkEnd w:id="115"/>
    </w:p>
    <w:p w14:paraId="3B01E4CE" w14:textId="38EEBEB5" w:rsidR="00B57C95" w:rsidRPr="00637D0C" w:rsidRDefault="00B57C95" w:rsidP="006E46F3">
      <w:pPr>
        <w:ind w:left="720" w:hanging="720"/>
        <w:rPr>
          <w:highlight w:val="yellow"/>
        </w:rPr>
      </w:pPr>
      <w:bookmarkStart w:id="116" w:name="b26f9a1a0dd7ec286b4eb5a27842ebdc"/>
      <w:r w:rsidRPr="00637D0C">
        <w:rPr>
          <w:highlight w:val="yellow"/>
        </w:rPr>
        <w:t xml:space="preserve">Nguyen, H. P., Nguyen, P. Q. P., Pham, N. D. K., Bui, V. D., &amp; Nguyen, D. T. (2023). Application of IoT Technologies in Seaport Management. </w:t>
      </w:r>
      <w:r w:rsidRPr="00637D0C">
        <w:rPr>
          <w:i/>
          <w:iCs/>
          <w:highlight w:val="yellow"/>
        </w:rPr>
        <w:t>JOIV International Journal on Informatics Visualization</w:t>
      </w:r>
      <w:r w:rsidRPr="00637D0C">
        <w:rPr>
          <w:highlight w:val="yellow"/>
        </w:rPr>
        <w:t xml:space="preserve">, </w:t>
      </w:r>
      <w:r w:rsidRPr="00637D0C">
        <w:rPr>
          <w:i/>
          <w:iCs/>
          <w:highlight w:val="yellow"/>
        </w:rPr>
        <w:t>7</w:t>
      </w:r>
      <w:r w:rsidRPr="00637D0C">
        <w:rPr>
          <w:highlight w:val="yellow"/>
        </w:rPr>
        <w:t xml:space="preserve">(1), 228. https://doi.org/10.30630/joiv.7.1.1697 </w:t>
      </w:r>
      <w:bookmarkEnd w:id="116"/>
    </w:p>
    <w:p w14:paraId="52B38AF3" w14:textId="0DBA391E" w:rsidR="00B57C95" w:rsidRPr="00637D0C" w:rsidRDefault="00B57C95" w:rsidP="006E46F3">
      <w:pPr>
        <w:ind w:left="720" w:hanging="720"/>
        <w:rPr>
          <w:highlight w:val="yellow"/>
        </w:rPr>
      </w:pPr>
      <w:bookmarkStart w:id="117" w:name="8e173db6c5d0262923bfb66b1a957864"/>
      <w:r w:rsidRPr="00637D0C">
        <w:rPr>
          <w:highlight w:val="yellow"/>
        </w:rPr>
        <w:t xml:space="preserve">Nguyen, L. C. (2024). </w:t>
      </w:r>
      <w:r w:rsidRPr="00637D0C">
        <w:rPr>
          <w:i/>
          <w:iCs/>
          <w:highlight w:val="yellow"/>
        </w:rPr>
        <w:t>Navigating the Digital Horizon in the Maritime Industry: A Case Study of Vietnam</w:t>
      </w:r>
      <w:r w:rsidRPr="00637D0C">
        <w:rPr>
          <w:highlight w:val="yellow"/>
        </w:rPr>
        <w:t xml:space="preserve"> (p. 233). https://doi.org/10.1007/978-981-97-7819-5_8 </w:t>
      </w:r>
      <w:bookmarkEnd w:id="117"/>
    </w:p>
    <w:p w14:paraId="4CE67D7E" w14:textId="3C2DDAB6" w:rsidR="00B57C95" w:rsidRPr="00637D0C" w:rsidRDefault="00B57C95" w:rsidP="006E46F3">
      <w:pPr>
        <w:ind w:left="720" w:hanging="720"/>
      </w:pPr>
      <w:bookmarkStart w:id="118" w:name="54a2e826199dc162968a384540c65453"/>
      <w:r w:rsidRPr="00637D0C">
        <w:rPr>
          <w:highlight w:val="yellow"/>
        </w:rPr>
        <w:t xml:space="preserve">Nguyen, P. N., &amp; Pham, T. Y. (2025). Assessing the impact of digital transformation on port efficiency and market positioning in Southeast </w:t>
      </w:r>
      <w:r w:rsidRPr="00637D0C">
        <w:rPr>
          <w:highlight w:val="yellow"/>
        </w:rPr>
        <w:lastRenderedPageBreak/>
        <w:t xml:space="preserve">Asia container port system. </w:t>
      </w:r>
      <w:r w:rsidRPr="00637D0C">
        <w:rPr>
          <w:i/>
          <w:iCs/>
          <w:highlight w:val="yellow"/>
        </w:rPr>
        <w:t>The Asian Journal of Shipping and Logistics</w:t>
      </w:r>
      <w:r w:rsidRPr="00637D0C">
        <w:rPr>
          <w:highlight w:val="yellow"/>
        </w:rPr>
        <w:t xml:space="preserve">, </w:t>
      </w:r>
      <w:r w:rsidRPr="00637D0C">
        <w:rPr>
          <w:i/>
          <w:iCs/>
          <w:highlight w:val="yellow"/>
        </w:rPr>
        <w:t>42</w:t>
      </w:r>
      <w:r w:rsidRPr="00637D0C">
        <w:rPr>
          <w:highlight w:val="yellow"/>
        </w:rPr>
        <w:t>(1), 15. https://doi.org/10.1016/j.ajsl.2025.11.002</w:t>
      </w:r>
      <w:r w:rsidRPr="00637D0C">
        <w:t xml:space="preserve"> </w:t>
      </w:r>
      <w:bookmarkEnd w:id="118"/>
    </w:p>
    <w:p w14:paraId="41693639" w14:textId="2DD52FBA" w:rsidR="00B57C95" w:rsidRPr="00637D0C" w:rsidRDefault="00B57C95" w:rsidP="006E46F3">
      <w:pPr>
        <w:ind w:left="720" w:hanging="720"/>
      </w:pPr>
      <w:bookmarkStart w:id="119" w:name="dd059545c838d650e23fcd578dd4c5ba"/>
      <w:r w:rsidRPr="00637D0C">
        <w:rPr>
          <w:highlight w:val="yellow"/>
        </w:rPr>
        <w:t xml:space="preserve">Pagano, P., Antonelli, S., &amp; Tardo, A. (2021). C-Ports: A proposal for a comprehensive standardization and implementation plan of digital services offered by the “Port of the Future.” </w:t>
      </w:r>
      <w:r w:rsidRPr="00637D0C">
        <w:rPr>
          <w:i/>
          <w:iCs/>
          <w:highlight w:val="yellow"/>
        </w:rPr>
        <w:t>Computers in Industry</w:t>
      </w:r>
      <w:r w:rsidRPr="00637D0C">
        <w:rPr>
          <w:highlight w:val="yellow"/>
        </w:rPr>
        <w:t xml:space="preserve">, </w:t>
      </w:r>
      <w:r w:rsidRPr="00637D0C">
        <w:rPr>
          <w:i/>
          <w:iCs/>
          <w:highlight w:val="yellow"/>
        </w:rPr>
        <w:t>134</w:t>
      </w:r>
      <w:r w:rsidRPr="00637D0C">
        <w:rPr>
          <w:highlight w:val="yellow"/>
        </w:rPr>
        <w:t>, 103556. https://doi.org/10.1016/j.compind.2021.103556</w:t>
      </w:r>
      <w:r w:rsidRPr="00637D0C">
        <w:t xml:space="preserve"> </w:t>
      </w:r>
      <w:bookmarkEnd w:id="119"/>
    </w:p>
    <w:p w14:paraId="7C51EE50" w14:textId="75B7A6B6" w:rsidR="00B57C95" w:rsidRPr="00637D0C" w:rsidRDefault="00B57C95" w:rsidP="006E46F3">
      <w:pPr>
        <w:ind w:left="720" w:hanging="720"/>
      </w:pPr>
      <w:bookmarkStart w:id="120" w:name="60ee0d7f29cc52f95fd757a91ec19fbe"/>
      <w:r w:rsidRPr="00637D0C">
        <w:rPr>
          <w:highlight w:val="yellow"/>
        </w:rPr>
        <w:t xml:space="preserve">Pöyhönen, J. (2023). Assessment of Cyber Security risks: A Smart Terminal Process. </w:t>
      </w:r>
      <w:r w:rsidRPr="00637D0C">
        <w:rPr>
          <w:i/>
          <w:iCs/>
          <w:highlight w:val="yellow"/>
        </w:rPr>
        <w:t>European Conference on Cyber Warfare and Security</w:t>
      </w:r>
      <w:r w:rsidRPr="00637D0C">
        <w:rPr>
          <w:highlight w:val="yellow"/>
        </w:rPr>
        <w:t xml:space="preserve">, </w:t>
      </w:r>
      <w:r w:rsidRPr="00637D0C">
        <w:rPr>
          <w:i/>
          <w:iCs/>
          <w:highlight w:val="yellow"/>
        </w:rPr>
        <w:t>22</w:t>
      </w:r>
      <w:r w:rsidRPr="00637D0C">
        <w:rPr>
          <w:highlight w:val="yellow"/>
        </w:rPr>
        <w:t>(1), 366. https://doi.org/10.34190/eccws.22.1.1060</w:t>
      </w:r>
      <w:r w:rsidRPr="00637D0C">
        <w:t xml:space="preserve"> </w:t>
      </w:r>
      <w:bookmarkEnd w:id="120"/>
    </w:p>
    <w:p w14:paraId="6E306972" w14:textId="4C79C698" w:rsidR="00B57C95" w:rsidRPr="00637D0C" w:rsidRDefault="00B57C95" w:rsidP="006E46F3">
      <w:pPr>
        <w:ind w:left="720" w:hanging="720"/>
      </w:pPr>
      <w:bookmarkStart w:id="121" w:name="1ff10b1403305c4ee92ee05e7d765bc5"/>
      <w:proofErr w:type="spellStart"/>
      <w:r w:rsidRPr="00637D0C">
        <w:rPr>
          <w:highlight w:val="yellow"/>
        </w:rPr>
        <w:t>Progoulakis</w:t>
      </w:r>
      <w:proofErr w:type="spellEnd"/>
      <w:r w:rsidRPr="00637D0C">
        <w:rPr>
          <w:highlight w:val="yellow"/>
        </w:rPr>
        <w:t xml:space="preserve">, I., </w:t>
      </w:r>
      <w:proofErr w:type="spellStart"/>
      <w:r w:rsidRPr="00637D0C">
        <w:rPr>
          <w:highlight w:val="yellow"/>
        </w:rPr>
        <w:t>Никитакос</w:t>
      </w:r>
      <w:proofErr w:type="spellEnd"/>
      <w:r w:rsidRPr="00637D0C">
        <w:rPr>
          <w:highlight w:val="yellow"/>
        </w:rPr>
        <w:t xml:space="preserve">, Н., </w:t>
      </w:r>
      <w:proofErr w:type="spellStart"/>
      <w:r w:rsidRPr="00637D0C">
        <w:rPr>
          <w:highlight w:val="yellow"/>
        </w:rPr>
        <w:t>Dalaklis</w:t>
      </w:r>
      <w:proofErr w:type="spellEnd"/>
      <w:r w:rsidRPr="00637D0C">
        <w:rPr>
          <w:highlight w:val="yellow"/>
        </w:rPr>
        <w:t xml:space="preserve">, D., Christodoulou, A., </w:t>
      </w:r>
      <w:proofErr w:type="spellStart"/>
      <w:r w:rsidRPr="00637D0C">
        <w:rPr>
          <w:highlight w:val="yellow"/>
        </w:rPr>
        <w:t>Dalaklis</w:t>
      </w:r>
      <w:proofErr w:type="spellEnd"/>
      <w:r w:rsidRPr="00637D0C">
        <w:rPr>
          <w:highlight w:val="yellow"/>
        </w:rPr>
        <w:t xml:space="preserve">, A., &amp; Yaacob, R. (2023). Digitalization and Cyber Physical Security Aspects in Maritime Transportation and Port Infrastructure. In </w:t>
      </w:r>
      <w:r w:rsidRPr="00637D0C">
        <w:rPr>
          <w:i/>
          <w:iCs/>
          <w:highlight w:val="yellow"/>
        </w:rPr>
        <w:t>Studies in national governance and emerging technologies</w:t>
      </w:r>
      <w:r w:rsidRPr="00637D0C">
        <w:rPr>
          <w:highlight w:val="yellow"/>
        </w:rPr>
        <w:t xml:space="preserve"> (p. 227). Springer International Publishing. https://doi.org/10.1007/978-3-031-25296-9_12</w:t>
      </w:r>
      <w:r w:rsidRPr="00637D0C">
        <w:t xml:space="preserve"> </w:t>
      </w:r>
      <w:bookmarkEnd w:id="121"/>
    </w:p>
    <w:p w14:paraId="524A3A51" w14:textId="6B74FDDB" w:rsidR="00B57C95" w:rsidRPr="00637D0C" w:rsidRDefault="00B57C95" w:rsidP="006E46F3">
      <w:pPr>
        <w:ind w:left="720" w:hanging="720"/>
      </w:pPr>
      <w:bookmarkStart w:id="122" w:name="fc0be86b99ff5d42be52eeb5bcbbf4af"/>
      <w:r w:rsidRPr="00637D0C">
        <w:rPr>
          <w:highlight w:val="yellow"/>
        </w:rPr>
        <w:t xml:space="preserve">Putra, B. W., </w:t>
      </w:r>
      <w:proofErr w:type="spellStart"/>
      <w:r w:rsidRPr="00637D0C">
        <w:rPr>
          <w:highlight w:val="yellow"/>
        </w:rPr>
        <w:t>Sembiring</w:t>
      </w:r>
      <w:proofErr w:type="spellEnd"/>
      <w:r w:rsidRPr="00637D0C">
        <w:rPr>
          <w:highlight w:val="yellow"/>
        </w:rPr>
        <w:t xml:space="preserve">, M. J., Dewi, L., </w:t>
      </w:r>
      <w:proofErr w:type="spellStart"/>
      <w:r w:rsidRPr="00637D0C">
        <w:rPr>
          <w:highlight w:val="yellow"/>
        </w:rPr>
        <w:t>Primantara</w:t>
      </w:r>
      <w:proofErr w:type="spellEnd"/>
      <w:r w:rsidRPr="00637D0C">
        <w:rPr>
          <w:highlight w:val="yellow"/>
        </w:rPr>
        <w:t xml:space="preserve">, A., &amp; Andrina, A. A. A. P. (2025). Enhancing Business Performance Through Digital Transformation: The Strategic Role of Supply Chain Integration and Operational in Port Management. </w:t>
      </w:r>
      <w:r w:rsidRPr="00637D0C">
        <w:rPr>
          <w:i/>
          <w:iCs/>
          <w:highlight w:val="yellow"/>
        </w:rPr>
        <w:t>Sustainability</w:t>
      </w:r>
      <w:r w:rsidRPr="00637D0C">
        <w:rPr>
          <w:highlight w:val="yellow"/>
        </w:rPr>
        <w:t xml:space="preserve">, </w:t>
      </w:r>
      <w:r w:rsidRPr="00637D0C">
        <w:rPr>
          <w:i/>
          <w:iCs/>
          <w:highlight w:val="yellow"/>
        </w:rPr>
        <w:t>17</w:t>
      </w:r>
      <w:r w:rsidRPr="00637D0C">
        <w:rPr>
          <w:highlight w:val="yellow"/>
        </w:rPr>
        <w:t>(24), 10898. https://doi.org/10.3390/su172410898</w:t>
      </w:r>
      <w:r w:rsidRPr="00637D0C">
        <w:t xml:space="preserve"> </w:t>
      </w:r>
      <w:bookmarkEnd w:id="122"/>
    </w:p>
    <w:p w14:paraId="04AC11AB" w14:textId="44D5467D" w:rsidR="00B57C95" w:rsidRPr="00637D0C" w:rsidRDefault="00B57C95" w:rsidP="006E46F3">
      <w:pPr>
        <w:ind w:left="720" w:hanging="720"/>
      </w:pPr>
      <w:bookmarkStart w:id="123" w:name="c7237a531ef5d25685872d47b14d65ab"/>
      <w:r w:rsidRPr="00637D0C">
        <w:rPr>
          <w:highlight w:val="yellow"/>
        </w:rPr>
        <w:t xml:space="preserve">Rao, A. R., Wang, H., &amp; Gupta, C. (2024). Predictive Analysis for Optimizing Port Operations. </w:t>
      </w:r>
      <w:proofErr w:type="spellStart"/>
      <w:r w:rsidRPr="00637D0C">
        <w:rPr>
          <w:i/>
          <w:iCs/>
          <w:highlight w:val="yellow"/>
        </w:rPr>
        <w:t>arXiv</w:t>
      </w:r>
      <w:proofErr w:type="spellEnd"/>
      <w:r w:rsidRPr="00637D0C">
        <w:rPr>
          <w:i/>
          <w:iCs/>
          <w:highlight w:val="yellow"/>
        </w:rPr>
        <w:t xml:space="preserve"> (Cornell University)</w:t>
      </w:r>
      <w:r w:rsidRPr="00637D0C">
        <w:rPr>
          <w:highlight w:val="yellow"/>
        </w:rPr>
        <w:t>. https://doi.org/10.48550/arxiv.2401.14498</w:t>
      </w:r>
      <w:r w:rsidRPr="00637D0C">
        <w:t xml:space="preserve"> </w:t>
      </w:r>
      <w:bookmarkEnd w:id="123"/>
    </w:p>
    <w:p w14:paraId="582E713C" w14:textId="5FAA389B" w:rsidR="00B57C95" w:rsidRPr="00637D0C" w:rsidRDefault="00B57C95" w:rsidP="006E46F3">
      <w:pPr>
        <w:ind w:left="720" w:hanging="720"/>
      </w:pPr>
      <w:bookmarkStart w:id="124" w:name="3384240c33c85c9bcf98569868c7bdec"/>
      <w:r w:rsidRPr="00637D0C">
        <w:rPr>
          <w:highlight w:val="yellow"/>
        </w:rPr>
        <w:t xml:space="preserve">Raza, Z., Woxenius, J., Vural, C. A., &amp; Lind, M. (2022). Digital transformation of maritime logistics: Exploring trends in the liner shipping segment. </w:t>
      </w:r>
      <w:r w:rsidRPr="00637D0C">
        <w:rPr>
          <w:i/>
          <w:iCs/>
          <w:highlight w:val="yellow"/>
        </w:rPr>
        <w:t>Computers in Industry</w:t>
      </w:r>
      <w:r w:rsidRPr="00637D0C">
        <w:rPr>
          <w:highlight w:val="yellow"/>
        </w:rPr>
        <w:t xml:space="preserve">, </w:t>
      </w:r>
      <w:r w:rsidRPr="00637D0C">
        <w:rPr>
          <w:i/>
          <w:iCs/>
          <w:highlight w:val="yellow"/>
        </w:rPr>
        <w:t>145</w:t>
      </w:r>
      <w:r w:rsidRPr="00637D0C">
        <w:rPr>
          <w:highlight w:val="yellow"/>
        </w:rPr>
        <w:t>, 103811. https://doi.org/10.1016/j.compind.2022.103811</w:t>
      </w:r>
      <w:r w:rsidRPr="00637D0C">
        <w:t xml:space="preserve"> </w:t>
      </w:r>
      <w:bookmarkEnd w:id="124"/>
    </w:p>
    <w:p w14:paraId="37638D67" w14:textId="73239C53" w:rsidR="00023B83" w:rsidRPr="00637D0C" w:rsidRDefault="00023B83" w:rsidP="006E46F3">
      <w:pPr>
        <w:ind w:left="720" w:hanging="720"/>
      </w:pPr>
      <w:bookmarkStart w:id="125" w:name="ae3741ca6e332a258e588ab0866fdcc8"/>
      <w:r w:rsidRPr="00637D0C">
        <w:rPr>
          <w:highlight w:val="yellow"/>
        </w:rPr>
        <w:t xml:space="preserve">Ringle, Christian M., Wende, Sven, &amp; Becker, Jan-Michael. (2024). </w:t>
      </w:r>
      <w:proofErr w:type="spellStart"/>
      <w:r w:rsidRPr="00637D0C">
        <w:rPr>
          <w:highlight w:val="yellow"/>
        </w:rPr>
        <w:t>SmartPLS</w:t>
      </w:r>
      <w:proofErr w:type="spellEnd"/>
      <w:r w:rsidRPr="00637D0C">
        <w:rPr>
          <w:highlight w:val="yellow"/>
        </w:rPr>
        <w:t xml:space="preserve"> 4. </w:t>
      </w:r>
      <w:proofErr w:type="spellStart"/>
      <w:r w:rsidRPr="00637D0C">
        <w:rPr>
          <w:highlight w:val="yellow"/>
        </w:rPr>
        <w:t>Bönningstedt</w:t>
      </w:r>
      <w:proofErr w:type="spellEnd"/>
      <w:r w:rsidRPr="00637D0C">
        <w:rPr>
          <w:highlight w:val="yellow"/>
        </w:rPr>
        <w:t xml:space="preserve">: </w:t>
      </w:r>
      <w:proofErr w:type="spellStart"/>
      <w:r w:rsidRPr="00637D0C">
        <w:rPr>
          <w:highlight w:val="yellow"/>
        </w:rPr>
        <w:t>SmartPLS</w:t>
      </w:r>
      <w:proofErr w:type="spellEnd"/>
      <w:r w:rsidRPr="00637D0C">
        <w:rPr>
          <w:highlight w:val="yellow"/>
        </w:rPr>
        <w:t>. Retrieved from https://www.smartpls.com</w:t>
      </w:r>
    </w:p>
    <w:p w14:paraId="080CAE6C" w14:textId="62FE35A5" w:rsidR="00B57C95" w:rsidRPr="00637D0C" w:rsidRDefault="00B57C95" w:rsidP="006E46F3">
      <w:pPr>
        <w:ind w:left="720" w:hanging="720"/>
      </w:pPr>
      <w:r w:rsidRPr="00637D0C">
        <w:rPr>
          <w:highlight w:val="yellow"/>
        </w:rPr>
        <w:t xml:space="preserve">Sakita, B. M., Helgheim, B. I., &amp; Bråthen, S. (2024). The </w:t>
      </w:r>
      <w:proofErr w:type="gramStart"/>
      <w:r w:rsidRPr="00637D0C">
        <w:rPr>
          <w:highlight w:val="yellow"/>
        </w:rPr>
        <w:t>Principal</w:t>
      </w:r>
      <w:proofErr w:type="gramEnd"/>
      <w:r w:rsidRPr="00637D0C">
        <w:rPr>
          <w:highlight w:val="yellow"/>
        </w:rPr>
        <w:t xml:space="preserve">-Agent Theoretical Ramifications on Digital Transformation of Ports in </w:t>
      </w:r>
      <w:r w:rsidRPr="00637D0C">
        <w:rPr>
          <w:highlight w:val="yellow"/>
        </w:rPr>
        <w:lastRenderedPageBreak/>
        <w:t xml:space="preserve">Emerging Economies. </w:t>
      </w:r>
      <w:r w:rsidRPr="00637D0C">
        <w:rPr>
          <w:i/>
          <w:iCs/>
          <w:highlight w:val="yellow"/>
        </w:rPr>
        <w:t>Logistics</w:t>
      </w:r>
      <w:r w:rsidRPr="00637D0C">
        <w:rPr>
          <w:highlight w:val="yellow"/>
        </w:rPr>
        <w:t xml:space="preserve">, </w:t>
      </w:r>
      <w:r w:rsidRPr="00637D0C">
        <w:rPr>
          <w:i/>
          <w:iCs/>
          <w:highlight w:val="yellow"/>
        </w:rPr>
        <w:t>8</w:t>
      </w:r>
      <w:r w:rsidRPr="00637D0C">
        <w:rPr>
          <w:highlight w:val="yellow"/>
        </w:rPr>
        <w:t>(2), 51. https://doi.org/10.3390/logistics8020051</w:t>
      </w:r>
      <w:r w:rsidRPr="00637D0C">
        <w:t xml:space="preserve"> </w:t>
      </w:r>
      <w:bookmarkEnd w:id="125"/>
    </w:p>
    <w:p w14:paraId="698C0D05" w14:textId="0218D7C2" w:rsidR="00B57C95" w:rsidRPr="00637D0C" w:rsidRDefault="00B57C95" w:rsidP="006E46F3">
      <w:pPr>
        <w:ind w:left="720" w:hanging="720"/>
      </w:pPr>
      <w:bookmarkStart w:id="126" w:name="f11046ae187186024e8294021973d989"/>
      <w:r w:rsidRPr="00637D0C">
        <w:rPr>
          <w:highlight w:val="yellow"/>
        </w:rPr>
        <w:t xml:space="preserve">Torlak, I., Tijan, E., Aksentijević, S., &amp; Oblak, R. (2020). Analysis of Port Community System Introduction in Croatian Seaports - Case Study Split. </w:t>
      </w:r>
      <w:r w:rsidRPr="00637D0C">
        <w:rPr>
          <w:i/>
          <w:iCs/>
          <w:highlight w:val="yellow"/>
        </w:rPr>
        <w:t>Transactions on Maritime Science</w:t>
      </w:r>
      <w:r w:rsidRPr="00637D0C">
        <w:rPr>
          <w:highlight w:val="yellow"/>
        </w:rPr>
        <w:t xml:space="preserve">, </w:t>
      </w:r>
      <w:r w:rsidRPr="00637D0C">
        <w:rPr>
          <w:i/>
          <w:iCs/>
          <w:highlight w:val="yellow"/>
        </w:rPr>
        <w:t>9</w:t>
      </w:r>
      <w:r w:rsidRPr="00637D0C">
        <w:rPr>
          <w:highlight w:val="yellow"/>
        </w:rPr>
        <w:t>(2). https://doi.org/10.7225/toms.v09.n02.015</w:t>
      </w:r>
      <w:r w:rsidRPr="00637D0C">
        <w:t xml:space="preserve"> </w:t>
      </w:r>
      <w:bookmarkEnd w:id="126"/>
    </w:p>
    <w:p w14:paraId="3CDC63F7" w14:textId="0FDDD914" w:rsidR="00B57C95" w:rsidRPr="00637D0C" w:rsidRDefault="00B57C95" w:rsidP="006E46F3">
      <w:pPr>
        <w:ind w:left="720" w:hanging="720"/>
      </w:pPr>
      <w:bookmarkStart w:id="127" w:name="fde76db0039b77eebb06b49fb7ad4306"/>
      <w:r w:rsidRPr="00637D0C">
        <w:rPr>
          <w:highlight w:val="yellow"/>
        </w:rPr>
        <w:t xml:space="preserve">Zeng, F., Chen, A., Xu, S., Chan, H. K., &amp; Li, Y. L. (2025). Digitalization in the Maritime Logistics Industry: A Systematic Literature Review of Enablers and Barriers. </w:t>
      </w:r>
      <w:r w:rsidRPr="00637D0C">
        <w:rPr>
          <w:i/>
          <w:iCs/>
          <w:highlight w:val="yellow"/>
        </w:rPr>
        <w:t>Journal of Marine Science and Engineering</w:t>
      </w:r>
      <w:r w:rsidRPr="00637D0C">
        <w:rPr>
          <w:highlight w:val="yellow"/>
        </w:rPr>
        <w:t xml:space="preserve">, </w:t>
      </w:r>
      <w:r w:rsidRPr="00637D0C">
        <w:rPr>
          <w:i/>
          <w:iCs/>
          <w:highlight w:val="yellow"/>
        </w:rPr>
        <w:t>13</w:t>
      </w:r>
      <w:r w:rsidRPr="00637D0C">
        <w:rPr>
          <w:highlight w:val="yellow"/>
        </w:rPr>
        <w:t>(4), 797. https://doi.org/10.3390/jmse13040797</w:t>
      </w:r>
      <w:r w:rsidRPr="00637D0C">
        <w:t xml:space="preserve"> </w:t>
      </w:r>
      <w:bookmarkEnd w:id="127"/>
    </w:p>
    <w:p w14:paraId="19068FFE" w14:textId="77777777" w:rsidR="00B57C95" w:rsidRPr="00637D0C" w:rsidRDefault="00B57C95" w:rsidP="006E46F3">
      <w:pPr>
        <w:ind w:left="720" w:hanging="720"/>
      </w:pPr>
    </w:p>
    <w:sectPr w:rsidR="00B57C95" w:rsidRPr="00637D0C" w:rsidSect="003933AC">
      <w:pgSz w:w="11906" w:h="16838" w:code="9"/>
      <w:pgMar w:top="1412" w:right="1412" w:bottom="1412" w:left="227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44762" w14:textId="77777777" w:rsidR="00835C78" w:rsidRDefault="00835C78" w:rsidP="00100A17">
      <w:pPr>
        <w:spacing w:before="0" w:after="0"/>
      </w:pPr>
      <w:r>
        <w:separator/>
      </w:r>
    </w:p>
  </w:endnote>
  <w:endnote w:type="continuationSeparator" w:id="0">
    <w:p w14:paraId="73E7A641" w14:textId="77777777" w:rsidR="00835C78" w:rsidRDefault="00835C78" w:rsidP="00100A1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9B7F" w14:textId="5CA772AD" w:rsidR="00FD3305" w:rsidRDefault="00FD3305" w:rsidP="00FD3305">
    <w:pPr>
      <w:pStyle w:val="Footer"/>
      <w:jc w:val="center"/>
    </w:pPr>
  </w:p>
  <w:p w14:paraId="6A74714B" w14:textId="5B7CC53C" w:rsidR="00FD3305" w:rsidRDefault="00FD3305" w:rsidP="00FD330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963498"/>
      <w:docPartObj>
        <w:docPartGallery w:val="Page Numbers (Bottom of Page)"/>
        <w:docPartUnique/>
      </w:docPartObj>
    </w:sdtPr>
    <w:sdtEndPr>
      <w:rPr>
        <w:noProof/>
      </w:rPr>
    </w:sdtEndPr>
    <w:sdtContent>
      <w:p w14:paraId="625B7173" w14:textId="7C81DE5A" w:rsidR="007B3EE9" w:rsidRDefault="007B3E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808D5E" w14:textId="77777777" w:rsidR="00FD3305" w:rsidRDefault="00FD3305" w:rsidP="00FD33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B9E14" w14:textId="77777777" w:rsidR="00835C78" w:rsidRDefault="00835C78" w:rsidP="00100A17">
      <w:pPr>
        <w:spacing w:before="0" w:after="0"/>
      </w:pPr>
      <w:r>
        <w:separator/>
      </w:r>
    </w:p>
  </w:footnote>
  <w:footnote w:type="continuationSeparator" w:id="0">
    <w:p w14:paraId="6FE39B2D" w14:textId="77777777" w:rsidR="00835C78" w:rsidRDefault="00835C78" w:rsidP="00100A1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906E" w14:textId="77777777" w:rsidR="00FD3305" w:rsidRDefault="00FD3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14E2"/>
    <w:multiLevelType w:val="hybridMultilevel"/>
    <w:tmpl w:val="88F827A6"/>
    <w:lvl w:ilvl="0" w:tplc="863E8348">
      <w:start w:val="1"/>
      <w:numFmt w:val="bullet"/>
      <w:lvlText w:val="●"/>
      <w:lvlJc w:val="left"/>
      <w:pPr>
        <w:ind w:left="720" w:hanging="360"/>
      </w:pPr>
    </w:lvl>
    <w:lvl w:ilvl="1" w:tplc="D7987A88">
      <w:start w:val="1"/>
      <w:numFmt w:val="bullet"/>
      <w:lvlText w:val="○"/>
      <w:lvlJc w:val="left"/>
      <w:pPr>
        <w:ind w:left="1440" w:hanging="360"/>
      </w:pPr>
    </w:lvl>
    <w:lvl w:ilvl="2" w:tplc="594ABDB4">
      <w:start w:val="1"/>
      <w:numFmt w:val="bullet"/>
      <w:lvlText w:val="■"/>
      <w:lvlJc w:val="left"/>
      <w:pPr>
        <w:ind w:left="2160" w:hanging="360"/>
      </w:pPr>
    </w:lvl>
    <w:lvl w:ilvl="3" w:tplc="5AC6CBB2">
      <w:start w:val="1"/>
      <w:numFmt w:val="bullet"/>
      <w:lvlText w:val="●"/>
      <w:lvlJc w:val="left"/>
      <w:pPr>
        <w:ind w:left="2880" w:hanging="360"/>
      </w:pPr>
    </w:lvl>
    <w:lvl w:ilvl="4" w:tplc="2152AEE4">
      <w:start w:val="1"/>
      <w:numFmt w:val="bullet"/>
      <w:lvlText w:val="○"/>
      <w:lvlJc w:val="left"/>
      <w:pPr>
        <w:ind w:left="3600" w:hanging="360"/>
      </w:pPr>
    </w:lvl>
    <w:lvl w:ilvl="5" w:tplc="DCEE1C96">
      <w:start w:val="1"/>
      <w:numFmt w:val="bullet"/>
      <w:lvlText w:val="■"/>
      <w:lvlJc w:val="left"/>
      <w:pPr>
        <w:ind w:left="4320" w:hanging="360"/>
      </w:pPr>
    </w:lvl>
    <w:lvl w:ilvl="6" w:tplc="FADC817A">
      <w:start w:val="1"/>
      <w:numFmt w:val="bullet"/>
      <w:lvlText w:val="●"/>
      <w:lvlJc w:val="left"/>
      <w:pPr>
        <w:ind w:left="5040" w:hanging="360"/>
      </w:pPr>
    </w:lvl>
    <w:lvl w:ilvl="7" w:tplc="B7141E64">
      <w:start w:val="1"/>
      <w:numFmt w:val="bullet"/>
      <w:lvlText w:val="●"/>
      <w:lvlJc w:val="left"/>
      <w:pPr>
        <w:ind w:left="5760" w:hanging="360"/>
      </w:pPr>
    </w:lvl>
    <w:lvl w:ilvl="8" w:tplc="2C6E0222">
      <w:start w:val="1"/>
      <w:numFmt w:val="bullet"/>
      <w:lvlText w:val="●"/>
      <w:lvlJc w:val="left"/>
      <w:pPr>
        <w:ind w:left="6480" w:hanging="360"/>
      </w:pPr>
    </w:lvl>
  </w:abstractNum>
  <w:abstractNum w:abstractNumId="1" w15:restartNumberingAfterBreak="0">
    <w:nsid w:val="253515A9"/>
    <w:multiLevelType w:val="hybridMultilevel"/>
    <w:tmpl w:val="FAC84C20"/>
    <w:lvl w:ilvl="0" w:tplc="5E844BEA">
      <w:start w:val="1"/>
      <w:numFmt w:val="decimalEnclosedFullstop"/>
      <w:lvlText w:val="%1"/>
      <w:lvlJc w:val="left"/>
      <w:pPr>
        <w:ind w:left="720" w:hanging="360"/>
      </w:pPr>
    </w:lvl>
    <w:lvl w:ilvl="1" w:tplc="BCEEA76A">
      <w:start w:val="1"/>
      <w:numFmt w:val="decimalEnclosedFullstop"/>
      <w:lvlText w:val="%2"/>
      <w:lvlJc w:val="left"/>
      <w:pPr>
        <w:ind w:left="1440" w:hanging="360"/>
      </w:pPr>
    </w:lvl>
    <w:lvl w:ilvl="2" w:tplc="302A35FA">
      <w:start w:val="1"/>
      <w:numFmt w:val="decimalEnclosedFullstop"/>
      <w:lvlText w:val="%3"/>
      <w:lvlJc w:val="left"/>
      <w:pPr>
        <w:ind w:left="2160" w:hanging="360"/>
      </w:pPr>
    </w:lvl>
    <w:lvl w:ilvl="3" w:tplc="39D275B2">
      <w:start w:val="1"/>
      <w:numFmt w:val="decimalEnclosedFullstop"/>
      <w:lvlText w:val="%4"/>
      <w:lvlJc w:val="left"/>
      <w:pPr>
        <w:ind w:left="2880" w:hanging="360"/>
      </w:pPr>
    </w:lvl>
    <w:lvl w:ilvl="4" w:tplc="8C8A1B6A">
      <w:start w:val="1"/>
      <w:numFmt w:val="decimalEnclosedFullstop"/>
      <w:lvlText w:val="%5"/>
      <w:lvlJc w:val="left"/>
      <w:pPr>
        <w:ind w:left="3600" w:hanging="360"/>
      </w:pPr>
    </w:lvl>
    <w:lvl w:ilvl="5" w:tplc="1EA03F2E">
      <w:start w:val="1"/>
      <w:numFmt w:val="decimalEnclosedFullstop"/>
      <w:lvlText w:val="%6"/>
      <w:lvlJc w:val="left"/>
      <w:pPr>
        <w:ind w:left="4320" w:hanging="360"/>
      </w:pPr>
    </w:lvl>
    <w:lvl w:ilvl="6" w:tplc="52C6FB5C">
      <w:start w:val="1"/>
      <w:numFmt w:val="decimalEnclosedFullstop"/>
      <w:lvlText w:val="%7"/>
      <w:lvlJc w:val="left"/>
      <w:pPr>
        <w:ind w:left="5040" w:hanging="360"/>
      </w:pPr>
    </w:lvl>
    <w:lvl w:ilvl="7" w:tplc="8EBC6706">
      <w:start w:val="1"/>
      <w:numFmt w:val="decimalEnclosedFullstop"/>
      <w:lvlText w:val="%8"/>
      <w:lvlJc w:val="left"/>
      <w:pPr>
        <w:ind w:left="5760" w:hanging="360"/>
      </w:pPr>
    </w:lvl>
    <w:lvl w:ilvl="8" w:tplc="C9C8A89A">
      <w:start w:val="1"/>
      <w:numFmt w:val="decimalEnclosedFullstop"/>
      <w:lvlText w:val="%9"/>
      <w:lvlJc w:val="left"/>
      <w:pPr>
        <w:ind w:left="6480" w:hanging="360"/>
      </w:pPr>
    </w:lvl>
  </w:abstractNum>
  <w:abstractNum w:abstractNumId="2" w15:restartNumberingAfterBreak="0">
    <w:nsid w:val="4408320C"/>
    <w:multiLevelType w:val="multilevel"/>
    <w:tmpl w:val="8D4C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A08BE"/>
    <w:multiLevelType w:val="multilevel"/>
    <w:tmpl w:val="37ECE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E81B86"/>
    <w:multiLevelType w:val="hybridMultilevel"/>
    <w:tmpl w:val="23A83292"/>
    <w:lvl w:ilvl="0" w:tplc="9174B016">
      <w:start w:val="1"/>
      <w:numFmt w:val="bullet"/>
      <w:lvlText w:val=""/>
      <w:lvlJc w:val="left"/>
      <w:pPr>
        <w:ind w:left="720" w:hanging="360"/>
      </w:pPr>
    </w:lvl>
    <w:lvl w:ilvl="1" w:tplc="C6AAFDA0">
      <w:start w:val="1"/>
      <w:numFmt w:val="bullet"/>
      <w:lvlText w:val=""/>
      <w:lvlJc w:val="left"/>
      <w:pPr>
        <w:ind w:left="1440" w:hanging="360"/>
      </w:pPr>
    </w:lvl>
    <w:lvl w:ilvl="2" w:tplc="87401C6A">
      <w:start w:val="1"/>
      <w:numFmt w:val="bullet"/>
      <w:lvlText w:val=""/>
      <w:lvlJc w:val="left"/>
      <w:pPr>
        <w:ind w:left="2160" w:hanging="360"/>
      </w:pPr>
    </w:lvl>
    <w:lvl w:ilvl="3" w:tplc="6C22F234">
      <w:start w:val="1"/>
      <w:numFmt w:val="bullet"/>
      <w:lvlText w:val=""/>
      <w:lvlJc w:val="left"/>
      <w:pPr>
        <w:ind w:left="2880" w:hanging="360"/>
      </w:pPr>
    </w:lvl>
    <w:lvl w:ilvl="4" w:tplc="653E7648">
      <w:start w:val="1"/>
      <w:numFmt w:val="bullet"/>
      <w:lvlText w:val=""/>
      <w:lvlJc w:val="left"/>
      <w:pPr>
        <w:ind w:left="3600" w:hanging="360"/>
      </w:pPr>
    </w:lvl>
    <w:lvl w:ilvl="5" w:tplc="09E2860C">
      <w:start w:val="1"/>
      <w:numFmt w:val="bullet"/>
      <w:lvlText w:val=""/>
      <w:lvlJc w:val="left"/>
      <w:pPr>
        <w:ind w:left="4320" w:hanging="360"/>
      </w:pPr>
    </w:lvl>
    <w:lvl w:ilvl="6" w:tplc="11FA2344">
      <w:start w:val="1"/>
      <w:numFmt w:val="bullet"/>
      <w:lvlText w:val=""/>
      <w:lvlJc w:val="left"/>
      <w:pPr>
        <w:ind w:left="5040" w:hanging="360"/>
      </w:pPr>
    </w:lvl>
    <w:lvl w:ilvl="7" w:tplc="416E8242">
      <w:start w:val="1"/>
      <w:numFmt w:val="bullet"/>
      <w:lvlText w:val=""/>
      <w:lvlJc w:val="left"/>
      <w:pPr>
        <w:ind w:left="5760" w:hanging="360"/>
      </w:pPr>
    </w:lvl>
    <w:lvl w:ilvl="8" w:tplc="A46EC16A">
      <w:start w:val="1"/>
      <w:numFmt w:val="bullet"/>
      <w:lvlText w:val=""/>
      <w:lvlJc w:val="left"/>
      <w:pPr>
        <w:ind w:left="6480" w:hanging="360"/>
      </w:pPr>
    </w:lvl>
  </w:abstractNum>
  <w:abstractNum w:abstractNumId="5" w15:restartNumberingAfterBreak="0">
    <w:nsid w:val="72FA3F27"/>
    <w:multiLevelType w:val="hybridMultilevel"/>
    <w:tmpl w:val="041C1D4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93227994">
    <w:abstractNumId w:val="0"/>
    <w:lvlOverride w:ilvl="0">
      <w:startOverride w:val="1"/>
    </w:lvlOverride>
  </w:num>
  <w:num w:numId="2" w16cid:durableId="307322319">
    <w:abstractNumId w:val="1"/>
  </w:num>
  <w:num w:numId="3" w16cid:durableId="534002926">
    <w:abstractNumId w:val="1"/>
    <w:lvlOverride w:ilvl="0">
      <w:startOverride w:val="1"/>
    </w:lvlOverride>
  </w:num>
  <w:num w:numId="4" w16cid:durableId="1857841686">
    <w:abstractNumId w:val="1"/>
    <w:lvlOverride w:ilvl="0">
      <w:startOverride w:val="1"/>
    </w:lvlOverride>
  </w:num>
  <w:num w:numId="5" w16cid:durableId="1765373681">
    <w:abstractNumId w:val="1"/>
    <w:lvlOverride w:ilvl="0">
      <w:startOverride w:val="1"/>
    </w:lvlOverride>
  </w:num>
  <w:num w:numId="6" w16cid:durableId="679358735">
    <w:abstractNumId w:val="1"/>
  </w:num>
  <w:num w:numId="7" w16cid:durableId="459498835">
    <w:abstractNumId w:val="1"/>
    <w:lvlOverride w:ilvl="0">
      <w:startOverride w:val="1"/>
    </w:lvlOverride>
  </w:num>
  <w:num w:numId="8" w16cid:durableId="1123499139">
    <w:abstractNumId w:val="1"/>
    <w:lvlOverride w:ilvl="0">
      <w:startOverride w:val="1"/>
    </w:lvlOverride>
  </w:num>
  <w:num w:numId="9" w16cid:durableId="1240747975">
    <w:abstractNumId w:val="1"/>
    <w:lvlOverride w:ilvl="0">
      <w:startOverride w:val="1"/>
    </w:lvlOverride>
  </w:num>
  <w:num w:numId="10" w16cid:durableId="726537927">
    <w:abstractNumId w:val="1"/>
  </w:num>
  <w:num w:numId="11" w16cid:durableId="360211240">
    <w:abstractNumId w:val="3"/>
  </w:num>
  <w:num w:numId="12" w16cid:durableId="131102995">
    <w:abstractNumId w:val="2"/>
  </w:num>
  <w:num w:numId="13" w16cid:durableId="1609464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F6A"/>
    <w:rsid w:val="00023B83"/>
    <w:rsid w:val="0004043E"/>
    <w:rsid w:val="00047083"/>
    <w:rsid w:val="000827EE"/>
    <w:rsid w:val="00085424"/>
    <w:rsid w:val="000E042A"/>
    <w:rsid w:val="00100A17"/>
    <w:rsid w:val="00117D93"/>
    <w:rsid w:val="00130DF5"/>
    <w:rsid w:val="00132861"/>
    <w:rsid w:val="00134D01"/>
    <w:rsid w:val="00154EE4"/>
    <w:rsid w:val="001850EF"/>
    <w:rsid w:val="0019073F"/>
    <w:rsid w:val="001A15F4"/>
    <w:rsid w:val="001B07EB"/>
    <w:rsid w:val="001D5ED5"/>
    <w:rsid w:val="001D7707"/>
    <w:rsid w:val="001F5170"/>
    <w:rsid w:val="0022732A"/>
    <w:rsid w:val="00264626"/>
    <w:rsid w:val="0029482C"/>
    <w:rsid w:val="002D1C04"/>
    <w:rsid w:val="00322BED"/>
    <w:rsid w:val="0033121A"/>
    <w:rsid w:val="00376A7C"/>
    <w:rsid w:val="003933AC"/>
    <w:rsid w:val="003A30B0"/>
    <w:rsid w:val="003A340E"/>
    <w:rsid w:val="003B28CA"/>
    <w:rsid w:val="003C1E13"/>
    <w:rsid w:val="003E0458"/>
    <w:rsid w:val="003E0B21"/>
    <w:rsid w:val="003E5171"/>
    <w:rsid w:val="003F0CC8"/>
    <w:rsid w:val="004141B2"/>
    <w:rsid w:val="00421F6C"/>
    <w:rsid w:val="004374BD"/>
    <w:rsid w:val="0047641B"/>
    <w:rsid w:val="004F5FF0"/>
    <w:rsid w:val="00503B8D"/>
    <w:rsid w:val="005101FA"/>
    <w:rsid w:val="00537799"/>
    <w:rsid w:val="00584FDC"/>
    <w:rsid w:val="0058521F"/>
    <w:rsid w:val="005A779C"/>
    <w:rsid w:val="005C3BA6"/>
    <w:rsid w:val="005C4A96"/>
    <w:rsid w:val="005D2CDF"/>
    <w:rsid w:val="005E77FD"/>
    <w:rsid w:val="00612537"/>
    <w:rsid w:val="00622FDD"/>
    <w:rsid w:val="006358D4"/>
    <w:rsid w:val="00637D0C"/>
    <w:rsid w:val="006A36E3"/>
    <w:rsid w:val="006B7DE3"/>
    <w:rsid w:val="006E3938"/>
    <w:rsid w:val="006E46F3"/>
    <w:rsid w:val="006F726C"/>
    <w:rsid w:val="00700D12"/>
    <w:rsid w:val="007048E2"/>
    <w:rsid w:val="00726D8A"/>
    <w:rsid w:val="007321E0"/>
    <w:rsid w:val="00774E54"/>
    <w:rsid w:val="00786281"/>
    <w:rsid w:val="0078756B"/>
    <w:rsid w:val="007A0AE2"/>
    <w:rsid w:val="007B3EE9"/>
    <w:rsid w:val="00814800"/>
    <w:rsid w:val="00816BA2"/>
    <w:rsid w:val="00827B86"/>
    <w:rsid w:val="00835C78"/>
    <w:rsid w:val="008613B0"/>
    <w:rsid w:val="008820AE"/>
    <w:rsid w:val="00896069"/>
    <w:rsid w:val="008A044D"/>
    <w:rsid w:val="008A7632"/>
    <w:rsid w:val="008B55A5"/>
    <w:rsid w:val="008C62FF"/>
    <w:rsid w:val="008F0A62"/>
    <w:rsid w:val="009108B6"/>
    <w:rsid w:val="0091134F"/>
    <w:rsid w:val="00920F30"/>
    <w:rsid w:val="00965AB5"/>
    <w:rsid w:val="0097355A"/>
    <w:rsid w:val="009D0825"/>
    <w:rsid w:val="009D2D13"/>
    <w:rsid w:val="009E0B75"/>
    <w:rsid w:val="009E4730"/>
    <w:rsid w:val="00A21310"/>
    <w:rsid w:val="00A217FC"/>
    <w:rsid w:val="00A27F72"/>
    <w:rsid w:val="00A366D7"/>
    <w:rsid w:val="00A463CF"/>
    <w:rsid w:val="00A81E64"/>
    <w:rsid w:val="00A90555"/>
    <w:rsid w:val="00A9279A"/>
    <w:rsid w:val="00AC6308"/>
    <w:rsid w:val="00AC6FAF"/>
    <w:rsid w:val="00AF5F6A"/>
    <w:rsid w:val="00B050D9"/>
    <w:rsid w:val="00B42B95"/>
    <w:rsid w:val="00B57C95"/>
    <w:rsid w:val="00B65C25"/>
    <w:rsid w:val="00B865A4"/>
    <w:rsid w:val="00B87B1D"/>
    <w:rsid w:val="00C26B0F"/>
    <w:rsid w:val="00C61287"/>
    <w:rsid w:val="00C82923"/>
    <w:rsid w:val="00C91FE5"/>
    <w:rsid w:val="00CA1170"/>
    <w:rsid w:val="00CA7613"/>
    <w:rsid w:val="00CB4A0A"/>
    <w:rsid w:val="00CC041B"/>
    <w:rsid w:val="00CE18CF"/>
    <w:rsid w:val="00CE1B3B"/>
    <w:rsid w:val="00CF14C2"/>
    <w:rsid w:val="00D42348"/>
    <w:rsid w:val="00D46872"/>
    <w:rsid w:val="00D54D2C"/>
    <w:rsid w:val="00D623E5"/>
    <w:rsid w:val="00D7117D"/>
    <w:rsid w:val="00D907F2"/>
    <w:rsid w:val="00DB6154"/>
    <w:rsid w:val="00DD6CD9"/>
    <w:rsid w:val="00DE6181"/>
    <w:rsid w:val="00DF7730"/>
    <w:rsid w:val="00E05EF6"/>
    <w:rsid w:val="00E0665F"/>
    <w:rsid w:val="00E673F5"/>
    <w:rsid w:val="00E86AD5"/>
    <w:rsid w:val="00EA24DE"/>
    <w:rsid w:val="00EB05DB"/>
    <w:rsid w:val="00EB69FF"/>
    <w:rsid w:val="00EC63A6"/>
    <w:rsid w:val="00ED260A"/>
    <w:rsid w:val="00F20C32"/>
    <w:rsid w:val="00F36D37"/>
    <w:rsid w:val="00FB426B"/>
    <w:rsid w:val="00FD3305"/>
    <w:rsid w:val="00FE694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45FC6"/>
  <w15:docId w15:val="{90E14509-7E0C-4B03-9506-8E16E0FC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4C2"/>
    <w:pPr>
      <w:spacing w:before="120" w:after="120" w:line="360" w:lineRule="auto"/>
      <w:jc w:val="both"/>
    </w:pPr>
    <w:rPr>
      <w:rFonts w:ascii="Arial" w:hAnsi="Arial"/>
      <w:color w:val="000000" w:themeColor="text1"/>
      <w:sz w:val="24"/>
    </w:rPr>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azzy">
    <w:name w:val="jazzy"/>
    <w:basedOn w:val="Heading2"/>
    <w:link w:val="jazzyChar"/>
    <w:qFormat/>
    <w:rsid w:val="005A779C"/>
    <w:pPr>
      <w:jc w:val="both"/>
    </w:pPr>
    <w:rPr>
      <w:b/>
      <w:bCs/>
      <w:color w:val="000000"/>
      <w:sz w:val="24"/>
      <w:szCs w:val="24"/>
    </w:rPr>
  </w:style>
  <w:style w:type="character" w:customStyle="1" w:styleId="Heading2Char">
    <w:name w:val="Heading 2 Char"/>
    <w:basedOn w:val="DefaultParagraphFont"/>
    <w:link w:val="Heading2"/>
    <w:uiPriority w:val="9"/>
    <w:rsid w:val="005A779C"/>
    <w:rPr>
      <w:color w:val="2E74B5"/>
      <w:sz w:val="26"/>
      <w:szCs w:val="26"/>
    </w:rPr>
  </w:style>
  <w:style w:type="character" w:customStyle="1" w:styleId="jazzyChar">
    <w:name w:val="jazzy Char"/>
    <w:basedOn w:val="Heading2Char"/>
    <w:link w:val="jazzy"/>
    <w:rsid w:val="005A779C"/>
    <w:rPr>
      <w:b/>
      <w:bCs/>
      <w:color w:val="000000"/>
      <w:sz w:val="24"/>
      <w:szCs w:val="24"/>
    </w:rPr>
  </w:style>
  <w:style w:type="character" w:styleId="PlaceholderText">
    <w:name w:val="Placeholder Text"/>
    <w:basedOn w:val="DefaultParagraphFont"/>
    <w:uiPriority w:val="99"/>
    <w:semiHidden/>
    <w:rsid w:val="005D2CDF"/>
    <w:rPr>
      <w:color w:val="666666"/>
    </w:rPr>
  </w:style>
  <w:style w:type="paragraph" w:styleId="TOCHeading">
    <w:name w:val="TOC Heading"/>
    <w:basedOn w:val="Heading1"/>
    <w:next w:val="Normal"/>
    <w:uiPriority w:val="39"/>
    <w:unhideWhenUsed/>
    <w:qFormat/>
    <w:rsid w:val="00786281"/>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786281"/>
    <w:pPr>
      <w:spacing w:after="100"/>
    </w:pPr>
  </w:style>
  <w:style w:type="paragraph" w:styleId="TOC2">
    <w:name w:val="toc 2"/>
    <w:basedOn w:val="Normal"/>
    <w:next w:val="Normal"/>
    <w:autoRedefine/>
    <w:uiPriority w:val="39"/>
    <w:unhideWhenUsed/>
    <w:rsid w:val="00786281"/>
    <w:pPr>
      <w:tabs>
        <w:tab w:val="right" w:leader="dot" w:pos="9016"/>
      </w:tabs>
      <w:spacing w:after="100"/>
      <w:ind w:left="200"/>
    </w:pPr>
    <w:rPr>
      <w:b/>
      <w:bCs/>
      <w:noProof/>
    </w:rPr>
  </w:style>
  <w:style w:type="paragraph" w:styleId="TOC3">
    <w:name w:val="toc 3"/>
    <w:basedOn w:val="Normal"/>
    <w:next w:val="Normal"/>
    <w:autoRedefine/>
    <w:uiPriority w:val="39"/>
    <w:unhideWhenUsed/>
    <w:rsid w:val="00584FDC"/>
    <w:pPr>
      <w:tabs>
        <w:tab w:val="right" w:leader="dot" w:pos="8210"/>
      </w:tabs>
      <w:spacing w:after="100"/>
      <w:ind w:left="400"/>
    </w:pPr>
  </w:style>
  <w:style w:type="paragraph" w:customStyle="1" w:styleId="Style1">
    <w:name w:val="Style1"/>
    <w:basedOn w:val="Heading4"/>
    <w:link w:val="Style1Char"/>
    <w:qFormat/>
    <w:rsid w:val="00130DF5"/>
    <w:pPr>
      <w:spacing w:line="360" w:lineRule="auto"/>
      <w:jc w:val="both"/>
    </w:pPr>
    <w:rPr>
      <w:b/>
      <w:bCs/>
      <w:color w:val="000000"/>
    </w:rPr>
  </w:style>
  <w:style w:type="character" w:customStyle="1" w:styleId="Heading4Char">
    <w:name w:val="Heading 4 Char"/>
    <w:basedOn w:val="DefaultParagraphFont"/>
    <w:link w:val="Heading4"/>
    <w:uiPriority w:val="9"/>
    <w:semiHidden/>
    <w:rsid w:val="00130DF5"/>
    <w:rPr>
      <w:i/>
      <w:iCs/>
      <w:color w:val="2E74B5"/>
    </w:rPr>
  </w:style>
  <w:style w:type="character" w:customStyle="1" w:styleId="Style1Char">
    <w:name w:val="Style1 Char"/>
    <w:basedOn w:val="Heading4Char"/>
    <w:link w:val="Style1"/>
    <w:rsid w:val="00130DF5"/>
    <w:rPr>
      <w:b/>
      <w:bCs/>
      <w:i/>
      <w:iCs/>
      <w:color w:val="000000"/>
    </w:rPr>
  </w:style>
  <w:style w:type="paragraph" w:styleId="TOC4">
    <w:name w:val="toc 4"/>
    <w:basedOn w:val="Normal"/>
    <w:next w:val="Normal"/>
    <w:autoRedefine/>
    <w:uiPriority w:val="39"/>
    <w:unhideWhenUsed/>
    <w:rsid w:val="00134D01"/>
    <w:pPr>
      <w:spacing w:after="100"/>
      <w:ind w:left="600"/>
    </w:pPr>
  </w:style>
  <w:style w:type="paragraph" w:styleId="Caption">
    <w:name w:val="caption"/>
    <w:basedOn w:val="Normal"/>
    <w:next w:val="Normal"/>
    <w:uiPriority w:val="35"/>
    <w:unhideWhenUsed/>
    <w:qFormat/>
    <w:rsid w:val="00134D01"/>
    <w:pPr>
      <w:spacing w:before="0" w:after="200"/>
    </w:pPr>
    <w:rPr>
      <w:i/>
      <w:iCs/>
      <w:color w:val="0E2841" w:themeColor="text2"/>
      <w:sz w:val="18"/>
      <w:szCs w:val="18"/>
    </w:rPr>
  </w:style>
  <w:style w:type="paragraph" w:styleId="TableofFigures">
    <w:name w:val="table of figures"/>
    <w:basedOn w:val="Normal"/>
    <w:next w:val="Normal"/>
    <w:uiPriority w:val="99"/>
    <w:unhideWhenUsed/>
    <w:rsid w:val="00134D01"/>
    <w:pPr>
      <w:spacing w:before="0" w:after="0"/>
      <w:ind w:left="400" w:hanging="400"/>
    </w:pPr>
    <w:rPr>
      <w:rFonts w:asciiTheme="minorHAnsi" w:hAnsiTheme="minorHAnsi"/>
      <w:smallCaps/>
    </w:rPr>
  </w:style>
  <w:style w:type="paragraph" w:styleId="Header">
    <w:name w:val="header"/>
    <w:basedOn w:val="Normal"/>
    <w:link w:val="HeaderChar"/>
    <w:uiPriority w:val="99"/>
    <w:unhideWhenUsed/>
    <w:rsid w:val="00100A17"/>
    <w:pPr>
      <w:tabs>
        <w:tab w:val="center" w:pos="4513"/>
        <w:tab w:val="right" w:pos="9026"/>
      </w:tabs>
      <w:spacing w:before="0" w:after="0"/>
    </w:pPr>
  </w:style>
  <w:style w:type="character" w:customStyle="1" w:styleId="HeaderChar">
    <w:name w:val="Header Char"/>
    <w:basedOn w:val="DefaultParagraphFont"/>
    <w:link w:val="Header"/>
    <w:uiPriority w:val="99"/>
    <w:rsid w:val="00100A17"/>
  </w:style>
  <w:style w:type="paragraph" w:styleId="Footer">
    <w:name w:val="footer"/>
    <w:basedOn w:val="Normal"/>
    <w:link w:val="FooterChar"/>
    <w:uiPriority w:val="99"/>
    <w:unhideWhenUsed/>
    <w:rsid w:val="00100A17"/>
    <w:pPr>
      <w:tabs>
        <w:tab w:val="center" w:pos="4513"/>
        <w:tab w:val="right" w:pos="9026"/>
      </w:tabs>
      <w:spacing w:before="0" w:after="0"/>
    </w:pPr>
  </w:style>
  <w:style w:type="character" w:customStyle="1" w:styleId="FooterChar">
    <w:name w:val="Footer Char"/>
    <w:basedOn w:val="DefaultParagraphFont"/>
    <w:link w:val="Footer"/>
    <w:uiPriority w:val="99"/>
    <w:rsid w:val="00100A17"/>
  </w:style>
  <w:style w:type="table" w:styleId="ListTable1Light-Accent4">
    <w:name w:val="List Table 1 Light Accent 4"/>
    <w:basedOn w:val="TableNormal"/>
    <w:uiPriority w:val="46"/>
    <w:rsid w:val="003933AC"/>
    <w:pPr>
      <w:spacing w:after="0"/>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ubtitle">
    <w:name w:val="Subtitle"/>
    <w:basedOn w:val="Normal"/>
    <w:next w:val="Normal"/>
    <w:link w:val="SubtitleChar"/>
    <w:uiPriority w:val="11"/>
    <w:qFormat/>
    <w:rsid w:val="007321E0"/>
    <w:pPr>
      <w:spacing w:before="0" w:after="0" w:line="480" w:lineRule="auto"/>
      <w:jc w:val="center"/>
    </w:pPr>
    <w:rPr>
      <w:rFonts w:eastAsiaTheme="minorHAnsi"/>
      <w:kern w:val="2"/>
      <w:szCs w:val="24"/>
      <w:lang w:val="en-US" w:eastAsia="en-US"/>
      <w14:ligatures w14:val="standardContextual"/>
    </w:rPr>
  </w:style>
  <w:style w:type="character" w:customStyle="1" w:styleId="SubtitleChar">
    <w:name w:val="Subtitle Char"/>
    <w:basedOn w:val="DefaultParagraphFont"/>
    <w:link w:val="Subtitle"/>
    <w:uiPriority w:val="11"/>
    <w:rsid w:val="007321E0"/>
    <w:rPr>
      <w:rFonts w:eastAsiaTheme="minorHAnsi"/>
      <w:kern w:val="2"/>
      <w:sz w:val="24"/>
      <w:szCs w:val="24"/>
      <w:lang w:val="en-US" w:eastAsia="en-US"/>
      <w14:ligatures w14:val="standardContextual"/>
    </w:rPr>
  </w:style>
  <w:style w:type="table" w:styleId="TableGrid">
    <w:name w:val="Table Grid"/>
    <w:basedOn w:val="TableNormal"/>
    <w:uiPriority w:val="39"/>
    <w:rsid w:val="007048E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134F"/>
    <w:rPr>
      <w:b/>
      <w:bCs/>
    </w:rPr>
  </w:style>
  <w:style w:type="paragraph" w:styleId="NormalWeb">
    <w:name w:val="Normal (Web)"/>
    <w:basedOn w:val="Normal"/>
    <w:uiPriority w:val="99"/>
    <w:semiHidden/>
    <w:unhideWhenUsed/>
    <w:rsid w:val="00CA1170"/>
    <w:pPr>
      <w:spacing w:before="100" w:beforeAutospacing="1" w:after="100" w:afterAutospacing="1" w:line="240" w:lineRule="auto"/>
      <w:jc w:val="left"/>
    </w:pPr>
    <w:rPr>
      <w:rFonts w:ascii="Times New Roman" w:hAnsi="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JiangB21</b:Tag>
    <b:SourceType>JournalArticle</b:SourceType>
    <b:Guid>{a57cdcb7-3f3c-4b89-ab62-f294fc2d3a83}</b:Guid>
    <b:Title>Exploring the impact of port-centric information integration on port performance: the case of Qingdao Port</b:Title>
    <b:Year>2021</b:Year>
    <b:JournalName>Maritime Policy &amp; Management</b:JournalName>
    <b:BookTitle>Maritime Policy &amp; Management</b:BookTitle>
    <b:Volume>50</b:Volume>
    <b:Issue>4</b:Issue>
    <b:Pages>466-491</b:Pages>
    <b:Publisher>Taylor &amp; Francis</b:Publisher>
    <b:URL>https://doi.org/10.1080/03088839.2021.2007551</b:URL>
    <b:DOI>10.1080/03088839.2021.2007551</b:DOI>
    <b:Author>
      <b:Author>
        <b:NameList>
          <b:Person>
            <b:Last>Jiang</b:Last>
            <b:First>Bao</b:First>
          </b:Person>
          <b:Person>
            <b:Last>Haider</b:Last>
            <b:First>Jane</b:First>
          </b:Person>
          <b:Person>
            <b:Last>Li</b:Last>
            <b:First>Jian</b:First>
          </b:Person>
          <b:Person>
            <b:Last>Wang</b:Last>
            <b:First>Yingli</b:First>
          </b:Person>
          <b:Person>
            <b:Last>Yip</b:Last>
            <b:First>Tsz Leung</b:First>
          </b:Person>
          <b:Person>
            <b:Last>Wang</b:Last>
            <b:First>Yan</b:First>
          </b:Person>
        </b:NameList>
      </b:Author>
    </b:Author>
    <b:JenniData>z:7VbLbhxFFLUhQUhIrIMEUm0gsTRvexInkZASJxFObMUQIysrVFN1e7rs6qpOVfWMm5VhwTfAp/g3+IRs+QlOVfcY22FIEIgNlux2P27dx7nnnusfTlfez6xTU2Wu0avKBqo/yB9MfHBcBPYI7wPXLJDIjdV2qsgz7ohJxwselOBa18yRz3mpzJSFnFjBnQqqIKaMrOCnZtxIBn/GI1ARzXI7Z6V1wTNbkuMh2jLOptpOYrBoGj8zX/tARY/tW8QoOIyELUoK8D+j5FYVpbO4V/CFO1kJfFKh7sBdcmGIpGfBskmlNOxhJ9uiBC/5RGlYJ1cTgnN4Za9PfvYoIrw++SX56LFH5EsVs8RpZYQj7mMZCI7P3AjqNMFaz8oDGmuY8kxzNyVAVBlJrgugiDuRk+yx55WLwKVnRseltnhKyCgTcWpdmEBTIBTveYb3kpBpnYB2JMggKM1I27KI9zZjezGRLTw4Jdj21n4Lome39ra2X6yhPXVMPHY35YwGpHCoosceMF+5GdVszj2wRgNFQEAA/zUKltwm950U3iOuCXm3qdGH1BtHORkfu5Oc42A0nVunUfIDVgJWBeg1EER7X1XgkmcgCeJUDh9AwabYwkrSOqJ8a2/nRffF4901dInr2gPVC9k1UCZ7lllReXiEg4CUzigJ+nKjfBEBWgYvfi4DwnhhWxfpEyosKhMJU1AxIefv4xtHmb7DJjbkyZ9Dlst7CKLR8TsYIaZyIBSaHBqmm/ahbd6fpNsi0cxJJMCkSv50nNrUCuRqYeJDJcECif6pLH4Mc8sEmuLQoZDPee0BJcI31IowNuOEkTibnwXLMXaCfEQdU8ZFrnDo4pzKGTeBgyP3GF9rGyIVxl6mcB02zwma8gb6c6UB0mLCl3cOjBC2KjX8zRW6cKlXjcbA8OLMYx6eb63dZ5MmpRbd8wnF18oYO8NpZABmpQHDGEUCN7LiuIwqGMHkYIGhOZQG6gBEGk5CL8/LX+Mq0hF49NgzqjEcEshcTLqzrNhGabpx8i8OeIe1c9JpZ7hzuVHDHtvGqUYk8YxhJ57C5pgnmlk9A4KZswW67YG7BgQx767PVaMvpUUqSU0XYimi2EcADIqNJDuT/3iooQ7qb6XdV2UJNUT5yqB6idqPTlc+znm7cOrr2f9y5dxMC+fm1bp5+7p5521zEJXHltFhEvB/tHoSG9WripIuLhbR1er571bPzavF8y8uHs1Fwk4+AhrT0WA07g7uFrF1aCG5bRR8unJ9yquQW+dPdNP5J/iFJmz0bq+T8r6iaxFqTcef7i4UeM9qJWr2BdvFkEwpykSGzVIVdGNUnvnfsYLD0+nKqiph9U1M6nTlPTDC+bCHN5+s/pprDGpz/5s+IxWy+QmW0vAinsgyXihd01MVXUxRohEPuZXOalp50y77igMv1xjKp9zQMsvJjlpYwfUyK3lwFjZ7Ca5qtcxSvFRlY6j2/fdshyoI3Nu9ipeL4EJJj5YIadXxZ8NBbzjYHPQH64PNzc31uz10cIjL4M54PJTKT8wJrt78qKJFN5qo4cbtje54NN4QBZ8ero8Gm6P10Xh8OwdNwVA6Pjr44+Vham9ix2H03R0Ou6PNoqwmGD9wtCHIakq83Oc11gl6/gRkE8ofQVkx64K+dfp4nodQ+nv9vnWC9wR3UmVZj4teddQfbmzcuTvoD/v7u3u7XcQZdAej0Z3PR4Nd0AR/So4Rwt/vIl2jlON+BvHDTOGOe1xshstzEXAdDnFJSJQym/pqEuoywnoUpR8as4/HVRwlmz2Dpp1/TdAVXcNWC2xe+bDespUJHwVHGegCTZAH+FfFp7c3vmxZf/g47dGF1C/UMbv4L9rfEP17yY/gzbyf34EylvKhqABodwEomNCzbtr/SzL8Dg==</b:JenniData>
  </b:Source>
  <b:Source>
    <b:Tag>ObasiC24</b:Tag>
    <b:SourceType>JournalArticle</b:SourceType>
    <b:Guid>{652fb8df-172b-4637-8a1b-c2cb4ec3b17f}</b:Guid>
    <b:Title>Port Logistics and Supply Chain Management: An Empirical Review</b:Title>
    <b:Year>2024</b:Year>
    <b:JournalName>African Journal of Economics and Sustainable Development</b:JournalName>
    <b:BookTitle>African Journal of Economics and Sustainable Development</b:BookTitle>
    <b:Volume>7</b:Volume>
    <b:Issue>3</b:Issue>
    <b:Pages>82-91</b:Pages>
    <b:URL>https://doi.org/10.52589/ajesd-cb4sa99c</b:URL>
    <b:DOI>10.52589/ajesd-cb4sa99c</b:DOI>
    <b:Author>
      <b:Author>
        <b:NameList>
          <b:Person>
            <b:Last>Obasi</b:Last>
            <b:First>Catherine</b:First>
          </b:Person>
          <b:Person>
            <b:Last>Oyakegha</b:Last>
            <b:First>S.</b:First>
          </b:Person>
          <b:Person>
            <b:Last>Okuoyibo</b:Last>
            <b:First>Azuka Monday</b:First>
          </b:Person>
        </b:NameList>
      </b:Author>
    </b:Author>
    <b:JenniData>z:7VZNbxs3FFSSBikK9N4jb4kB68Ou3Fi5FIrsAk5jJLBd+NBDwCXf7tKiyA3Jlbw5JeivEtAf1yF3Jctt8gMK+GDDWj2+N29mOOsv696T3DpVKPOMPtY2UPP07/fWBc8qzRvGmXAqKME1c1YTU4aFklihbYZHJKyxi2afcRGUKRj3bKkCvtDKzD1bqVDigDKBnOFBWYOvguPGV5iQHjBDYWXd3A/YVUnKMcpzJRQZgdlGxo+E3ksy5D2TyuGTbphaVBiZoFTksMCCG0HM5htkvq4q1ImSK5N6KyzEUcvoli8UuqXDCZqPEwAFpyMupm2hPHb2CcFuJ4YxvKAFmcBeXM7O99DE2booUcloUSmXmNIUZ14Tc7RUtMLI2A/8OPLEnShZsHhYaeuIlXbF0IpVThmhKg1kAt0yYhyDFclUbMq0YMJnsUYirwVol/io76+8y0pitls+IwjtWdYwWweIFEFFHmhp9TIhjCJ3RPiktpW8ee47XtWniMdxiSNmqZw1kYsBO0taGCZJL7EAaLWpr4gbwiSCKrRD37hpBI0vIbYjTcu0GOrTbncEt7B9nXn4MhLeyeS3rG759qGWKinKA2YDQVAFD+gaJW6t0s2uXLSqQDEETxN3/bOggI4eU6ERzCysD/s7loTRoyPILdGCfaxBSGiS0hs15wTfOsJZreZxda15Zlu59oEtjUpuCyRKY+G1hr04u9pLViw2hXEMih33wdUi1OgsaUnaVpGafVaqotT4Sa5quQTLAJ/VLUfgE4s7eONfDl4qrzIVcbe7BIBdwAmou/M9DoIiT34QNej45tqjqcR8lUe274Jh4+qCV60lcb6yOM7yOmHfVrQXOCJsWVtUJfcwVVLKEECAoPt6bpi9ryUs4mBlLL+hMR5InGfainm/3TaC4S4CFgpII8cavEFLYi+mZ3tbF9y/89EpO3oM2FRKLBvzS8MEKXbSfaqNRH5El7d5Uji7iqgANCZcl0m+9gFoeMf7nQe7gPzare4uSJe57f2Pnb962zEereNWAxnTdN37seQZtMWghzx/yPOHPH/I84c8/1/mueYiSSdPcAGKw9HhUf/gYBHNgUJyZ3Dguve04HUorfOfdUvpb/ixTo4G4zEp72t6QkEFTbfH0zzeMcPe2BoZruM6pyn1t1xtlgPSkzuP5kiUekHPqu3ot1ZwDFn3HqkKd/yCm4LWvcfQxvnwHk9+uig1DJ/+/FNv/QyYf6FOGr6I9XmO/NYNvcvgHMQZXg1qxkEX8pNkJKz33+ryXcPnVJS8PZBdDr5dOa9tozLbVurpp3rO2bk1iMH2jFDSr3vfCWnV6mA0ODo8Op4M+Q152RfZ2PPJREjlM/MZv735og5/OZ70j0bHoxISg0K6nV+Px6PR8fHkYDy6SXQntW6g1rg/etk/PJxDURAu6A+nb30ZQuVfDYc8u2lV8APrinbmcFX1I1WgfFjjpnDph14F8sPxsKseVnWmlS9JfkiuHbbS9F8O0+z+z8Ppm9PLkw+z1+PL6WQyG1QyLxC8oakiMfN4gYSmK3x8BH+SzX9XRu4+JrzzdYNaLTBavm5mtjbhMbIlJxdtKa/jOz49/aFz1q/xvwz29v69a009S6Y+374KXrGpYafbuL9IeSQjvO9FDYKebwiCJImZb8jyDw==</b:JenniData>
  </b:Source>
  <b:Source>
    <b:Tag>YanchunC23</b:Tag>
    <b:SourceType>JournalArticle</b:SourceType>
    <b:Guid>{4daa9994-c3f9-43cb-9bd4-9d762e04606d}</b:Guid>
    <b:Title>IMPACTS OF LINER SHIPPING CONNECTIVITY AND GLOBAL COMPETITIVENESS ON LOGISTICS PERFORMANCE: THE MEDIATING ROLE OF THE QUALITY OF PORT AND INFRASTRUCTURE</b:Title>
    <b:Year>2023</b:Year>
    <b:JournalName>Transport</b:JournalName>
    <b:BookTitle>Transport</b:BookTitle>
    <b:Volume>38</b:Volume>
    <b:Issue>2</b:Issue>
    <b:Pages>87-104</b:Pages>
    <b:Publisher>Vilnius Gediminas Technical University</b:Publisher>
    <b:URL>https://doi.org/10.3846/transport.2023.19372</b:URL>
    <b:DOI>10.3846/transport.2023.19372</b:DOI>
    <b:Author>
      <b:Author>
        <b:NameList>
          <b:Person>
            <b:Last>Yanchun</b:Last>
            <b:First>Chen</b:First>
          </b:Person>
          <b:Person>
            <b:Last>Hasan</b:Last>
            <b:First>Mohammad Kamrul</b:First>
          </b:Person>
        </b:NameList>
      </b:Author>
    </b:Author>
    <b:JenniData>z:7VXLcts2FHXSdNpuus6iC6wy9kyspxOr2SmybHNCSYwkx5MlRFySiEGAAUBZ2qX5hW76K/6dfkkPKNvjTjpZdemFKBG4j3PPPffqj5u9HzJjZS71T/S5Np62zz7EJpfOy9SxhCxuS65TYvtxcsCkY0YTMxnzBbGs1oKXpD1XLOV4bp13uOGeObJrYtwxziojZF0yBGqcpPaUW+6l0Xdxro1VglFqtCm3LbYskMb5WmxDPpyKOvUkmDfMrHaBg1dqypXUOKcsoxSJES3GgWWLQlaV1DkbGa1xJdfSb1HAYnTAuBbsTJkVII9MWZGXuCZNzrFIC9qw/bNRdIAqWZwAKytJSIBFsJDzfc1ViIVUibG+iRbpzHLnLUDWFjwls/nyoMUuCSQoZAfC3oANneT6tkZJ4AWeXeYqSiWgcFFKDdIDLyjPUh7o2T83yPsOjwNUW+t7GFviNmDodTrHf3/5s9fpDlos4daHWDEBDVt8rjnQ4JYtbrHhbozThvmJEaSANV7AYjGeHLBr6QugYrTxpN2D7kRlhVKDBmD6UBETXrGhDl1Hm/ajZDJElNDyqlKSRIuNy0pamSIvraWg4CPIokDBMmvKJnrFkRYUQxIlK+BtaU1chXYHHaFnDVX5rmXo+b9a9k2DAvkIAw6dzLXMkF37hwrhaYquBJ7hEScvmSIuGm/DCpkXkM9/JPFky8a9aRG6k6KSNSlTBfk3CLeSVBNoRR7mQbf32muxkxqiNUzJUgZBWHKmtim5l7fCENBBIP2w5FdkHdMEK87yWoqGa/hmJq3D+LHCXId3WVbWoNA4uR0ZjNEV48qhEFIVBnFXkcLHN+QICbQhy25Wvk9txlNvgARRVmHYgEI3xYuAITg27TNKpkHPOzNgUhQogVWgLcCCmLkVLRHg3ez9WvBVIDH1j5vmcdM8bprHTfO/bxoVmHeOxEkgsNfpvTrs9krE9TwMLabI3Oz9mPPaF0j7BUxVQHDaoBDd1qBD0rmangaMiuTScu2CMLO1UXVJz19U97Fig21k7M3eE1nxnOZc53Sz9xRqsM4nOHl+WSgMSfOzUMHPylUdyv0KO6Gx1PCdZbyUapt/RAeKWqProEaMCjysUbT3rSmdc8dvDc3EFLwsuWDveGlrtfNJpXA3e89SYeTmt26n1R8cvW6D1l0tLdDSb3V/7x/3hHQr/QVPp7/K7uujwWH/aNDZ/TrqHvUKUxFmjzZXl0f9wXH/uN/vHH9qKGoY/hRCHXY7h51XZVWvlHSQ9o7kJw3qzYsPUmkJSZ1hgrB+MHtLSgvdDOyFRg3WQbtXd1q9sGqTFN5X7k27/QlHSO9a610QD8+W8m0ZdmirKqr2fYPaYS+litrCXGtluGg3Bba73cGrXu7qld9WgcOrW7slXp9ApGSydwj38JjwH6O2sFVpGKO321HYir94SxnZsF/EJWbANafPT3dK2fwVTZLhaLlgs1MWR9PxnC3OoySJpmdsNJtOx6Nl9CFafmTD6Qk7i2dvhzHOJ8l4GeFiPB0v4Dll8ewsWiyj0YIl4/npbD4ZTkfjN2x5PmaT8Uk0XIZ481k8DmnC6fuLYRzC4rVZSiF8ND2dDxfL+cVoeTEfi1D4z2kNXl/e8QpdtIzN29+Txj8=</b:JenniData>
  </b:Source>
  <b:Source>
    <b:Tag>WooS13</b:Tag>
    <b:SourceType>JournalArticle</b:SourceType>
    <b:Guid>{52cf6617-91ff-4cd7-b80d-e79cc89c03f9}</b:Guid>
    <b:Title>An assessment of the integration of seaports into supply chains using a structural equation model</b:Title>
    <b:Year>2013</b:Year>
    <b:JournalName>Supply Chain Management An International Journal</b:JournalName>
    <b:BookTitle>Supply Chain Management An International Journal</b:BookTitle>
    <b:Volume>18</b:Volume>
    <b:Issue>3</b:Issue>
    <b:Pages>235-252</b:Pages>
    <b:Publisher>Emerald Publishing Limited</b:Publisher>
    <b:URL>https://doi.org/10.1108/scm-09-2011-0264</b:URL>
    <b:DOI>10.1108/scm-09-2011-0264</b:DOI>
    <b:Author>
      <b:Author>
        <b:NameList>
          <b:Person>
            <b:Last>Woo</b:Last>
            <b:First>Su‐Han</b:First>
          </b:Person>
          <b:Person>
            <b:Last>Pettit</b:Last>
            <b:First>Stephen</b:First>
          </b:Person>
          <b:Person>
            <b:Last>Beresford</b:Last>
            <b:First>Anthony Kenneth Charles</b:First>
          </b:Person>
        </b:NameList>
      </b:Author>
    </b:Author>
    <b:JenniData>z:7VfJchxFEJUhCBNBcOHk4FRHDtIssmRJcPKCA2MTCMuEzzXd2d0lVVc1tWhmbgZ+gN/R73DlFzjwsmpWjcaGMxPhRd1dlet7L1O/3ux9XFmnamXu0y/RBpp+dv88us56Em8aEkUjDT7WwllNwlbCk+ysC14oI3zsOj3lM8p40UgvRkRGBNzzcXRJReAbNAlkvLom4Qi3XdHwXT7kqCAThFaBnAzRUS/59AFPVKtClHRN2nYtn1r6FjjeKiO132eTnTUlRxhsMmqISoGcRKGRhIMv2IJBZQ3/bNej3se7a/j3QorWOoLLIJWGCZpIdpLuwTebVqbSkUyRCpGzXJrisGPBWXiBK/NYO3IIppW4lbJzhEfax3XlRSfxWUjVeo4ekZAPqkbyyTpVFUoIa8j8bkf7AulToaTGR75SIlVK4a2mvd62zRJsC/cZeVWbfkuhsaXVtp72Zdc5K9FCblQnncRHcj4VXC4ik1oATdl5a0vSYozEhSrRSFUpVHeGgEo5H/DgA3sUlbPtZmGlKRfxWQSY7KJheI1AZU0JH3egaEssKnjSlRgDr/BlGGXKU7mfHcWRx3lYhH80Sxn+Ej0jrJRB5hhfoodyWbU5IGfhWYei+kZ1Hd8qbNtJoxhisF85UnUTuGBj6RJwFwc+FDhHHBEpg0V6Tz4lIDSzZAMl2wDAQWTy6VxIxMkGN9v/XCVi+RQV0BZ1wk+pioxQicQTK/4t0pJESHjyKrAeKOTNGmHEyIZmBfP4aDi7eax4qwoF5k1XZWAt2BfASVnCrjXcyABpYbQlYs0vbK2PXAPnN+wT+udjXYOQOdMEbotuQS1xMN+7leCazbECxWE6F3aG20W3p4KMHGmAgvObv+O+lraDNySO6ugM7eSbJZFJjljmbnC7igblYjrM/LG55JFN8DuB0kJkYgcbJNv0vrRjUC49WlcDez5DoSdezyVaq1blLH2fI+GmJz+Pc8golIYhZkTidk0WIXUNzrEYpesZqdZwgtEEN4Ve8TDIcp2MzBCW9BSC6EMsUxly0KtGuUmATyunwtiAScM48go1RL81FCrWGUILiQryigCGzN2kKtuYpdMJKhqjQH3mro3IDj5Qd+Mrco6bJUh7GrOG98RTB+9/vvvjWmqFKqxMiRlXk4Uxo4oFh6PiGo4UdGolw5RU5n0eBoj9GpeYJxWr69i6qxkCtbZjlCrdm49S1l4Yy8Mqj42FHNwi5jZW9sS5Aw1Tjdc6nYLCSgBa4NMIlKw4E5i6Y7R+gPnMMFR1nHmxnTWNvOZerIhEVgQWiU3SX8w9jgGRBrBO0FjQI/tCTZTbECJYlgIFRRqLgt2a1ZHnq8ECBCnZcC5kUbjIsaaBcEdFMgKSp1XFW9Y3iR4PzgVfF3MkzzX0No0MHMldXysbpi+apiAcAT38MS1xAGOY9oHJyOvbnFD7ycRy3gbVAuTUdsrN6DrDT6b2XJbnS8/79qe1vrMipmLfKiTiwB9QUqHSoNV8V1lb7t67PaT2wkaa19A9lpbFCgEh4n0q+lvqQhOFdQoPy9VgaUlLVxOnYRFkFyIPb4eYfOFUx73qlUy9m73PGzli+S3CbjXerca71Xi3Gu9W491qvFuNd6vxbjXercb/z9VYo8MYQlQ+Y+k9HBweHwyHLc5jQTTkXpjK3ux9UssI7XH+HRSPy/Ycf60rT3qnR6S8j/QxBRU0TQYXuW5PU/N+WC4ujw2GFwLMuybi+N5GPOjq2urY0hfdwuUrC+hYd7N3D12v6TVWc7rZ+whDC109x5sHfzVazn78W/M9p0aR95Hfca400BP8X1Votp4Wb63Flo1R21xEKNl3wBpv+XubR6tzCsgin64vAnXow7bD6gkE0qP/WEb5/PixQYUw3V6SMVgluQIOky/fL1TpUcaitGryYDjoDYeD074v2oPB2cHhYDg8GBw+OiqVH5l3+Neb39Tw4fHZwenx0SM1PDk+PXh0enxYtLK+HJ6dHZ0MTwcnhw2mLQpIk6u3y5eXqRupmZcw/PBgcHRweNR2caSVB7lyP++lZCZfftsCMaDvef7MKHqVR1qNDTFMO074KjFQ0xs83kPvyFYvMdFWX+O3CfALZ3XBl59Mn/IkfPAThi+mCv8uUb6Fwvv8+ucZViQwkRe8OTv+46KVZ957KFVyCp8W0enJV00Inf+630cLelgH+tu68A8=</b:JenniData>
  </b:Source>
  <b:Source>
    <b:Tag>YangC23</b:Tag>
    <b:SourceType>JournalArticle</b:SourceType>
    <b:Guid>{aeaf1b44-e45b-4dc6-9633-666bff358a35}</b:Guid>
    <b:Title>The impact of digitalization and digital logistics platform adoption on organizational performance in maritime logistics of Taiwan</b:Title>
    <b:Year>2023</b:Year>
    <b:JournalName>Maritime Policy &amp; Management</b:JournalName>
    <b:BookTitle>Maritime Policy &amp; Management</b:BookTitle>
    <b:Volume>51</b:Volume>
    <b:Issue>8</b:Issue>
    <b:Pages>1884-1901</b:Pages>
    <b:Publisher>Taylor &amp; Francis</b:Publisher>
    <b:URL>https://doi.org/10.1080/03088839.2023.2234911</b:URL>
    <b:DOI>10.1080/03088839.2023.2234911</b:DOI>
    <b:Author>
      <b:Author>
        <b:NameList>
          <b:Person>
            <b:Last>Yang</b:Last>
            <b:First>Chung-Shan</b:First>
          </b:Person>
          <b:Person>
            <b:Last>Lin</b:Last>
            <b:First>Moses Shang-Min</b:First>
          </b:Person>
        </b:NameList>
      </b:Author>
    </b:Author>
    <b:JenniData>z:7VbBcts2EFXaZpJL7+lMO4NTThItWbIj99Y49TTTeOqp3WY60wsELknYIMAAoCXm5Pov+in6nf5B/6BvSUlRUrnpPT5YJqHF4u17bxf6Y9n7PHNe59o+oje1i9Q8/PuiIBF0bnWmlbSKhMuEpbmIpArrjMs1BSFtKlLsi9LotzJqZ0Uhr0nMiKzwpBz2v6VUaCtK6XXUJQneGqJWQbiKfLsJiUqdiuOffn35QlRISqVWifgFDz5EvGubiwhAMnVVewrAfHAuQ1HOGDlznBQgVgGiMjKivBKo4pyBVdLjfI2DYmBo2qZ1iL4RGq9l5TyOjP1VWG2kN017eiVjsXWyiF7awJnfIeAwpJAKmfHcCOVJRkrED25O1+T7vBoQE0IN/lqyrIsdYVltcBItKuN8Rxqn20HcGnAiLgpgDrFOGWEdRIpDDHhNhRSlSwkgCxmxQTmPwgAFMe8R19+U8y7/hrE1333hfC6hZbvlr5s/N1k+IKEvZBBzMob/b+9hHci3cTATwkAWLSC7BdZW2hCc0is7rJXCFyU+vKvzAm5cwFOBpFeFKJrKtVSGRJw5mMSIN2CUt1upEQYUnj0AnvSsjnyKE6HQVcVmUg4iWVgYMkPvlRWdx/smRuZkVRvCYJ0iCYk86byIAoXMpWd7skwXUs+lZTXQM7W/hu6NJpO2MkTH4GCb0eGBuAbvKVdRoUzGfl7PAnqObDRNXxyffCfmYE5WldEdZJhGZ53/WkE7NOffn7aBVMIsTRe5orOzqneVC1jf5onhlRJ4MxgIFUKhrI3uDMSLCg7pLEO2gFLMw45Go3Lm5faXO8wTBObG1ghBgaDdruRgwLstlIjnQLzr1Dv6rm0iCR0D+gSPXf8JnhJ3GvD9htw1V3ZXVHvfSoVGK6EgkHBHoU5ttyoVlGX0MQgCJMeufeG0RByzIzZOMAxOYiJ3g88QuqKdwHHu/NXqgHbGOI9wjtmoKmH8rPZY89wAqg5wQucbcGNY5G7oIi7UeY62oTRJOfGy92UhZ1yXiveXwP0lcH8J3F8C95fAp3MJGKkUceQL1JTvD/cPB8NxyYrBMuRf2swtew9zWccCfXJjOppP8Od8Ok6GR9QOtccUdTS0+Pp0PbfOHI5sxFNxKi0qLVFhdu1MXdKTcbXJ/8oBlvPL3gMM5px+ljanZe8zMIor4AwrXz36vTBy/VyajZeA5haRqZUl78gytIFp0t84Qw5D2Mvjorb54ByGTr0z1Pt3tHoFDG2wO0XfBMHB+eAUlLY7lE7DsveFSp1efDMaJqPhdLg3HA+n0+n4KAFZ42R/fzw5Go1A+Mze4DPYW80RAw7Ro8nhZHCwfzApMGrgBFpcvZ6Mp5Pp/vjZ9PCypa5l/pKTDYbPBqOjsqpnRgfI2JH/oAVdXcgGFwT4PEEfKB3yUM9iU3E1V+2VZegCrw+gMbnsR5SwvUzwtmkQa5SG7M+bY1fb+ORp9JRhYsKY6Ws4LHTL/ZWatzw71o218+79H7fIR/rhjh8J2Wq8plzjY3SgWQyKGKvw7d4e5EiQce8/FfkH</b:JenniData>
  </b:Source>
</b:Sources>
</file>

<file path=customXml/itemProps1.xml><?xml version="1.0" encoding="utf-8"?>
<ds:datastoreItem xmlns:ds="http://schemas.openxmlformats.org/officeDocument/2006/customXml" ds:itemID="{3B85C37B-8715-4D9E-83E9-1DD8CB147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79</Pages>
  <Words>19394</Words>
  <Characters>110546</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The Influence of Digital Port Ecosystems on the Global Supply Chain at Malaysian Ports</vt:lpstr>
    </vt:vector>
  </TitlesOfParts>
  <Company/>
  <LinksUpToDate>false</LinksUpToDate>
  <CharactersWithSpaces>129681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Influence of Digital Port Ecosystems on the Global Supply Chain at Malaysian Ports</dc:title>
  <dc:creator>John Wilson</dc:creator>
  <cp:lastModifiedBy>MUHAMMAD JAHANZAIB SULTAN</cp:lastModifiedBy>
  <cp:revision>116</cp:revision>
  <dcterms:created xsi:type="dcterms:W3CDTF">2026-04-29T16:48:00Z</dcterms:created>
  <dcterms:modified xsi:type="dcterms:W3CDTF">2026-07-04T17:24:00Z</dcterms:modified>
</cp:coreProperties>
</file>