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2"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7"/>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1C5A2D01"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14875">
              <w:rPr>
                <w:rFonts w:ascii="Times New Roman" w:eastAsia="Times New Roman" w:hAnsi="Times New Roman" w:cs="Times New Roman"/>
                <w:sz w:val="24"/>
                <w:szCs w:val="24"/>
              </w:rPr>
              <w:t>AI NewBee</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25462F96"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14875">
              <w:rPr>
                <w:rFonts w:ascii="Times New Roman" w:eastAsia="Times New Roman" w:hAnsi="Times New Roman" w:cs="Times New Roman"/>
                <w:sz w:val="24"/>
                <w:szCs w:val="24"/>
              </w:rPr>
              <w:t>Domain 1</w:t>
            </w:r>
            <w:r w:rsidR="004A3445">
              <w:rPr>
                <w:rFonts w:ascii="Times New Roman" w:eastAsia="Times New Roman" w:hAnsi="Times New Roman" w:cs="Times New Roman"/>
                <w:sz w:val="24"/>
                <w:szCs w:val="24"/>
              </w:rPr>
              <w:t xml:space="preserve"> </w:t>
            </w:r>
            <w:r w:rsidR="004A3445">
              <w:rPr>
                <w:rFonts w:ascii="Times New Roman" w:eastAsia="Times New Roman" w:hAnsi="Times New Roman" w:cs="Times New Roman"/>
                <w:sz w:val="24"/>
                <w:szCs w:val="24"/>
              </w:rPr>
              <w:t>– Aiversecity Future Ready Workforce</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1D0817E3"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A3445">
              <w:rPr>
                <w:rFonts w:ascii="Times New Roman" w:eastAsia="Times New Roman" w:hAnsi="Times New Roman" w:cs="Times New Roman"/>
                <w:sz w:val="24"/>
                <w:szCs w:val="24"/>
              </w:rPr>
              <w:t>SDG 4 – Quality Education</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2D0888F1"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A3445">
              <w:rPr>
                <w:rFonts w:ascii="Times New Roman" w:eastAsia="Times New Roman" w:hAnsi="Times New Roman" w:cs="Times New Roman"/>
                <w:sz w:val="24"/>
                <w:szCs w:val="24"/>
              </w:rPr>
              <w:t>Minder</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3F75EF3B"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A3445">
              <w:rPr>
                <w:rFonts w:ascii="Times New Roman" w:eastAsia="Times New Roman" w:hAnsi="Times New Roman" w:cs="Times New Roman"/>
                <w:sz w:val="24"/>
                <w:szCs w:val="24"/>
              </w:rPr>
              <w:t>Lee Yi Cheng</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7C648E08"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8" w:history="1">
              <w:r w:rsidR="004E31B6" w:rsidRPr="00EA0333">
                <w:rPr>
                  <w:rStyle w:val="Hyperlink"/>
                  <w:rFonts w:ascii="Times New Roman" w:eastAsia="Times New Roman" w:hAnsi="Times New Roman" w:cs="Times New Roman"/>
                  <w:sz w:val="24"/>
                  <w:szCs w:val="24"/>
                </w:rPr>
                <w:t>yicheng070612@gmail.com</w:t>
              </w:r>
            </w:hyperlink>
            <w:r w:rsidR="004E31B6">
              <w:rPr>
                <w:rFonts w:ascii="Times New Roman" w:eastAsia="Times New Roman" w:hAnsi="Times New Roman" w:cs="Times New Roman"/>
                <w:sz w:val="24"/>
                <w:szCs w:val="24"/>
              </w:rPr>
              <w:t xml:space="preserve"> / +6011</w:t>
            </w:r>
            <w:r w:rsidR="00AC1E12">
              <w:rPr>
                <w:rFonts w:ascii="Times New Roman" w:eastAsia="Times New Roman" w:hAnsi="Times New Roman" w:cs="Times New Roman"/>
                <w:sz w:val="24"/>
                <w:szCs w:val="24"/>
              </w:rPr>
              <w:t>18903388</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1084B8FA"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C1E12">
              <w:rPr>
                <w:rFonts w:ascii="Times New Roman" w:eastAsia="Times New Roman" w:hAnsi="Times New Roman" w:cs="Times New Roman"/>
                <w:sz w:val="24"/>
                <w:szCs w:val="24"/>
              </w:rPr>
              <w:t xml:space="preserve">Asia Pacific University / </w:t>
            </w:r>
            <w:r w:rsidR="00AC1E12" w:rsidRPr="00AC1E12">
              <w:rPr>
                <w:rFonts w:ascii="Times New Roman" w:eastAsia="Times New Roman" w:hAnsi="Times New Roman" w:cs="Times New Roman"/>
                <w:sz w:val="24"/>
                <w:szCs w:val="24"/>
              </w:rPr>
              <w:t>Universiti Teknologi Malaysia</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539F73D9"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C1E12">
              <w:rPr>
                <w:rFonts w:ascii="Times New Roman" w:eastAsia="Times New Roman" w:hAnsi="Times New Roman" w:cs="Times New Roman"/>
                <w:sz w:val="24"/>
                <w:szCs w:val="24"/>
              </w:rPr>
              <w:t>3</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5FF4521A" w14:textId="42D76DE0" w:rsidR="00CB46A4" w:rsidRDefault="00594D43">
            <w:pPr>
              <w:spacing w:after="160"/>
              <w:jc w:val="both"/>
              <w:rPr>
                <w:rFonts w:ascii="Times New Roman" w:eastAsia="Times New Roman" w:hAnsi="Times New Roman" w:cs="Times New Roman"/>
              </w:rPr>
            </w:pPr>
            <w:r w:rsidRPr="00594D43">
              <w:rPr>
                <w:rFonts w:ascii="Times New Roman" w:eastAsia="Times New Roman" w:hAnsi="Times New Roman" w:cs="Times New Roman"/>
              </w:rPr>
              <w:t>When technology impacts the skills of various occupations, early career and students are left with uncertainty. They can search for jobs, courses and AI trends but still have a hard time evaluating which jobs would benefit from their current skills, what skills they are missing and what steps to take next. It can be challenging to judge recommendations that are not supported by reasons or dated evidence. If a plan reaches a list of courses, the learner has little means to pursue the plan.</w:t>
            </w:r>
          </w:p>
          <w:p w14:paraId="1808BAD0" w14:textId="01BFCA3E" w:rsidR="00CB46A4" w:rsidRDefault="00594D43">
            <w:pPr>
              <w:spacing w:after="160"/>
              <w:jc w:val="both"/>
              <w:rPr>
                <w:rFonts w:ascii="Times New Roman" w:eastAsia="Times New Roman" w:hAnsi="Times New Roman" w:cs="Times New Roman"/>
              </w:rPr>
            </w:pPr>
            <w:r w:rsidRPr="00594D43">
              <w:rPr>
                <w:rFonts w:ascii="Times New Roman" w:eastAsia="Times New Roman" w:hAnsi="Times New Roman" w:cs="Times New Roman"/>
              </w:rPr>
              <w:t>Our target user is a Malaysian university student, graduate or career changer who is interested in exploring opportunities in digital and AI. The problem we are addressing in the real world is from information about careers to an individual learning decision. The objective of Minder is to link a person's interests, self-reported skills, aims and time constraints to the role options that can be explained, the skills gaps and the learning tasks that can be achieved. This suggested pathway is relevant to skills development and the initial prototype does not show an improvement in hiring or wages</w:t>
            </w:r>
            <w:r>
              <w:rPr>
                <w:rFonts w:ascii="Times New Roman" w:eastAsia="Times New Roman" w:hAnsi="Times New Roman" w:cs="Times New Roman"/>
              </w:rPr>
              <w:t>.</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7A96E9EF" w14:textId="432614B2" w:rsidR="00CB46A4" w:rsidRDefault="00594D43">
            <w:pPr>
              <w:spacing w:after="160"/>
              <w:jc w:val="both"/>
              <w:rPr>
                <w:rFonts w:ascii="Times New Roman" w:eastAsia="Times New Roman" w:hAnsi="Times New Roman" w:cs="Times New Roman"/>
              </w:rPr>
            </w:pPr>
            <w:r w:rsidRPr="00594D43">
              <w:rPr>
                <w:rFonts w:ascii="Times New Roman" w:eastAsia="Times New Roman" w:hAnsi="Times New Roman" w:cs="Times New Roman"/>
              </w:rPr>
              <w:t>Minder is a proposed career exploration and reskilling application that leverages AI. At the heart of its core workflow, a learner can build a profile of goals, interests, skills, experience and learning-time constraints. A career matching layer compares the roles that are supported to a list of options and returns a list of ranked options, along with explanations, skill gaps, and a clearly defined scoring mechanism. A compatibility score is not a job guarantee, but an index that helps make a decision.</w:t>
            </w:r>
          </w:p>
          <w:p w14:paraId="172689C2" w14:textId="45C06A6E" w:rsidR="00594D43" w:rsidRDefault="00594D43">
            <w:pPr>
              <w:spacing w:after="160"/>
              <w:jc w:val="both"/>
              <w:rPr>
                <w:rFonts w:ascii="Times New Roman" w:eastAsia="Times New Roman" w:hAnsi="Times New Roman" w:cs="Times New Roman"/>
              </w:rPr>
            </w:pPr>
            <w:r w:rsidRPr="00594D43">
              <w:rPr>
                <w:rFonts w:ascii="Times New Roman" w:eastAsia="Times New Roman" w:hAnsi="Times New Roman" w:cs="Times New Roman"/>
              </w:rPr>
              <w:t xml:space="preserve">The Explore area is a cluster of experiences based on the same user data. Career Match compares jobs; Skills shows job skills and skills gaps; Tasks shows steps to a chosen pathway; Progress shows task completion as recorded by the learner; Future Explorer compares dated market observations and alternate scenarios with assumed observations where evidence is available. SDG links are used to make learning activities relevant to </w:t>
            </w:r>
            <w:r w:rsidR="001813D7" w:rsidRPr="00594D43">
              <w:rPr>
                <w:rFonts w:ascii="Times New Roman" w:eastAsia="Times New Roman" w:hAnsi="Times New Roman" w:cs="Times New Roman"/>
              </w:rPr>
              <w:t>learning</w:t>
            </w:r>
            <w:r w:rsidRPr="00594D43">
              <w:rPr>
                <w:rFonts w:ascii="Times New Roman" w:eastAsia="Times New Roman" w:hAnsi="Times New Roman" w:cs="Times New Roman"/>
              </w:rPr>
              <w:t xml:space="preserve"> skills goals.</w:t>
            </w:r>
          </w:p>
          <w:p w14:paraId="034C1BA2" w14:textId="78B6603D" w:rsidR="00CB46A4" w:rsidRDefault="001813D7">
            <w:pPr>
              <w:spacing w:after="160"/>
              <w:jc w:val="both"/>
              <w:rPr>
                <w:rFonts w:ascii="Times New Roman" w:eastAsia="Times New Roman" w:hAnsi="Times New Roman" w:cs="Times New Roman"/>
              </w:rPr>
            </w:pPr>
            <w:r w:rsidRPr="001813D7">
              <w:rPr>
                <w:rFonts w:ascii="Times New Roman" w:eastAsia="Times New Roman" w:hAnsi="Times New Roman" w:cs="Times New Roman"/>
              </w:rPr>
              <w:t xml:space="preserve">The planned implementation uses React and TypeScript for the interface, a Python/FastAPI application boundary for persistence and orchestration, and a separate matching interface with a transparent baseline or approved experimental model. Supporting layers are offline modelling and an optional chat assistant based </w:t>
            </w:r>
            <w:r w:rsidRPr="001813D7">
              <w:rPr>
                <w:rFonts w:ascii="Times New Roman" w:eastAsia="Times New Roman" w:hAnsi="Times New Roman" w:cs="Times New Roman"/>
              </w:rPr>
              <w:lastRenderedPageBreak/>
              <w:t>on Groq which has bounded agents. The prototype for the frontend has been done with Replit. The team plans to use the GenAI API integration that was developed in Phase 1 for the assistant, the database architecture developed in Phase 1 for the persistence layer, and cloud deployment of the prototype developed in Phase 1. In Phase 2, the application features will be clearly separated from any technical experiments.</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0FDB5614" w14:textId="570D273B" w:rsidR="001813D7" w:rsidRDefault="00000000" w:rsidP="001813D7">
            <w:pPr>
              <w:spacing w:after="100"/>
              <w:jc w:val="both"/>
              <w:rPr>
                <w:rFonts w:ascii="Times New Roman" w:eastAsia="Times New Roman" w:hAnsi="Times New Roman" w:cs="Times New Roman"/>
              </w:rPr>
            </w:pPr>
            <w:r>
              <w:rPr>
                <w:rFonts w:ascii="Times New Roman" w:eastAsia="Times New Roman" w:hAnsi="Times New Roman" w:cs="Times New Roman"/>
              </w:rPr>
              <w:t xml:space="preserve"> </w:t>
            </w:r>
            <w:r w:rsidR="001813D7">
              <w:rPr>
                <w:rFonts w:ascii="Times New Roman" w:eastAsia="Times New Roman" w:hAnsi="Times New Roman" w:cs="Times New Roman"/>
                <w:b/>
                <w:bCs/>
              </w:rPr>
              <w:t>Web interface:</w:t>
            </w:r>
            <w:r w:rsidR="001813D7">
              <w:rPr>
                <w:rFonts w:ascii="Times New Roman" w:eastAsia="Times New Roman" w:hAnsi="Times New Roman" w:cs="Times New Roman"/>
              </w:rPr>
              <w:t xml:space="preserve"> React + TypeScript + Vite, built in a Replit </w:t>
            </w:r>
            <w:r w:rsidR="00A84E9E">
              <w:rPr>
                <w:rFonts w:ascii="Times New Roman" w:eastAsia="Times New Roman" w:hAnsi="Times New Roman" w:cs="Times New Roman"/>
              </w:rPr>
              <w:t>workspace.</w:t>
            </w:r>
          </w:p>
          <w:p w14:paraId="6C81F6CF" w14:textId="4DF0AFF6" w:rsidR="001813D7" w:rsidRDefault="001813D7" w:rsidP="001813D7">
            <w:pPr>
              <w:spacing w:after="100"/>
              <w:jc w:val="both"/>
              <w:rPr>
                <w:rFonts w:ascii="Times New Roman" w:eastAsia="Times New Roman" w:hAnsi="Times New Roman" w:cs="Times New Roman"/>
              </w:rPr>
            </w:pPr>
            <w:r>
              <w:rPr>
                <w:rFonts w:ascii="Times New Roman" w:eastAsia="Times New Roman" w:hAnsi="Times New Roman" w:cs="Times New Roman"/>
                <w:b/>
                <w:bCs/>
              </w:rPr>
              <w:t>Application API:</w:t>
            </w:r>
            <w:r>
              <w:rPr>
                <w:rFonts w:ascii="Times New Roman" w:eastAsia="Times New Roman" w:hAnsi="Times New Roman" w:cs="Times New Roman"/>
              </w:rPr>
              <w:t xml:space="preserve"> Python, FastAPI and Pydantic for versioned routes, input validation and orchestration</w:t>
            </w:r>
          </w:p>
          <w:p w14:paraId="50E65038" w14:textId="77777777" w:rsidR="001813D7" w:rsidRDefault="001813D7" w:rsidP="001813D7">
            <w:pPr>
              <w:spacing w:after="100"/>
              <w:jc w:val="both"/>
              <w:rPr>
                <w:rFonts w:ascii="Times New Roman" w:eastAsia="Times New Roman" w:hAnsi="Times New Roman" w:cs="Times New Roman"/>
              </w:rPr>
            </w:pPr>
            <w:r>
              <w:rPr>
                <w:rFonts w:ascii="Times New Roman" w:eastAsia="Times New Roman" w:hAnsi="Times New Roman" w:cs="Times New Roman"/>
                <w:b/>
                <w:bCs/>
              </w:rPr>
              <w:t>Persistence:</w:t>
            </w:r>
            <w:r>
              <w:rPr>
                <w:rFonts w:ascii="Times New Roman" w:eastAsia="Times New Roman" w:hAnsi="Times New Roman" w:cs="Times New Roman"/>
              </w:rPr>
              <w:t xml:space="preserve"> PostgreSQL target with SQLAlchemy and Alembic for profiles, skills, role catalogues, plans, tasks, progress and versioned recommendation runs.</w:t>
            </w:r>
          </w:p>
          <w:p w14:paraId="2EA05946" w14:textId="77777777" w:rsidR="001813D7" w:rsidRDefault="001813D7" w:rsidP="001813D7">
            <w:pPr>
              <w:spacing w:after="100"/>
              <w:jc w:val="both"/>
              <w:rPr>
                <w:rFonts w:ascii="Times New Roman" w:eastAsia="Times New Roman" w:hAnsi="Times New Roman" w:cs="Times New Roman"/>
              </w:rPr>
            </w:pPr>
            <w:r>
              <w:rPr>
                <w:rFonts w:ascii="Times New Roman" w:eastAsia="Times New Roman" w:hAnsi="Times New Roman" w:cs="Times New Roman"/>
                <w:b/>
                <w:bCs/>
              </w:rPr>
              <w:t>Matching and evaluation:</w:t>
            </w:r>
            <w:r>
              <w:rPr>
                <w:rFonts w:ascii="Times New Roman" w:eastAsia="Times New Roman" w:hAnsi="Times New Roman" w:cs="Times New Roman"/>
              </w:rPr>
              <w:t xml:space="preserve"> Python deterministic baseline, with Ridge/XGBoost experiments under evaluation. The backend owns all scoring; no hiring-probability or validated-demand claims are made.</w:t>
            </w:r>
          </w:p>
          <w:p w14:paraId="588D9F9B" w14:textId="77777777" w:rsidR="001813D7" w:rsidRDefault="001813D7" w:rsidP="001813D7">
            <w:pPr>
              <w:spacing w:after="100"/>
              <w:jc w:val="both"/>
              <w:rPr>
                <w:rFonts w:ascii="Times New Roman" w:eastAsia="Times New Roman" w:hAnsi="Times New Roman" w:cs="Times New Roman"/>
              </w:rPr>
            </w:pPr>
            <w:r>
              <w:rPr>
                <w:rFonts w:ascii="Times New Roman" w:eastAsia="Times New Roman" w:hAnsi="Times New Roman" w:cs="Times New Roman"/>
                <w:b/>
                <w:bCs/>
              </w:rPr>
              <w:t>Market evidence and scenarios:</w:t>
            </w:r>
            <w:r>
              <w:rPr>
                <w:rFonts w:ascii="Times New Roman" w:eastAsia="Times New Roman" w:hAnsi="Times New Roman" w:cs="Times New Roman"/>
              </w:rPr>
              <w:t xml:space="preserve"> Dated, source-tagged, Malaysia-first records with a role/skill taxonomy and a conditional scenario pipeline; current observations and future assumptions are kept separate.</w:t>
            </w:r>
          </w:p>
          <w:p w14:paraId="4C30DA98" w14:textId="77777777" w:rsidR="001813D7" w:rsidRDefault="001813D7" w:rsidP="001813D7">
            <w:pPr>
              <w:spacing w:after="100"/>
              <w:jc w:val="both"/>
              <w:rPr>
                <w:rFonts w:ascii="Times New Roman" w:eastAsia="Times New Roman" w:hAnsi="Times New Roman" w:cs="Times New Roman"/>
              </w:rPr>
            </w:pPr>
            <w:r>
              <w:rPr>
                <w:rFonts w:ascii="Times New Roman" w:eastAsia="Times New Roman" w:hAnsi="Times New Roman" w:cs="Times New Roman"/>
                <w:b/>
                <w:bCs/>
              </w:rPr>
              <w:t>LLM and agents (optional):</w:t>
            </w:r>
            <w:r>
              <w:rPr>
                <w:rFonts w:ascii="Times New Roman" w:eastAsia="Times New Roman" w:hAnsi="Times New Roman" w:cs="Times New Roman"/>
              </w:rPr>
              <w:t xml:space="preserve"> Groq-hosted assistant (MindBot) with a bounded tool layer that explains saved results and asks for user approval before changing plans; counted as a deployed feature only once verified in the user interface.</w:t>
            </w:r>
          </w:p>
          <w:p w14:paraId="093ED888" w14:textId="7D78795D" w:rsidR="001813D7" w:rsidRDefault="001813D7" w:rsidP="001813D7">
            <w:pPr>
              <w:spacing w:after="100"/>
              <w:jc w:val="both"/>
              <w:rPr>
                <w:rFonts w:ascii="Times New Roman" w:eastAsia="Times New Roman" w:hAnsi="Times New Roman" w:cs="Times New Roman"/>
              </w:rPr>
            </w:pPr>
            <w:r>
              <w:rPr>
                <w:rFonts w:ascii="Times New Roman" w:eastAsia="Times New Roman" w:hAnsi="Times New Roman" w:cs="Times New Roman"/>
                <w:b/>
                <w:bCs/>
              </w:rPr>
              <w:t>Tooling and offline compute:</w:t>
            </w:r>
            <w:r>
              <w:rPr>
                <w:rFonts w:ascii="Times New Roman" w:eastAsia="Times New Roman" w:hAnsi="Times New Roman" w:cs="Times New Roman"/>
              </w:rPr>
              <w:t xml:space="preserve"> GitHub for source control and Replit for frontend work. RunPod for offline training</w:t>
            </w:r>
          </w:p>
          <w:p w14:paraId="3801717C" w14:textId="77777777" w:rsidR="003C1F59" w:rsidRDefault="003C1F59" w:rsidP="003C1F59">
            <w:pPr>
              <w:spacing w:after="100"/>
              <w:jc w:val="both"/>
              <w:rPr>
                <w:rFonts w:ascii="Times New Roman" w:eastAsia="Times New Roman" w:hAnsi="Times New Roman" w:cs="Times New Roman"/>
              </w:rPr>
            </w:pPr>
            <w:r>
              <w:rPr>
                <w:rFonts w:ascii="Times New Roman" w:eastAsia="Times New Roman" w:hAnsi="Times New Roman" w:cs="Times New Roman"/>
                <w:b/>
                <w:bCs/>
              </w:rPr>
              <w:t>System block diagram (data flow):</w:t>
            </w:r>
            <w:r>
              <w:rPr>
                <w:rFonts w:ascii="Times New Roman" w:eastAsia="Times New Roman" w:hAnsi="Times New Roman" w:cs="Times New Roman"/>
              </w:rPr>
              <w:t xml:space="preserve"> </w:t>
            </w:r>
          </w:p>
          <w:p w14:paraId="77EFAB78" w14:textId="3197A15C" w:rsidR="003C1F59" w:rsidRDefault="003C1F59" w:rsidP="003C1F59">
            <w:pPr>
              <w:spacing w:after="100"/>
              <w:jc w:val="both"/>
              <w:rPr>
                <w:rFonts w:ascii="Times New Roman" w:eastAsia="Times New Roman" w:hAnsi="Times New Roman" w:cs="Times New Roman"/>
              </w:rPr>
            </w:pPr>
            <w:r>
              <w:rPr>
                <w:rFonts w:ascii="Times New Roman" w:eastAsia="Times New Roman" w:hAnsi="Times New Roman" w:cs="Times New Roman"/>
              </w:rPr>
              <w:t>(</w:t>
            </w:r>
            <w:r w:rsidR="00A6238B">
              <w:rPr>
                <w:rFonts w:ascii="Times New Roman" w:eastAsia="Times New Roman" w:hAnsi="Times New Roman" w:cs="Times New Roman"/>
              </w:rPr>
              <w:t xml:space="preserve">Stage </w:t>
            </w:r>
            <w:r>
              <w:rPr>
                <w:rFonts w:ascii="Times New Roman" w:eastAsia="Times New Roman" w:hAnsi="Times New Roman" w:cs="Times New Roman"/>
              </w:rPr>
              <w:t xml:space="preserve">1) The React/TypeScript app collects profile changes, career selection and task actions </w:t>
            </w:r>
          </w:p>
          <w:p w14:paraId="418DA519" w14:textId="1BE67B86" w:rsidR="003C1F59" w:rsidRDefault="003C1F59" w:rsidP="003C1F59">
            <w:pPr>
              <w:spacing w:after="100"/>
              <w:jc w:val="both"/>
              <w:rPr>
                <w:rFonts w:ascii="Times New Roman" w:eastAsia="Times New Roman" w:hAnsi="Times New Roman" w:cs="Times New Roman"/>
              </w:rPr>
            </w:pPr>
            <w:r>
              <w:rPr>
                <w:rFonts w:ascii="Times New Roman" w:eastAsia="Times New Roman" w:hAnsi="Times New Roman" w:cs="Times New Roman"/>
              </w:rPr>
              <w:t>(</w:t>
            </w:r>
            <w:r w:rsidR="00A6238B">
              <w:rPr>
                <w:rFonts w:ascii="Times New Roman" w:eastAsia="Times New Roman" w:hAnsi="Times New Roman" w:cs="Times New Roman"/>
              </w:rPr>
              <w:t xml:space="preserve">Stage </w:t>
            </w:r>
            <w:r>
              <w:rPr>
                <w:rFonts w:ascii="Times New Roman" w:eastAsia="Times New Roman" w:hAnsi="Times New Roman" w:cs="Times New Roman"/>
              </w:rPr>
              <w:t xml:space="preserve">2) FastAPI validates the session and calls shared profile, career, pathway and progress services </w:t>
            </w:r>
          </w:p>
          <w:p w14:paraId="0D8F8BBF" w14:textId="7A305990" w:rsidR="003C1F59" w:rsidRDefault="003C1F59" w:rsidP="003C1F59">
            <w:pPr>
              <w:spacing w:after="100"/>
              <w:jc w:val="both"/>
              <w:rPr>
                <w:rFonts w:ascii="Times New Roman" w:eastAsia="Times New Roman" w:hAnsi="Times New Roman" w:cs="Times New Roman"/>
              </w:rPr>
            </w:pPr>
            <w:r>
              <w:rPr>
                <w:rFonts w:ascii="Times New Roman" w:eastAsia="Times New Roman" w:hAnsi="Times New Roman" w:cs="Times New Roman"/>
              </w:rPr>
              <w:t>(</w:t>
            </w:r>
            <w:r w:rsidR="00A6238B">
              <w:rPr>
                <w:rFonts w:ascii="Times New Roman" w:eastAsia="Times New Roman" w:hAnsi="Times New Roman" w:cs="Times New Roman"/>
              </w:rPr>
              <w:t xml:space="preserve">Stage </w:t>
            </w:r>
            <w:r>
              <w:rPr>
                <w:rFonts w:ascii="Times New Roman" w:eastAsia="Times New Roman" w:hAnsi="Times New Roman" w:cs="Times New Roman"/>
              </w:rPr>
              <w:t xml:space="preserve">3) </w:t>
            </w:r>
            <w:r w:rsidR="00FE7557">
              <w:rPr>
                <w:rFonts w:ascii="Times New Roman" w:eastAsia="Times New Roman" w:hAnsi="Times New Roman" w:cs="Times New Roman"/>
              </w:rPr>
              <w:t>A</w:t>
            </w:r>
            <w:r>
              <w:rPr>
                <w:rFonts w:ascii="Times New Roman" w:eastAsia="Times New Roman" w:hAnsi="Times New Roman" w:cs="Times New Roman"/>
              </w:rPr>
              <w:t xml:space="preserve"> relational database holds profiles, role requirements, plans, tasks, trend provenance and recommendation versions </w:t>
            </w:r>
          </w:p>
          <w:p w14:paraId="6E7F2AAA" w14:textId="1F595577" w:rsidR="003C1F59" w:rsidRDefault="003C1F59" w:rsidP="003C1F59">
            <w:pPr>
              <w:spacing w:after="100"/>
              <w:jc w:val="both"/>
              <w:rPr>
                <w:rFonts w:ascii="Times New Roman" w:eastAsia="Times New Roman" w:hAnsi="Times New Roman" w:cs="Times New Roman"/>
              </w:rPr>
            </w:pPr>
            <w:r>
              <w:rPr>
                <w:rFonts w:ascii="Times New Roman" w:eastAsia="Times New Roman" w:hAnsi="Times New Roman" w:cs="Times New Roman"/>
              </w:rPr>
              <w:t>(</w:t>
            </w:r>
            <w:r w:rsidR="00A6238B">
              <w:rPr>
                <w:rFonts w:ascii="Times New Roman" w:eastAsia="Times New Roman" w:hAnsi="Times New Roman" w:cs="Times New Roman"/>
              </w:rPr>
              <w:t xml:space="preserve">Stage </w:t>
            </w:r>
            <w:r>
              <w:rPr>
                <w:rFonts w:ascii="Times New Roman" w:eastAsia="Times New Roman" w:hAnsi="Times New Roman" w:cs="Times New Roman"/>
              </w:rPr>
              <w:t xml:space="preserve">4) </w:t>
            </w:r>
            <w:r w:rsidR="00FE7557">
              <w:rPr>
                <w:rFonts w:ascii="Times New Roman" w:eastAsia="Times New Roman" w:hAnsi="Times New Roman" w:cs="Times New Roman"/>
              </w:rPr>
              <w:t>T</w:t>
            </w:r>
            <w:r>
              <w:rPr>
                <w:rFonts w:ascii="Times New Roman" w:eastAsia="Times New Roman" w:hAnsi="Times New Roman" w:cs="Times New Roman"/>
              </w:rPr>
              <w:t xml:space="preserve">he matching and scenario engine scores profile–role pairs and explains gaps using dated evidence </w:t>
            </w:r>
          </w:p>
          <w:p w14:paraId="2463C780" w14:textId="79C43161" w:rsidR="003C1F59" w:rsidRDefault="003C1F59" w:rsidP="003C1F59">
            <w:pPr>
              <w:spacing w:after="100"/>
              <w:jc w:val="both"/>
              <w:rPr>
                <w:rFonts w:ascii="Times New Roman" w:eastAsia="Times New Roman" w:hAnsi="Times New Roman" w:cs="Times New Roman"/>
              </w:rPr>
            </w:pPr>
            <w:r>
              <w:rPr>
                <w:rFonts w:ascii="Times New Roman" w:eastAsia="Times New Roman" w:hAnsi="Times New Roman" w:cs="Times New Roman"/>
              </w:rPr>
              <w:t>(</w:t>
            </w:r>
            <w:r w:rsidR="00A6238B">
              <w:rPr>
                <w:rFonts w:ascii="Times New Roman" w:eastAsia="Times New Roman" w:hAnsi="Times New Roman" w:cs="Times New Roman"/>
              </w:rPr>
              <w:t xml:space="preserve">Stage </w:t>
            </w:r>
            <w:r>
              <w:rPr>
                <w:rFonts w:ascii="Times New Roman" w:eastAsia="Times New Roman" w:hAnsi="Times New Roman" w:cs="Times New Roman"/>
              </w:rPr>
              <w:t xml:space="preserve">5) </w:t>
            </w:r>
            <w:r w:rsidR="00FE7557">
              <w:rPr>
                <w:rFonts w:ascii="Times New Roman" w:eastAsia="Times New Roman" w:hAnsi="Times New Roman" w:cs="Times New Roman"/>
              </w:rPr>
              <w:t>T</w:t>
            </w:r>
            <w:r>
              <w:rPr>
                <w:rFonts w:ascii="Times New Roman" w:eastAsia="Times New Roman" w:hAnsi="Times New Roman" w:cs="Times New Roman"/>
              </w:rPr>
              <w:t xml:space="preserve">he optional Groq assistant explains saved state and requests approval for changes </w:t>
            </w:r>
          </w:p>
          <w:p w14:paraId="2BF7B6F9" w14:textId="0B83EC0C" w:rsidR="003C1F59" w:rsidRDefault="003C1F59" w:rsidP="003C1F59">
            <w:pPr>
              <w:spacing w:after="100"/>
              <w:jc w:val="both"/>
              <w:rPr>
                <w:rFonts w:ascii="Times New Roman" w:eastAsia="Times New Roman" w:hAnsi="Times New Roman" w:cs="Times New Roman"/>
              </w:rPr>
            </w:pPr>
            <w:r>
              <w:rPr>
                <w:rFonts w:ascii="Times New Roman" w:eastAsia="Times New Roman" w:hAnsi="Times New Roman" w:cs="Times New Roman"/>
              </w:rPr>
              <w:t>(</w:t>
            </w:r>
            <w:r w:rsidR="00A6238B">
              <w:rPr>
                <w:rFonts w:ascii="Times New Roman" w:eastAsia="Times New Roman" w:hAnsi="Times New Roman" w:cs="Times New Roman"/>
              </w:rPr>
              <w:t xml:space="preserve">Stage </w:t>
            </w:r>
            <w:r>
              <w:rPr>
                <w:rFonts w:ascii="Times New Roman" w:eastAsia="Times New Roman" w:hAnsi="Times New Roman" w:cs="Times New Roman"/>
              </w:rPr>
              <w:t xml:space="preserve">6) </w:t>
            </w:r>
            <w:r w:rsidR="00FE7557">
              <w:rPr>
                <w:rFonts w:ascii="Times New Roman" w:eastAsia="Times New Roman" w:hAnsi="Times New Roman" w:cs="Times New Roman"/>
              </w:rPr>
              <w:t>M</w:t>
            </w:r>
            <w:r>
              <w:rPr>
                <w:rFonts w:ascii="Times New Roman" w:eastAsia="Times New Roman" w:hAnsi="Times New Roman" w:cs="Times New Roman"/>
              </w:rPr>
              <w:t>odel training and evaluation run offline; only a fixed approved artifact or deterministic matcher serves requests.</w:t>
            </w:r>
          </w:p>
          <w:p w14:paraId="002BDB19" w14:textId="77777777" w:rsidR="00A84E9E" w:rsidRDefault="00A84E9E" w:rsidP="003C1F59">
            <w:pPr>
              <w:spacing w:after="100"/>
              <w:jc w:val="both"/>
              <w:rPr>
                <w:rFonts w:ascii="Times New Roman" w:eastAsia="Times New Roman" w:hAnsi="Times New Roman" w:cs="Times New Roman"/>
              </w:rPr>
            </w:pPr>
          </w:p>
          <w:p w14:paraId="2B07EF1E" w14:textId="711D7AE1" w:rsidR="00CB46A4" w:rsidRDefault="00A84E9E">
            <w:pPr>
              <w:spacing w:after="160"/>
              <w:jc w:val="both"/>
              <w:rPr>
                <w:rFonts w:ascii="Times New Roman" w:eastAsia="Times New Roman" w:hAnsi="Times New Roman" w:cs="Times New Roman"/>
              </w:rPr>
            </w:pPr>
            <w:r w:rsidRPr="00A84E9E">
              <w:rPr>
                <w:rFonts w:ascii="Times New Roman" w:eastAsia="Times New Roman" w:hAnsi="Times New Roman" w:cs="Times New Roman"/>
              </w:rPr>
              <w:t>YES. Our project utilized official SDC sponsor-provided platform credits and accounts (including Replit cloud platform and developer environment), which served as our primary workspace for rapid frontend prototyping, application orchestration, and development integration</w:t>
            </w:r>
          </w:p>
          <w:p w14:paraId="6A6D1ACD"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6AA208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432CD8E" w14:textId="1F727BBA"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1851D415" w14:textId="65A0BC90" w:rsidR="007D5AD1" w:rsidRPr="007D5AD1" w:rsidRDefault="007D5AD1" w:rsidP="007D5AD1">
            <w:pPr>
              <w:spacing w:after="160"/>
              <w:jc w:val="both"/>
              <w:rPr>
                <w:rFonts w:ascii="Times New Roman" w:eastAsia="Times New Roman" w:hAnsi="Times New Roman" w:cs="Times New Roman"/>
              </w:rPr>
            </w:pPr>
            <w:r w:rsidRPr="007D5AD1">
              <w:rPr>
                <w:rFonts w:ascii="Times New Roman" w:eastAsia="Times New Roman" w:hAnsi="Times New Roman" w:cs="Times New Roman"/>
              </w:rPr>
              <w:t>We framed the user problem around a specific decision: after seeing possible future roles, can a learner understand the reason for a match and take a manageable next step? The first user journey uses a fictional student profile and moves through role comparison, skill gaps, a selected learning pathway, tasks and progress. This reduces interface complexity and keeps the outcome testable.</w:t>
            </w:r>
          </w:p>
          <w:p w14:paraId="1641F888" w14:textId="77777777" w:rsidR="007D5AD1" w:rsidRPr="007D5AD1" w:rsidRDefault="007D5AD1" w:rsidP="007D5AD1">
            <w:pPr>
              <w:spacing w:after="160"/>
              <w:jc w:val="both"/>
              <w:rPr>
                <w:rFonts w:ascii="Times New Roman" w:eastAsia="Times New Roman" w:hAnsi="Times New Roman" w:cs="Times New Roman"/>
              </w:rPr>
            </w:pPr>
            <w:r w:rsidRPr="007D5AD1">
              <w:rPr>
                <w:rFonts w:ascii="Times New Roman" w:eastAsia="Times New Roman" w:hAnsi="Times New Roman" w:cs="Times New Roman"/>
              </w:rPr>
              <w:t>Development is organised as a React/TypeScript interface connected to a versioned API, persistence and a separate matching component. We prioritise input validation, isolated demo sessions, repeatable seeded data, clear loading and error states, and task persistence after refresh. The matching interface can use a transparent deterministic baseline until a trained model is supported by reviewed labels and proper evaluation. Evidence and future scenarios must disclose dates, assumptions and coverage limits.</w:t>
            </w:r>
          </w:p>
          <w:p w14:paraId="61F67C0B" w14:textId="2F5608C4" w:rsidR="00CB46A4" w:rsidRDefault="007D5AD1" w:rsidP="007D5AD1">
            <w:pPr>
              <w:spacing w:after="160"/>
              <w:jc w:val="both"/>
              <w:rPr>
                <w:rFonts w:ascii="Times New Roman" w:eastAsia="Times New Roman" w:hAnsi="Times New Roman" w:cs="Times New Roman"/>
              </w:rPr>
            </w:pPr>
            <w:r w:rsidRPr="007D5AD1">
              <w:rPr>
                <w:rFonts w:ascii="Times New Roman" w:eastAsia="Times New Roman" w:hAnsi="Times New Roman" w:cs="Times New Roman"/>
              </w:rPr>
              <w:t xml:space="preserve">Before Phase 2, the team will verify the actual end-to-end demo, document reproducible setup, run a small usability or task-timing benchmark and correct the most important usability failures. User interviews, scale testing and model </w:t>
            </w:r>
            <w:r w:rsidR="004A1066" w:rsidRPr="007D5AD1">
              <w:rPr>
                <w:rFonts w:ascii="Times New Roman" w:eastAsia="Times New Roman" w:hAnsi="Times New Roman" w:cs="Times New Roman"/>
              </w:rPr>
              <w:t>generalization</w:t>
            </w:r>
            <w:r w:rsidRPr="007D5AD1">
              <w:rPr>
                <w:rFonts w:ascii="Times New Roman" w:eastAsia="Times New Roman" w:hAnsi="Times New Roman" w:cs="Times New Roman"/>
              </w:rPr>
              <w:t xml:space="preserve"> are not claimed unless measured.</w:t>
            </w:r>
          </w:p>
          <w:p w14:paraId="4801A5AF" w14:textId="4411456A" w:rsidR="00A84E9E" w:rsidRDefault="00000000" w:rsidP="00A84E9E">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EAE3CBD" w14:textId="0601505C" w:rsidR="00CB46A4" w:rsidRDefault="00CB46A4">
            <w:pPr>
              <w:spacing w:after="160"/>
              <w:jc w:val="both"/>
              <w:rPr>
                <w:rFonts w:ascii="Times New Roman" w:eastAsia="Times New Roman" w:hAnsi="Times New Roman" w:cs="Times New Roman"/>
              </w:rPr>
            </w:pP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2A44B65B" w14:textId="51A14EC3"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752B9" w:rsidRPr="00F752B9">
              <w:rPr>
                <w:rFonts w:ascii="Times New Roman" w:eastAsia="Times New Roman" w:hAnsi="Times New Roman" w:cs="Times New Roman"/>
                <w:sz w:val="24"/>
                <w:szCs w:val="24"/>
              </w:rPr>
              <w:t xml:space="preserve">Primary target 4.4: increasing relevant skills for employment, decent jobs and entrepreneurship. UN source https://sdgs.un.org/goals/goal4. </w:t>
            </w:r>
          </w:p>
          <w:p w14:paraId="2914877E"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9EBCB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6C91E956" w14:textId="0413D9D5" w:rsidR="00CB46A4" w:rsidRDefault="00CB46A4">
            <w:pPr>
              <w:spacing w:after="140"/>
              <w:jc w:val="both"/>
              <w:rPr>
                <w:rFonts w:ascii="Times New Roman" w:eastAsia="Times New Roman" w:hAnsi="Times New Roman" w:cs="Times New Roman"/>
                <w:sz w:val="24"/>
                <w:szCs w:val="24"/>
              </w:rPr>
            </w:pPr>
          </w:p>
          <w:p w14:paraId="34B181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392FB236" w14:textId="2D59BA06" w:rsidR="00CB46A4" w:rsidRDefault="00CB46A4">
            <w:pPr>
              <w:spacing w:after="140"/>
              <w:jc w:val="both"/>
              <w:rPr>
                <w:rFonts w:ascii="Times New Roman" w:eastAsia="Times New Roman" w:hAnsi="Times New Roman" w:cs="Times New Roman"/>
                <w:sz w:val="24"/>
                <w:szCs w:val="24"/>
              </w:rPr>
            </w:pP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27E4BCA4" w14:textId="0C8A2AC7" w:rsidR="00CB46A4" w:rsidRDefault="00CB46A4">
            <w:pPr>
              <w:spacing w:after="140"/>
              <w:jc w:val="both"/>
              <w:rPr>
                <w:rFonts w:ascii="Times New Roman" w:eastAsia="Times New Roman" w:hAnsi="Times New Roman" w:cs="Times New Roman"/>
                <w:sz w:val="24"/>
                <w:szCs w:val="24"/>
              </w:rPr>
            </w:pP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5F01299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3AC8C957" w:rsidR="00CB46A4" w:rsidRDefault="00CB46A4">
                  <w:pPr>
                    <w:jc w:val="both"/>
                    <w:rPr>
                      <w:rFonts w:ascii="Times New Roman" w:eastAsia="Times New Roman" w:hAnsi="Times New Roman" w:cs="Times New Roman"/>
                      <w:sz w:val="24"/>
                      <w:szCs w:val="24"/>
                    </w:rPr>
                  </w:pP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77777777" w:rsidR="00CB46A4" w:rsidRDefault="00CB46A4">
                  <w:pPr>
                    <w:jc w:val="both"/>
                    <w:rPr>
                      <w:rFonts w:ascii="Times New Roman" w:eastAsia="Times New Roman" w:hAnsi="Times New Roman" w:cs="Times New Roman"/>
                      <w:sz w:val="24"/>
                      <w:szCs w:val="24"/>
                    </w:rPr>
                  </w:pP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77777777" w:rsidR="00CB46A4" w:rsidRDefault="00CB46A4">
                  <w:pPr>
                    <w:jc w:val="both"/>
                    <w:rPr>
                      <w:rFonts w:ascii="Times New Roman" w:eastAsia="Times New Roman" w:hAnsi="Times New Roman" w:cs="Times New Roman"/>
                      <w:sz w:val="24"/>
                      <w:szCs w:val="24"/>
                    </w:rPr>
                  </w:pP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77777777" w:rsidR="00CB46A4" w:rsidRDefault="00CB46A4">
                  <w:pPr>
                    <w:jc w:val="both"/>
                    <w:rPr>
                      <w:rFonts w:ascii="Times New Roman" w:eastAsia="Times New Roman" w:hAnsi="Times New Roman" w:cs="Times New Roman"/>
                      <w:sz w:val="24"/>
                      <w:szCs w:val="24"/>
                    </w:rPr>
                  </w:pP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40"/>
        <w:gridCol w:w="3300"/>
        <w:gridCol w:w="3120"/>
      </w:tblGrid>
      <w:tr w:rsidR="00CB46A4" w14:paraId="0439C5F8" w14:textId="77777777" w:rsidTr="00DB5AFD">
        <w:tc>
          <w:tcPr>
            <w:tcW w:w="2940" w:type="dxa"/>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r w:rsidR="00DB5AFD" w14:paraId="08774F49" w14:textId="77777777" w:rsidTr="00DB5AFD">
        <w:tc>
          <w:tcPr>
            <w:tcW w:w="2940" w:type="dxa"/>
            <w:tcMar>
              <w:top w:w="100" w:type="dxa"/>
              <w:left w:w="100" w:type="dxa"/>
              <w:bottom w:w="100" w:type="dxa"/>
              <w:right w:w="100" w:type="dxa"/>
            </w:tcMar>
          </w:tcPr>
          <w:p w14:paraId="29E86E07" w14:textId="012E49A7" w:rsidR="00DB5AFD" w:rsidRDefault="00D5428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w:t>
            </w:r>
          </w:p>
        </w:tc>
        <w:tc>
          <w:tcPr>
            <w:tcW w:w="3300" w:type="dxa"/>
            <w:tcMar>
              <w:top w:w="100" w:type="dxa"/>
              <w:left w:w="100" w:type="dxa"/>
              <w:bottom w:w="100" w:type="dxa"/>
              <w:right w:w="100" w:type="dxa"/>
            </w:tcMar>
          </w:tcPr>
          <w:p w14:paraId="54D1CF0B" w14:textId="4AB2D0EC"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tc>
        <w:tc>
          <w:tcPr>
            <w:tcW w:w="3120" w:type="dxa"/>
            <w:tcMar>
              <w:top w:w="100" w:type="dxa"/>
              <w:left w:w="100" w:type="dxa"/>
              <w:bottom w:w="100" w:type="dxa"/>
              <w:right w:w="100" w:type="dxa"/>
            </w:tcMar>
          </w:tcPr>
          <w:p w14:paraId="1000C44C" w14:textId="4C1F59E5"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MIT</w:t>
            </w:r>
          </w:p>
        </w:tc>
      </w:tr>
      <w:tr w:rsidR="00DB5AFD" w14:paraId="5858B3A5" w14:textId="77777777" w:rsidTr="00DB5AFD">
        <w:tc>
          <w:tcPr>
            <w:tcW w:w="2940" w:type="dxa"/>
            <w:tcMar>
              <w:top w:w="100" w:type="dxa"/>
              <w:left w:w="100" w:type="dxa"/>
              <w:bottom w:w="100" w:type="dxa"/>
              <w:right w:w="100" w:type="dxa"/>
            </w:tcMar>
          </w:tcPr>
          <w:p w14:paraId="79DD9252" w14:textId="4BAB456A" w:rsidR="00DB5AFD" w:rsidRDefault="00D5428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TypeScript</w:t>
            </w:r>
          </w:p>
        </w:tc>
        <w:tc>
          <w:tcPr>
            <w:tcW w:w="3300" w:type="dxa"/>
            <w:tcMar>
              <w:top w:w="100" w:type="dxa"/>
              <w:left w:w="100" w:type="dxa"/>
              <w:bottom w:w="100" w:type="dxa"/>
              <w:right w:w="100" w:type="dxa"/>
            </w:tcMar>
          </w:tcPr>
          <w:p w14:paraId="44434322" w14:textId="2A296A32"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tc>
        <w:tc>
          <w:tcPr>
            <w:tcW w:w="3120" w:type="dxa"/>
            <w:tcMar>
              <w:top w:w="100" w:type="dxa"/>
              <w:left w:w="100" w:type="dxa"/>
              <w:bottom w:w="100" w:type="dxa"/>
              <w:right w:w="100" w:type="dxa"/>
            </w:tcMar>
          </w:tcPr>
          <w:p w14:paraId="63734631" w14:textId="690EE749"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Apache-2.0</w:t>
            </w:r>
          </w:p>
        </w:tc>
      </w:tr>
      <w:tr w:rsidR="00DB5AFD" w14:paraId="56D9389D" w14:textId="77777777" w:rsidTr="00DB5AFD">
        <w:tc>
          <w:tcPr>
            <w:tcW w:w="2940" w:type="dxa"/>
            <w:tcMar>
              <w:top w:w="100" w:type="dxa"/>
              <w:left w:w="100" w:type="dxa"/>
              <w:bottom w:w="100" w:type="dxa"/>
              <w:right w:w="100" w:type="dxa"/>
            </w:tcMar>
          </w:tcPr>
          <w:p w14:paraId="792A3F2F" w14:textId="20BBDEAD" w:rsidR="00DB5AFD" w:rsidRDefault="00D5428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Vite</w:t>
            </w:r>
          </w:p>
        </w:tc>
        <w:tc>
          <w:tcPr>
            <w:tcW w:w="3300" w:type="dxa"/>
            <w:tcMar>
              <w:top w:w="100" w:type="dxa"/>
              <w:left w:w="100" w:type="dxa"/>
              <w:bottom w:w="100" w:type="dxa"/>
              <w:right w:w="100" w:type="dxa"/>
            </w:tcMar>
          </w:tcPr>
          <w:p w14:paraId="64C6D7B9" w14:textId="4238A7F5"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tc>
        <w:tc>
          <w:tcPr>
            <w:tcW w:w="3120" w:type="dxa"/>
            <w:tcMar>
              <w:top w:w="100" w:type="dxa"/>
              <w:left w:w="100" w:type="dxa"/>
              <w:bottom w:w="100" w:type="dxa"/>
              <w:right w:w="100" w:type="dxa"/>
            </w:tcMar>
          </w:tcPr>
          <w:p w14:paraId="3B4EBDEE" w14:textId="3625619D"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MIT</w:t>
            </w:r>
          </w:p>
        </w:tc>
      </w:tr>
      <w:tr w:rsidR="00DB5AFD" w14:paraId="407AA71C" w14:textId="77777777" w:rsidTr="00DB5AFD">
        <w:tc>
          <w:tcPr>
            <w:tcW w:w="2940" w:type="dxa"/>
            <w:tcMar>
              <w:top w:w="100" w:type="dxa"/>
              <w:left w:w="100" w:type="dxa"/>
              <w:bottom w:w="100" w:type="dxa"/>
              <w:right w:w="100" w:type="dxa"/>
            </w:tcMar>
          </w:tcPr>
          <w:p w14:paraId="59DB4E47" w14:textId="2129DC92" w:rsidR="00DB5AFD" w:rsidRDefault="00D5428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FastAPI</w:t>
            </w:r>
          </w:p>
        </w:tc>
        <w:tc>
          <w:tcPr>
            <w:tcW w:w="3300" w:type="dxa"/>
            <w:tcMar>
              <w:top w:w="100" w:type="dxa"/>
              <w:left w:w="100" w:type="dxa"/>
              <w:bottom w:w="100" w:type="dxa"/>
              <w:right w:w="100" w:type="dxa"/>
            </w:tcMar>
          </w:tcPr>
          <w:p w14:paraId="4D56E829" w14:textId="12903554"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tc>
        <w:tc>
          <w:tcPr>
            <w:tcW w:w="3120" w:type="dxa"/>
            <w:tcMar>
              <w:top w:w="100" w:type="dxa"/>
              <w:left w:w="100" w:type="dxa"/>
              <w:bottom w:w="100" w:type="dxa"/>
              <w:right w:w="100" w:type="dxa"/>
            </w:tcMar>
          </w:tcPr>
          <w:p w14:paraId="1A155C17" w14:textId="531EA78A"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MIT</w:t>
            </w:r>
          </w:p>
        </w:tc>
      </w:tr>
      <w:tr w:rsidR="00DB5AFD" w14:paraId="66268006" w14:textId="77777777" w:rsidTr="00DB5AFD">
        <w:tc>
          <w:tcPr>
            <w:tcW w:w="2940" w:type="dxa"/>
            <w:tcMar>
              <w:top w:w="100" w:type="dxa"/>
              <w:left w:w="100" w:type="dxa"/>
              <w:bottom w:w="100" w:type="dxa"/>
              <w:right w:w="100" w:type="dxa"/>
            </w:tcMar>
          </w:tcPr>
          <w:p w14:paraId="0AD45BFC" w14:textId="76EF1FBB" w:rsidR="00DB5AFD" w:rsidRDefault="00D5428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Pydantic</w:t>
            </w:r>
          </w:p>
        </w:tc>
        <w:tc>
          <w:tcPr>
            <w:tcW w:w="3300" w:type="dxa"/>
            <w:tcMar>
              <w:top w:w="100" w:type="dxa"/>
              <w:left w:w="100" w:type="dxa"/>
              <w:bottom w:w="100" w:type="dxa"/>
              <w:right w:w="100" w:type="dxa"/>
            </w:tcMar>
          </w:tcPr>
          <w:p w14:paraId="0FD98F51" w14:textId="415A8A64"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tc>
        <w:tc>
          <w:tcPr>
            <w:tcW w:w="3120" w:type="dxa"/>
            <w:tcMar>
              <w:top w:w="100" w:type="dxa"/>
              <w:left w:w="100" w:type="dxa"/>
              <w:bottom w:w="100" w:type="dxa"/>
              <w:right w:w="100" w:type="dxa"/>
            </w:tcMar>
          </w:tcPr>
          <w:p w14:paraId="285BD5D1" w14:textId="5A0E3B5D"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MIT</w:t>
            </w:r>
          </w:p>
        </w:tc>
      </w:tr>
      <w:tr w:rsidR="00DB5AFD" w14:paraId="7151EB93" w14:textId="77777777" w:rsidTr="00DB5AFD">
        <w:tc>
          <w:tcPr>
            <w:tcW w:w="2940" w:type="dxa"/>
            <w:tcMar>
              <w:top w:w="100" w:type="dxa"/>
              <w:left w:w="100" w:type="dxa"/>
              <w:bottom w:w="100" w:type="dxa"/>
              <w:right w:w="100" w:type="dxa"/>
            </w:tcMar>
          </w:tcPr>
          <w:p w14:paraId="7C23F1DA" w14:textId="1B834F1F"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54280">
              <w:rPr>
                <w:rFonts w:ascii="Times New Roman" w:eastAsia="Times New Roman" w:hAnsi="Times New Roman" w:cs="Times New Roman"/>
                <w:sz w:val="24"/>
                <w:szCs w:val="24"/>
              </w:rPr>
              <w:t>QLAlchemy</w:t>
            </w:r>
          </w:p>
        </w:tc>
        <w:tc>
          <w:tcPr>
            <w:tcW w:w="3300" w:type="dxa"/>
            <w:tcMar>
              <w:top w:w="100" w:type="dxa"/>
              <w:left w:w="100" w:type="dxa"/>
              <w:bottom w:w="100" w:type="dxa"/>
              <w:right w:w="100" w:type="dxa"/>
            </w:tcMar>
          </w:tcPr>
          <w:p w14:paraId="0A023268" w14:textId="497C04FB"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tc>
        <w:tc>
          <w:tcPr>
            <w:tcW w:w="3120" w:type="dxa"/>
            <w:tcMar>
              <w:top w:w="100" w:type="dxa"/>
              <w:left w:w="100" w:type="dxa"/>
              <w:bottom w:w="100" w:type="dxa"/>
              <w:right w:w="100" w:type="dxa"/>
            </w:tcMar>
          </w:tcPr>
          <w:p w14:paraId="11547D27" w14:textId="6F083DA4"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MIT</w:t>
            </w:r>
          </w:p>
        </w:tc>
      </w:tr>
      <w:tr w:rsidR="00DB5AFD" w14:paraId="0792D8BA" w14:textId="77777777" w:rsidTr="00DB5AFD">
        <w:tc>
          <w:tcPr>
            <w:tcW w:w="2940" w:type="dxa"/>
            <w:tcMar>
              <w:top w:w="100" w:type="dxa"/>
              <w:left w:w="100" w:type="dxa"/>
              <w:bottom w:w="100" w:type="dxa"/>
              <w:right w:w="100" w:type="dxa"/>
            </w:tcMar>
          </w:tcPr>
          <w:p w14:paraId="490EEA98" w14:textId="0CAA9B30"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Alembic</w:t>
            </w:r>
          </w:p>
        </w:tc>
        <w:tc>
          <w:tcPr>
            <w:tcW w:w="3300" w:type="dxa"/>
            <w:tcMar>
              <w:top w:w="100" w:type="dxa"/>
              <w:left w:w="100" w:type="dxa"/>
              <w:bottom w:w="100" w:type="dxa"/>
              <w:right w:w="100" w:type="dxa"/>
            </w:tcMar>
          </w:tcPr>
          <w:p w14:paraId="5C4A980B" w14:textId="35D7E52E"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tc>
        <w:tc>
          <w:tcPr>
            <w:tcW w:w="3120" w:type="dxa"/>
            <w:tcMar>
              <w:top w:w="100" w:type="dxa"/>
              <w:left w:w="100" w:type="dxa"/>
              <w:bottom w:w="100" w:type="dxa"/>
              <w:right w:w="100" w:type="dxa"/>
            </w:tcMar>
          </w:tcPr>
          <w:p w14:paraId="34B7BB22" w14:textId="2A31BB22"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MIT</w:t>
            </w:r>
          </w:p>
        </w:tc>
      </w:tr>
      <w:tr w:rsidR="00DB5AFD" w14:paraId="1C0F711E" w14:textId="77777777" w:rsidTr="00DB5AFD">
        <w:tc>
          <w:tcPr>
            <w:tcW w:w="2940" w:type="dxa"/>
            <w:tcMar>
              <w:top w:w="100" w:type="dxa"/>
              <w:left w:w="100" w:type="dxa"/>
              <w:bottom w:w="100" w:type="dxa"/>
              <w:right w:w="100" w:type="dxa"/>
            </w:tcMar>
          </w:tcPr>
          <w:p w14:paraId="5179CE01" w14:textId="64B2D7FB"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w:t>
            </w:r>
          </w:p>
        </w:tc>
        <w:tc>
          <w:tcPr>
            <w:tcW w:w="3300" w:type="dxa"/>
            <w:tcMar>
              <w:top w:w="100" w:type="dxa"/>
              <w:left w:w="100" w:type="dxa"/>
              <w:bottom w:w="100" w:type="dxa"/>
              <w:right w:w="100" w:type="dxa"/>
            </w:tcMar>
          </w:tcPr>
          <w:p w14:paraId="48E0E2F1" w14:textId="5AE634E1"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r>
              <w:rPr>
                <w:rFonts w:ascii="Times New Roman" w:eastAsia="Times New Roman" w:hAnsi="Times New Roman" w:cs="Times New Roman"/>
                <w:sz w:val="24"/>
                <w:szCs w:val="24"/>
              </w:rPr>
              <w:t>(database)</w:t>
            </w:r>
          </w:p>
        </w:tc>
        <w:tc>
          <w:tcPr>
            <w:tcW w:w="3120" w:type="dxa"/>
            <w:tcMar>
              <w:top w:w="100" w:type="dxa"/>
              <w:left w:w="100" w:type="dxa"/>
              <w:bottom w:w="100" w:type="dxa"/>
              <w:right w:w="100" w:type="dxa"/>
            </w:tcMar>
          </w:tcPr>
          <w:p w14:paraId="766F0493" w14:textId="6CCC8FEE" w:rsidR="00DB5AFD" w:rsidRDefault="0064061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License</w:t>
            </w:r>
          </w:p>
        </w:tc>
      </w:tr>
      <w:tr w:rsidR="00DB5AFD" w14:paraId="7D5F34E8" w14:textId="77777777" w:rsidTr="00DB5AFD">
        <w:tc>
          <w:tcPr>
            <w:tcW w:w="2940" w:type="dxa"/>
            <w:tcMar>
              <w:top w:w="100" w:type="dxa"/>
              <w:left w:w="100" w:type="dxa"/>
              <w:bottom w:w="100" w:type="dxa"/>
              <w:right w:w="100" w:type="dxa"/>
            </w:tcMar>
          </w:tcPr>
          <w:p w14:paraId="6FEA1DC8" w14:textId="77777777" w:rsidR="00DB5AFD" w:rsidRDefault="00DB5AF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300" w:type="dxa"/>
            <w:tcMar>
              <w:top w:w="100" w:type="dxa"/>
              <w:left w:w="100" w:type="dxa"/>
              <w:bottom w:w="100" w:type="dxa"/>
              <w:right w:w="100" w:type="dxa"/>
            </w:tcMar>
          </w:tcPr>
          <w:p w14:paraId="038577F9" w14:textId="77777777" w:rsidR="00DB5AFD" w:rsidRDefault="00DB5AF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325837BE" w14:textId="77777777" w:rsidR="00DB5AFD" w:rsidRDefault="00DB5AF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DB5AFD" w14:paraId="43E2B50A" w14:textId="77777777" w:rsidTr="00DB5AFD">
        <w:tc>
          <w:tcPr>
            <w:tcW w:w="2940" w:type="dxa"/>
            <w:tcMar>
              <w:top w:w="100" w:type="dxa"/>
              <w:left w:w="100" w:type="dxa"/>
              <w:bottom w:w="100" w:type="dxa"/>
              <w:right w:w="100" w:type="dxa"/>
            </w:tcMar>
          </w:tcPr>
          <w:p w14:paraId="0CA0FD64" w14:textId="77777777" w:rsidR="00DB5AFD" w:rsidRDefault="00DB5AF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300" w:type="dxa"/>
            <w:tcMar>
              <w:top w:w="100" w:type="dxa"/>
              <w:left w:w="100" w:type="dxa"/>
              <w:bottom w:w="100" w:type="dxa"/>
              <w:right w:w="100" w:type="dxa"/>
            </w:tcMar>
          </w:tcPr>
          <w:p w14:paraId="17259CA1" w14:textId="77777777" w:rsidR="00DB5AFD" w:rsidRDefault="00DB5AF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120" w:type="dxa"/>
            <w:tcMar>
              <w:top w:w="100" w:type="dxa"/>
              <w:left w:w="100" w:type="dxa"/>
              <w:bottom w:w="100" w:type="dxa"/>
              <w:right w:w="100" w:type="dxa"/>
            </w:tcMar>
          </w:tcPr>
          <w:p w14:paraId="18F681EA" w14:textId="77777777" w:rsidR="00DB5AFD" w:rsidRDefault="00DB5AFD">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376C722B" w14:textId="77777777" w:rsidR="00CB46A4" w:rsidRDefault="00CB46A4">
      <w:pPr>
        <w:spacing w:before="240" w:after="200"/>
        <w:jc w:val="both"/>
        <w:rPr>
          <w:rFonts w:ascii="Times New Roman" w:eastAsia="Times New Roman" w:hAnsi="Times New Roman" w:cs="Times New Roman"/>
          <w:b/>
          <w:bCs/>
          <w:sz w:val="24"/>
          <w:szCs w:val="24"/>
        </w:rPr>
      </w:pP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3E87836C"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sectPr w:rsidR="00CB46A4">
      <w:headerReference w:type="default" r:id="rId9"/>
      <w:foot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326E3" w14:textId="77777777" w:rsidR="007035D2" w:rsidRDefault="007035D2">
      <w:pPr>
        <w:spacing w:line="240" w:lineRule="auto"/>
      </w:pPr>
      <w:r>
        <w:separator/>
      </w:r>
    </w:p>
  </w:endnote>
  <w:endnote w:type="continuationSeparator" w:id="0">
    <w:p w14:paraId="6FFE4275" w14:textId="77777777" w:rsidR="007035D2" w:rsidRDefault="007035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66132FB-9A87-4F22-8C31-A344477D12A6}"/>
    <w:embedBold r:id="rId2" w:fontKey="{065ADC77-98EC-4F91-BEF3-1CFE70D4F94C}"/>
    <w:embedItalic r:id="rId3" w:fontKey="{A1208BA6-E81C-4376-8A10-1F9DF00F041E}"/>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071808A2-5E0C-4136-B435-AE47E3AD031A}"/>
  </w:font>
  <w:font w:name="Cambria">
    <w:panose1 w:val="02040503050406030204"/>
    <w:charset w:val="00"/>
    <w:family w:val="roman"/>
    <w:pitch w:val="variable"/>
    <w:sig w:usb0="E00006FF" w:usb1="420024FF" w:usb2="02000000" w:usb3="00000000" w:csb0="0000019F" w:csb1="00000000"/>
    <w:embedRegular r:id="rId5" w:fontKey="{61F459F4-DB3F-48A5-8F32-84D6AE4D18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8254E" w14:textId="77777777" w:rsidR="007035D2" w:rsidRDefault="007035D2">
      <w:pPr>
        <w:spacing w:line="240" w:lineRule="auto"/>
      </w:pPr>
      <w:r>
        <w:separator/>
      </w:r>
    </w:p>
  </w:footnote>
  <w:footnote w:type="continuationSeparator" w:id="0">
    <w:p w14:paraId="5C6AE961" w14:textId="77777777" w:rsidR="007035D2" w:rsidRDefault="007035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010C2A"/>
    <w:rsid w:val="00121A1F"/>
    <w:rsid w:val="001813D7"/>
    <w:rsid w:val="001F5624"/>
    <w:rsid w:val="00267928"/>
    <w:rsid w:val="003C1F59"/>
    <w:rsid w:val="00414875"/>
    <w:rsid w:val="00455E56"/>
    <w:rsid w:val="004A1066"/>
    <w:rsid w:val="004A3445"/>
    <w:rsid w:val="004E31B6"/>
    <w:rsid w:val="00594D43"/>
    <w:rsid w:val="00607568"/>
    <w:rsid w:val="00640612"/>
    <w:rsid w:val="006B6CF7"/>
    <w:rsid w:val="007035D2"/>
    <w:rsid w:val="007D5AD1"/>
    <w:rsid w:val="008A5898"/>
    <w:rsid w:val="008E0AEE"/>
    <w:rsid w:val="008F1177"/>
    <w:rsid w:val="00960698"/>
    <w:rsid w:val="00A6238B"/>
    <w:rsid w:val="00A82799"/>
    <w:rsid w:val="00A84E9E"/>
    <w:rsid w:val="00AC1E12"/>
    <w:rsid w:val="00CB46A4"/>
    <w:rsid w:val="00D54280"/>
    <w:rsid w:val="00DB5AFD"/>
    <w:rsid w:val="00E107F3"/>
    <w:rsid w:val="00E56B65"/>
    <w:rsid w:val="00E74CC2"/>
    <w:rsid w:val="00E951F5"/>
    <w:rsid w:val="00EE65D5"/>
    <w:rsid w:val="00F752B9"/>
    <w:rsid w:val="00FE7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 w:type="character" w:styleId="Hyperlink">
    <w:name w:val="Hyperlink"/>
    <w:basedOn w:val="DefaultParagraphFont"/>
    <w:uiPriority w:val="99"/>
    <w:unhideWhenUsed/>
    <w:rsid w:val="004E31B6"/>
    <w:rPr>
      <w:color w:val="0000FF" w:themeColor="hyperlink"/>
      <w:u w:val="single"/>
    </w:rPr>
  </w:style>
  <w:style w:type="character" w:styleId="UnresolvedMention">
    <w:name w:val="Unresolved Mention"/>
    <w:basedOn w:val="DefaultParagraphFont"/>
    <w:uiPriority w:val="99"/>
    <w:semiHidden/>
    <w:unhideWhenUsed/>
    <w:rsid w:val="004E3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icheng070612@gmail.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image" Target="media/image1.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1741</Words>
  <Characters>9928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LAU WEN LE</cp:lastModifiedBy>
  <cp:revision>6</cp:revision>
  <dcterms:created xsi:type="dcterms:W3CDTF">2026-10-23T16:26:00Z</dcterms:created>
  <dcterms:modified xsi:type="dcterms:W3CDTF">2026-10-23T16:47:00Z</dcterms:modified>
</cp:coreProperties>
</file>