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ADF6F" w14:textId="77777777" w:rsidR="007162D7"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Urban Growth and Land Use Change in Dhaka Metropolitan City (1972–2019) </w:t>
      </w:r>
      <w:r w:rsidRPr="007162D7">
        <w:rPr>
          <w:b/>
          <w:bCs/>
        </w:rPr>
        <w:t>Description:</w:t>
      </w:r>
      <w:r w:rsidRPr="007162D7">
        <w:t xml:space="preserve"> Comparative supervised classification maps showing land use/land cover transformation in Dhaka City. From 1972 to 2019, settlement area nearly doubled (54 km² → 105 km²), while vegetation sharply declined (64 km² → 19 km²). Created using Landsat imagery and post-classification change detection. </w:t>
      </w:r>
    </w:p>
    <w:p w14:paraId="66BA5A26" w14:textId="77777777" w:rsidR="007162D7"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Multi-Period Land Cover Change Detection – Dhaka City Corporation </w:t>
      </w:r>
      <w:r w:rsidRPr="007162D7">
        <w:rPr>
          <w:b/>
          <w:bCs/>
        </w:rPr>
        <w:t>Description:</w:t>
      </w:r>
      <w:r w:rsidRPr="007162D7">
        <w:t xml:space="preserve"> Side-by-side change detection maps highlighting urban expansion between 1972–1999 and 1999–2019. Displays high-change zones (mostly settlement increase) and low-change areas, with summary tables of vegetation, waterbody, settlement, and barren land area losses/gains. </w:t>
      </w:r>
    </w:p>
    <w:p w14:paraId="16213FD2" w14:textId="77777777" w:rsidR="007162D7"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Supervised Land Cover Classification – Chittagong Coastal Region &amp; </w:t>
      </w:r>
      <w:proofErr w:type="spellStart"/>
      <w:r w:rsidRPr="007162D7">
        <w:t>Mankganj</w:t>
      </w:r>
      <w:proofErr w:type="spellEnd"/>
      <w:r w:rsidRPr="007162D7">
        <w:t xml:space="preserve"> District </w:t>
      </w:r>
      <w:r w:rsidRPr="007162D7">
        <w:rPr>
          <w:b/>
          <w:bCs/>
        </w:rPr>
        <w:t>Description:</w:t>
      </w:r>
      <w:r w:rsidRPr="007162D7">
        <w:t xml:space="preserve"> Two classified maps: one for the Chittagong coastal/part area (showing waterbody, vegetation, settlement, barren land) and another for </w:t>
      </w:r>
      <w:proofErr w:type="spellStart"/>
      <w:r w:rsidRPr="007162D7">
        <w:t>Mankganj</w:t>
      </w:r>
      <w:proofErr w:type="spellEnd"/>
      <w:r w:rsidRPr="007162D7">
        <w:t xml:space="preserve"> District (cropland, dense vegetation, settlement, waterbody emphasis). Demonstrates applied remote sensing in diverse Bangladeshi landscapes. </w:t>
      </w:r>
    </w:p>
    <w:p w14:paraId="149A10DE" w14:textId="77777777" w:rsidR="007162D7"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GIS Course Fair Promotions – </w:t>
      </w:r>
      <w:proofErr w:type="spellStart"/>
      <w:r w:rsidRPr="007162D7">
        <w:t>Shahrir</w:t>
      </w:r>
      <w:proofErr w:type="spellEnd"/>
      <w:r w:rsidRPr="007162D7">
        <w:t xml:space="preserve"> GIS School (2021–2022 Series) </w:t>
      </w:r>
      <w:r w:rsidRPr="007162D7">
        <w:rPr>
          <w:b/>
          <w:bCs/>
        </w:rPr>
        <w:t>Description:</w:t>
      </w:r>
      <w:r w:rsidRPr="007162D7">
        <w:t xml:space="preserve"> Collection of marketing banners and flyers for multiple $10 / 1000 BDT GIS Course Fairs, offering heavy discounts (up to 95%) on ArcGIS, QGIS, Python, Web GIS, and advanced mapping courses. Highlights live training, assignments, certificates, and global reach. </w:t>
      </w:r>
    </w:p>
    <w:p w14:paraId="7585C340" w14:textId="77777777" w:rsidR="007162D7"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Nighttime Light Comparison: Dhaka &amp; Bangladesh vs. Asian Countries </w:t>
      </w:r>
      <w:r w:rsidRPr="007162D7">
        <w:rPr>
          <w:b/>
          <w:bCs/>
        </w:rPr>
        <w:t>Description:</w:t>
      </w:r>
      <w:r w:rsidRPr="007162D7">
        <w:t xml:space="preserve"> DMSP/OLS or VIIRS nighttime lights imagery comparing urban illumination and economic activity. Dhaka city stands out brightly against the national and regional context, illustrating urbanization intensity relative to neighboring Asian nations. </w:t>
      </w:r>
    </w:p>
    <w:p w14:paraId="27A06DB4" w14:textId="77777777" w:rsidR="007162D7"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Elderly Population (60+) Density &amp; COVID-19 Vulnerability Mapping in Dhaka </w:t>
      </w:r>
      <w:r w:rsidRPr="007162D7">
        <w:rPr>
          <w:b/>
          <w:bCs/>
        </w:rPr>
        <w:t>Description:</w:t>
      </w:r>
      <w:r w:rsidRPr="007162D7">
        <w:t xml:space="preserve"> Heatmap and choropleth maps showing spatial distribution of 60+ aged population density across Dhaka Metropolitan City wards. Combined with COVID-19 confirmed cases point map and quarantine data to highlight vulnerable elderly clusters during the early pandemic period. </w:t>
      </w:r>
    </w:p>
    <w:p w14:paraId="509D6B2E" w14:textId="77777777" w:rsidR="007162D7"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Map Digitization, Georeferencing &amp; Vectorization Workflow Showcase </w:t>
      </w:r>
      <w:r w:rsidRPr="007162D7">
        <w:rPr>
          <w:b/>
          <w:bCs/>
        </w:rPr>
        <w:t>Description:</w:t>
      </w:r>
      <w:r w:rsidRPr="007162D7">
        <w:t xml:space="preserve"> Step-by-step ArcMap screenshots demonstrating full map digitizing process: georeferencing scanned maps, setting projection, placing control points, digitizing upazila boundaries (e.g., Gazipur, </w:t>
      </w:r>
      <w:proofErr w:type="spellStart"/>
      <w:r w:rsidRPr="007162D7">
        <w:t>Shariatpur</w:t>
      </w:r>
      <w:proofErr w:type="spellEnd"/>
      <w:r w:rsidRPr="007162D7">
        <w:t xml:space="preserve">), and creating attribute tables for features like Sundarbans ranges/compartments. </w:t>
      </w:r>
    </w:p>
    <w:p w14:paraId="4225A6EB" w14:textId="77777777" w:rsidR="007162D7"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Multi-Temporal Environmental &amp; Health Analysis Maps (Balu River, COVID Hotspots, Water Logging) </w:t>
      </w:r>
      <w:r w:rsidRPr="007162D7">
        <w:rPr>
          <w:b/>
          <w:bCs/>
        </w:rPr>
        <w:t>Description:</w:t>
      </w:r>
      <w:r w:rsidRPr="007162D7">
        <w:t xml:space="preserve"> Mixed panel including: Balu River land cover changes (1980–2020), COVID-19 patient hotspot map in Dhaka, Kriging-based water logging risk in Basundhara </w:t>
      </w:r>
      <w:r w:rsidRPr="007162D7">
        <w:lastRenderedPageBreak/>
        <w:t xml:space="preserve">Residential Area, and lockdown/confirmed cases distribution across divisions. Showcases time-series analysis, interpolation, and health geography skills. </w:t>
      </w:r>
    </w:p>
    <w:p w14:paraId="5DF2F6FA" w14:textId="39814BBB" w:rsidR="00D80052" w:rsidRPr="007162D7" w:rsidRDefault="007162D7" w:rsidP="007162D7">
      <w:proofErr w:type="gramStart"/>
      <w:r w:rsidRPr="007162D7">
        <w:t xml:space="preserve">  </w:t>
      </w:r>
      <w:r w:rsidRPr="007162D7">
        <w:rPr>
          <w:b/>
          <w:bCs/>
        </w:rPr>
        <w:t>Title</w:t>
      </w:r>
      <w:proofErr w:type="gramEnd"/>
      <w:r w:rsidRPr="007162D7">
        <w:rPr>
          <w:b/>
          <w:bCs/>
        </w:rPr>
        <w:t>:</w:t>
      </w:r>
      <w:r w:rsidRPr="007162D7">
        <w:t xml:space="preserve"> Advanced Spatial Analysis &amp; Interpolation Examples (Health Access, Soil pH, Road Network) </w:t>
      </w:r>
      <w:r w:rsidRPr="007162D7">
        <w:rPr>
          <w:b/>
          <w:bCs/>
        </w:rPr>
        <w:t>Description:</w:t>
      </w:r>
      <w:r w:rsidRPr="007162D7">
        <w:t xml:space="preserve"> Collection of specialized maps: emergency health facility access time (road network analysis) in </w:t>
      </w:r>
      <w:proofErr w:type="spellStart"/>
      <w:r w:rsidRPr="007162D7">
        <w:t>Shariatpur</w:t>
      </w:r>
      <w:proofErr w:type="spellEnd"/>
      <w:r w:rsidRPr="007162D7">
        <w:t xml:space="preserve"> Sadar Upazila, soil pH spatial distribution using IDW in </w:t>
      </w:r>
      <w:proofErr w:type="spellStart"/>
      <w:r w:rsidRPr="007162D7">
        <w:t>Banshkhali</w:t>
      </w:r>
      <w:proofErr w:type="spellEnd"/>
      <w:r w:rsidRPr="007162D7">
        <w:t xml:space="preserve"> Upazila, and various Dhaka ward-level analyses (aged population, health risk zones, nighttime lights inset). Demonstrates network, interpolation, and risk mapping techniques.</w:t>
      </w:r>
    </w:p>
    <w:sectPr w:rsidR="00D80052" w:rsidRPr="007162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30C"/>
    <w:rsid w:val="0048099A"/>
    <w:rsid w:val="006D7DC6"/>
    <w:rsid w:val="007162D7"/>
    <w:rsid w:val="007427C2"/>
    <w:rsid w:val="00765B2A"/>
    <w:rsid w:val="00817C71"/>
    <w:rsid w:val="008C1FA7"/>
    <w:rsid w:val="00AF590E"/>
    <w:rsid w:val="00C63B72"/>
    <w:rsid w:val="00D80052"/>
    <w:rsid w:val="00F923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3C7E9B0-08CF-408B-8DD0-02E652B3E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3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23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23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23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23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23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3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3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3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3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23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23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23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23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23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3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3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30C"/>
    <w:rPr>
      <w:rFonts w:eastAsiaTheme="majorEastAsia" w:cstheme="majorBidi"/>
      <w:color w:val="272727" w:themeColor="text1" w:themeTint="D8"/>
    </w:rPr>
  </w:style>
  <w:style w:type="paragraph" w:styleId="Title">
    <w:name w:val="Title"/>
    <w:basedOn w:val="Normal"/>
    <w:next w:val="Normal"/>
    <w:link w:val="TitleChar"/>
    <w:uiPriority w:val="10"/>
    <w:qFormat/>
    <w:rsid w:val="00F923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3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3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3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30C"/>
    <w:pPr>
      <w:spacing w:before="160"/>
      <w:jc w:val="center"/>
    </w:pPr>
    <w:rPr>
      <w:i/>
      <w:iCs/>
      <w:color w:val="404040" w:themeColor="text1" w:themeTint="BF"/>
    </w:rPr>
  </w:style>
  <w:style w:type="character" w:customStyle="1" w:styleId="QuoteChar">
    <w:name w:val="Quote Char"/>
    <w:basedOn w:val="DefaultParagraphFont"/>
    <w:link w:val="Quote"/>
    <w:uiPriority w:val="29"/>
    <w:rsid w:val="00F9230C"/>
    <w:rPr>
      <w:i/>
      <w:iCs/>
      <w:color w:val="404040" w:themeColor="text1" w:themeTint="BF"/>
    </w:rPr>
  </w:style>
  <w:style w:type="paragraph" w:styleId="ListParagraph">
    <w:name w:val="List Paragraph"/>
    <w:basedOn w:val="Normal"/>
    <w:uiPriority w:val="34"/>
    <w:qFormat/>
    <w:rsid w:val="00F9230C"/>
    <w:pPr>
      <w:ind w:left="720"/>
      <w:contextualSpacing/>
    </w:pPr>
  </w:style>
  <w:style w:type="character" w:styleId="IntenseEmphasis">
    <w:name w:val="Intense Emphasis"/>
    <w:basedOn w:val="DefaultParagraphFont"/>
    <w:uiPriority w:val="21"/>
    <w:qFormat/>
    <w:rsid w:val="00F9230C"/>
    <w:rPr>
      <w:i/>
      <w:iCs/>
      <w:color w:val="2F5496" w:themeColor="accent1" w:themeShade="BF"/>
    </w:rPr>
  </w:style>
  <w:style w:type="paragraph" w:styleId="IntenseQuote">
    <w:name w:val="Intense Quote"/>
    <w:basedOn w:val="Normal"/>
    <w:next w:val="Normal"/>
    <w:link w:val="IntenseQuoteChar"/>
    <w:uiPriority w:val="30"/>
    <w:qFormat/>
    <w:rsid w:val="00F923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230C"/>
    <w:rPr>
      <w:i/>
      <w:iCs/>
      <w:color w:val="2F5496" w:themeColor="accent1" w:themeShade="BF"/>
    </w:rPr>
  </w:style>
  <w:style w:type="character" w:styleId="IntenseReference">
    <w:name w:val="Intense Reference"/>
    <w:basedOn w:val="DefaultParagraphFont"/>
    <w:uiPriority w:val="32"/>
    <w:qFormat/>
    <w:rsid w:val="00F9230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2</Pages>
  <Words>517</Words>
  <Characters>2952</Characters>
  <Application>Microsoft Office Word</Application>
  <DocSecurity>0</DocSecurity>
  <Lines>24</Lines>
  <Paragraphs>6</Paragraphs>
  <ScaleCrop>false</ScaleCrop>
  <Company/>
  <LinksUpToDate>false</LinksUpToDate>
  <CharactersWithSpaces>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Jahidul Islam Tushar</dc:creator>
  <cp:keywords/>
  <dc:description/>
  <cp:lastModifiedBy>Mohammad Jahidul Islam Tushar</cp:lastModifiedBy>
  <cp:revision>3</cp:revision>
  <dcterms:created xsi:type="dcterms:W3CDTF">2026-02-05T11:06:00Z</dcterms:created>
  <dcterms:modified xsi:type="dcterms:W3CDTF">2026-02-05T13:36:00Z</dcterms:modified>
</cp:coreProperties>
</file>