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rFonts w:ascii="Calibri" w:cs="Calibri" w:eastAsia="Calibri" w:hAnsi="Calibri"/>
        </w:rPr>
        <w:t xml:space="preserve">SkyQuest Airways: Crisis Sentiment Analytics and Reputation Recovery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MIS5308 Social and Web Analytics – Assessment 1, Week 5 PBL | Student name: [Your name] | Student ID: [Your ID]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Strategic brief for the CEO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Situation.</w:t>
      </w:r>
      <w:r>
        <w:rPr>
          <w:rFonts w:ascii="Calibri" w:cs="Calibri" w:eastAsia="Calibri" w:hAnsi="Calibri"/>
        </w:rPr>
        <w:t xml:space="preserve"> Holiday-peak cancellations (2–6 January 2025) triggered a backlash on Twitter/X, Facebook and TripAdvisor: net aspect sentiment is </w:t>
      </w:r>
      <w:r>
        <w:rPr>
          <w:rFonts w:ascii="Calibri" w:cs="Calibri" w:eastAsia="Calibri" w:hAnsi="Calibri"/>
          <w:b/>
          <w:bCs/>
        </w:rPr>
        <w:t xml:space="preserve">−0.32</w:t>
      </w:r>
      <w:r>
        <w:rPr>
          <w:rFonts w:ascii="Calibri" w:cs="Calibri" w:eastAsia="Calibri" w:hAnsi="Calibri"/>
        </w:rPr>
        <w:t xml:space="preserve">, and 56% of posts are negative.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Data strategy.</w:t>
      </w:r>
      <w:r>
        <w:rPr>
          <w:rFonts w:ascii="Calibri" w:cs="Calibri" w:eastAsia="Calibri" w:hAnsi="Calibri"/>
        </w:rPr>
        <w:t xml:space="preserve"> API-first collection from X, Facebook, TripAdvisor and news RSS. Posts are filtered by a multilingual taxonomy across a before, during and after window, split by market, and analysed at three levels: overall, by aspect and over time. A Data Protection Impact Assessment (DPIA) governs the pipeline.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Findings.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The problem is communication, not the cancellation itself.</w:t>
      </w:r>
      <w:r>
        <w:rPr>
          <w:rFonts w:ascii="Calibri" w:cs="Calibri" w:eastAsia="Calibri" w:hAnsi="Calibri"/>
        </w:rPr>
        <w:t xml:space="preserve"> Communication is the most negative (−0.85) and most frequent aspect (5 of 18 mentions): "no warning", "nobody told us".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The recovery journey is failing too.</w:t>
      </w:r>
      <w:r>
        <w:rPr>
          <w:rFonts w:ascii="Calibri" w:cs="Calibri" w:eastAsia="Calibri" w:hAnsi="Calibri"/>
        </w:rPr>
        <w:t xml:space="preserve"> Support (−0.76), baggage (−0.56) and refunds (−0.33) are negative.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Staff are the strongest asset.</w:t>
      </w:r>
      <w:r>
        <w:rPr>
          <w:rFonts w:ascii="Calibri" w:cs="Calibri" w:eastAsia="Calibri" w:hAnsi="Calibri"/>
        </w:rPr>
        <w:t xml:space="preserve"> Crew and staff are the only positive aspect (+0.56), praised on all three platforms.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Sentiment is turning.</w:t>
      </w:r>
      <w:r>
        <w:rPr>
          <w:rFonts w:ascii="Calibri" w:cs="Calibri" w:eastAsia="Calibri" w:hAnsi="Calibri"/>
        </w:rPr>
        <w:t xml:space="preserve"> The daily mean rose from −0.82 to +0.31 as refunds arrived. Twitter/X (−0.44) and domestic customers (−0.37) are the most negative.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1. Three actions for the next 30 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1"/>
        <w:gridCol w:w="2445"/>
        <w:gridCol w:w="2620"/>
        <w:gridCol w:w="2040"/>
      </w:tblGrid>
      <w:tr>
        <w:trPr>
          <w:cantSplit/>
          <w:tblHeader/>
        </w:trPr>
        <w:tc>
          <w:tcPr>
            <w:tcW w:type="dxa" w:w="1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30-day plan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KPI</w:t>
            </w:r>
          </w:p>
        </w:tc>
      </w:tr>
      <w:tr>
        <w:trPr>
          <w:cantSplit/>
          <w:tblHeader w:val="false"/>
        </w:trPr>
        <w:tc>
          <w:tcPr>
            <w:tcW w:type="dxa" w:w="1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Proactive disruption alerts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−0.85 on all platforms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Weeks 1–2: SMS, email and app alerts sent automatically within 30 minutes of a cancellation. Weeks 3–4: live status page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sentiment above −0.30</w:t>
            </w:r>
          </w:p>
        </w:tc>
      </w:tr>
      <w:tr>
        <w:trPr>
          <w:cantSplit/>
          <w:tblHeader w:val="false"/>
        </w:trPr>
        <w:tc>
          <w:tcPr>
            <w:tcW w:type="dxa" w:w="1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Fix refunds and baggage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Refunds −0.33, baggage −0.56, site crashes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1: refund surge team. Week 2: refund tracker and extra website capacity. Weeks 3–4: baggage-status updates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Refunds paid within 7 days</w:t>
            </w:r>
          </w:p>
        </w:tc>
      </w:tr>
      <w:tr>
        <w:trPr>
          <w:cantSplit/>
          <w:tblHeader w:val="false"/>
        </w:trPr>
        <w:tc>
          <w:tcPr>
            <w:tcW w:type="dxa" w:w="1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Staff-led apology and goodwill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Crew the only positive aspect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1: CEO apology crediting staff (a rebuild strategy; Coombs, 2007). Weeks 2–4: staff goodwill vouchers; reply to every TripAdvisor review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sentiment above 0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Data collection architecture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2. Collection plan</w:t>
      </w:r>
      <w:r>
        <w:rPr>
          <w:rFonts w:ascii="Calibri" w:cs="Calibri" w:eastAsia="Calibri" w:hAnsi="Calibri"/>
          <w:sz w:val="20"/>
          <w:szCs w:val="20"/>
        </w:rPr>
        <w:t xml:space="preserve"> (pipeline in Appendix A, Figure A1; full platform detail in Table A1)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5"/>
        <w:gridCol w:w="3395"/>
        <w:gridCol w:w="3396"/>
      </w:tblGrid>
      <w:tr>
        <w:trPr>
          <w:cantSplit/>
          <w:tblHeader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Constraint and compliance</w:t>
            </w:r>
          </w:p>
        </w:tc>
      </w:tr>
      <w:tr>
        <w:trPr>
          <w:cantSplit/>
          <w:tblHeader w:val="false"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 (social)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v2 filtered stream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tier, OAuth 2.0, monthly caps; the Developer Agreement bans scraping</w:t>
            </w:r>
          </w:p>
        </w:tc>
      </w:tr>
      <w:tr>
        <w:trPr>
          <w:cantSplit/>
          <w:tblHeader w:val="false"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Facebook (social)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Graph API, SkyQuest Page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token, app review, hourly limits; public comments only</w:t>
            </w:r>
          </w:p>
        </w:tc>
      </w:tr>
      <w:tr>
        <w:trPr>
          <w:cantSplit/>
          <w:tblHeader w:val="false"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TripAdvisor (reviews)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API and Management Center export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ToS prohibits scraping, so no HTML scraping</w:t>
            </w:r>
          </w:p>
        </w:tc>
      </w:tr>
      <w:tr>
        <w:trPr>
          <w:cantSplit/>
          <w:tblHeader w:val="false"/>
        </w:trPr>
        <w:tc>
          <w:tcPr>
            <w:tcW w:type="dxa" w:w="2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and blogs</w:t>
            </w:r>
          </w:p>
        </w:tc>
        <w:tc>
          <w:tcPr>
            <w:tcW w:type="dxa" w:w="3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RSS; HTML scraping only where robots.txt allows</w:t>
            </w:r>
          </w:p>
        </w:tc>
        <w:tc>
          <w:tcPr>
            <w:tcW w:type="dxa" w:w="33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request per second; headlines and metadata only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Taxonomy, time window and location.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Taxonomy:</w:t>
      </w:r>
      <w:r>
        <w:rPr>
          <w:rFonts w:ascii="Calibri" w:cs="Calibri" w:eastAsia="Calibri" w:hAnsi="Calibri"/>
        </w:rPr>
        <w:t xml:space="preserve"> the provided taxonomy caught only 78% of posts, missing "waiting… support not responding" (post 102) and "unexpected delays" (post 109). The expanded version (Table A2) adds delay, support and website categories, misspellings ("canceled", "lugage"), hashtags (#SkyQuestFail) and eight languages, for example 欠航 (Japanese) and 航班取消 (Chinese).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Time window:</w:t>
      </w:r>
      <w:r>
        <w:rPr>
          <w:rFonts w:ascii="Calibri" w:cs="Calibri" w:eastAsia="Calibri" w:hAnsi="Calibri"/>
        </w:rPr>
        <w:t xml:space="preserve"> a T−14-day baseline, the incident, and a T+30-day recovery period, so shifts can be measured against normal sentiment.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Location:</w:t>
      </w:r>
      <w:r>
        <w:rPr>
          <w:rFonts w:ascii="Calibri" w:cs="Calibri" w:eastAsia="Calibri" w:hAnsi="Calibri"/>
        </w:rPr>
        <w:t xml:space="preserve"> geotag, then profile location, then language, separating domestic (Australia) from international customers.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Preprocessing:</w:t>
      </w:r>
      <w:r>
        <w:rPr>
          <w:rFonts w:ascii="Calibri" w:cs="Calibri" w:eastAsia="Calibri" w:hAnsi="Calibri"/>
        </w:rPr>
        <w:t xml:space="preserve"> normalisation, language detection and translation, MinHash de-duplication, bot and spam filtering, and masking of personal information.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Multi-stage sentiment analysis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3. Model comparison</w:t>
      </w:r>
      <w:r>
        <w:rPr>
          <w:rFonts w:ascii="Calibri" w:cs="Calibri" w:eastAsia="Calibri" w:hAnsi="Calibri"/>
          <w:sz w:val="20"/>
          <w:szCs w:val="20"/>
        </w:rPr>
        <w:t xml:space="preserve"> (full detail in Table B1)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4"/>
        <w:gridCol w:w="2425"/>
        <w:gridCol w:w="1940"/>
        <w:gridCol w:w="2427"/>
      </w:tblGrid>
      <w:tr>
        <w:trPr>
          <w:cantSplit/>
          <w:tblHeader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</w:p>
        </w:tc>
        <w:tc>
          <w:tcPr>
            <w:tcW w:type="dxa" w:w="2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VADER + airline lexicon (Hutto &amp; Gilbert, 2014)</w:t>
            </w:r>
          </w:p>
        </w:tc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Attention BiLSTM (Wang et al., 2016)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Transformer, e.g., BERT or DeBERTa (Devlin et al., 2019; Sun et al., 2019)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</w:t>
            </w:r>
          </w:p>
        </w:tc>
        <w:tc>
          <w:tcPr>
            <w:tcW w:type="dxa" w:w="2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here: r = 0.84, 78% agreement (generic lexicon 0.67, 56%)</w:t>
            </w:r>
          </w:p>
        </w:tc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 once trained; weaker on context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on the SemEval aspect-sentiment benchmarks (Pontiki et al., 2014); handles "helpful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delayed"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Interpretability</w:t>
            </w:r>
          </w:p>
        </w:tc>
        <w:tc>
          <w:tcPr>
            <w:tcW w:type="dxa" w:w="2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(attention)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(needs SHAP)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</w:t>
            </w:r>
          </w:p>
        </w:tc>
        <w:tc>
          <w:tcPr>
            <w:tcW w:type="dxa" w:w="2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Negligible</w:t>
            </w:r>
          </w:p>
        </w:tc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(GPU); multilingual</w:t>
            </w:r>
          </w:p>
        </w:tc>
      </w:tr>
      <w:tr>
        <w:trPr>
          <w:cantSplit/>
          <w:tblHeader w:val="false"/>
        </w:trPr>
        <w:tc>
          <w:tcPr>
            <w:tcW w:type="dxa" w:w="2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</w:t>
            </w:r>
          </w:p>
        </w:tc>
        <w:tc>
          <w:tcPr>
            <w:tcW w:type="dxa" w:w="2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Transparent cross-check</w:t>
            </w:r>
          </w:p>
        </w:tc>
        <w:tc>
          <w:tcPr>
            <w:tcW w:type="dxa" w:w="1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selected</w:t>
            </w:r>
          </w:p>
        </w:tc>
        <w:tc>
          <w:tcPr>
            <w:tcW w:type="dxa" w:w="24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Selected for production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Model choice.</w:t>
      </w:r>
      <w:r>
        <w:rPr>
          <w:rFonts w:ascii="Calibri" w:cs="Calibri" w:eastAsia="Calibri" w:hAnsi="Calibri"/>
        </w:rPr>
        <w:t xml:space="preserve"> The generic lexicon scored "cancelled my flight without warning" as </w:t>
      </w:r>
      <w:r>
        <w:rPr>
          <w:rFonts w:ascii="Calibri" w:cs="Calibri" w:eastAsia="Calibri" w:hAnsi="Calibri"/>
          <w:i/>
          <w:iCs/>
        </w:rPr>
        <w:t xml:space="preserve">positive</w:t>
      </w:r>
      <w:r>
        <w:rPr>
          <w:rFonts w:ascii="Calibri" w:cs="Calibri" w:eastAsia="Calibri" w:hAnsi="Calibri"/>
        </w:rPr>
        <w:t xml:space="preserve">, because generic dictionaries do not treat airline terms as negative. Adding domain terms raised agreement from 56% to 78%. That lexicon was tuned on the same nine posts, however, so a multilingual transformer, validated on held-out labelled data, is the production choice.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1. Crisis dashboard mock-up showing sentiment by aspect, platform, time and market (full-size charts in Appendix B).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Aspect insights.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Most negative:</w:t>
      </w:r>
      <w:r>
        <w:rPr>
          <w:rFonts w:ascii="Calibri" w:cs="Calibri" w:eastAsia="Calibri" w:hAnsi="Calibri"/>
        </w:rPr>
        <w:t xml:space="preserve"> communication (−0.85), support (−0.76), baggage (−0.56, after merging two inconsistent luggage labels) and refunds (−0.33).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Positive:</w:t>
      </w:r>
      <w:r>
        <w:rPr>
          <w:rFonts w:ascii="Calibri" w:cs="Calibri" w:eastAsia="Calibri" w:hAnsi="Calibri"/>
        </w:rPr>
        <w:t xml:space="preserve"> crew and staff, and the flight experience.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  <w:b/>
          <w:bCs/>
        </w:rPr>
        <w:t xml:space="preserve">What single labels miss:</w:t>
      </w:r>
      <w:r>
        <w:rPr>
          <w:rFonts w:ascii="Calibri" w:cs="Calibri" w:eastAsia="Calibri" w:hAnsi="Calibri"/>
        </w:rPr>
        <w:t xml:space="preserve"> clause-level extraction found 18 aspect mentions in 9 posts, against 9 single labels. It recovered praise for crew hidden in a baggage complaint (post 104), a delay complaint inside a positive landing review (post 109), and a website failure (post 103) (Figure B1).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Changes over time.</w:t>
      </w:r>
      <w:r>
        <w:rPr>
          <w:rFonts w:ascii="Calibri" w:cs="Calibri" w:eastAsia="Calibri" w:hAnsi="Calibri"/>
        </w:rPr>
        <w:t xml:space="preserve"> Sentiment improved every day, from −0.82 after the unannounced cancellations to +0.31 once refunds landed. With one or two posts per day, this is a directional signal rather than a confirmed trend.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Ethical-legal risk governance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4. Legal and ethical risks</w:t>
      </w:r>
      <w:r>
        <w:rPr>
          <w:rFonts w:ascii="Calibri" w:cs="Calibri" w:eastAsia="Calibri" w:hAnsi="Calibri"/>
          <w:sz w:val="20"/>
          <w:szCs w:val="20"/>
        </w:rPr>
        <w:t xml:space="preserve"> (full detail in Appendix 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Legal 1. Privacy: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over-collecting handles and geotags breaches Australian Privacy Principles 3 and 11 (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Privacy Act 1988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(Cth); OAIC, 2022) and GDPR data minimisation (European Parliament and Council of the European Union, 2016)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DPIA; collect only aspect-relevant fields; pseudonymise handles; delete raw data after 90 days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Legal 2. Platform terms: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scraping TripAdvisor or exceeding X API limits risks contract breach, bans and copyright claims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API-first design; ToS register; rate-limit monitoring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Ethical 1. Language bias: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English-trained models mis-score translated posts, slang and sarcasm (the generic lexicon misread 3 of 9 English posts)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 tested per language; human review of low-confidence scores; quarterly bias audit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Ethical 2. Unfair prioritisation: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fast-tracking loud or high-follower complainants, or singling out individuals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Compensation handled strictly in booking order; aggregated reporting only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5. Ethical compliance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4758"/>
        <w:gridCol w:w="635"/>
      </w:tblGrid>
      <w:tr>
        <w:trPr>
          <w:cantSplit/>
          <w:tblHeader/>
        </w:trPr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 before release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alignment</w:t>
            </w:r>
          </w:p>
        </w:tc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 signed off; ToS register current; data kept 90 days or less; lawful basis recorded for each region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Bias mitigation</w:t>
            </w:r>
          </w:p>
        </w:tc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 tested by language, platform and market; bot filter validated; low-confidence scores reviewed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3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Responsible communication</w:t>
            </w:r>
          </w:p>
        </w:tc>
        <w:tc>
          <w:tcPr>
            <w:tcW w:type="dxa" w:w="4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size shown on every chart; no individual identifiable; findings framed as signals, not verdicts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References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Coombs, W. T. (2007). Protecting organization reputations during a crisis: The development and application of situational crisis communication theory. </w:t>
      </w:r>
      <w:r>
        <w:rPr>
          <w:rFonts w:ascii="Calibri" w:cs="Calibri" w:eastAsia="Calibri" w:hAnsi="Calibri"/>
          <w:i/>
          <w:iCs/>
        </w:rPr>
        <w:t xml:space="preserve">Corporate Reputation Review, 10</w:t>
      </w:r>
      <w:r>
        <w:rPr>
          <w:rFonts w:ascii="Calibri" w:cs="Calibri" w:eastAsia="Calibri" w:hAnsi="Calibri"/>
        </w:rPr>
        <w:t xml:space="preserve">(3), 163–176. https://doi.org/10.1057/palgrave.crr.1550049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Devlin, J., Chang, M.-W., Lee, K., &amp; Toutanova, K. (2019). BERT: Pre-training of deep bidirectional transformers for language understanding. In </w:t>
      </w:r>
      <w:r>
        <w:rPr>
          <w:rFonts w:ascii="Calibri" w:cs="Calibri" w:eastAsia="Calibri" w:hAnsi="Calibri"/>
          <w:i/>
          <w:iCs/>
        </w:rPr>
        <w:t xml:space="preserve">Proceedings of the 2019 Conference of the North American Chapter of the Association for Computational Linguistics</w:t>
      </w:r>
      <w:r>
        <w:rPr>
          <w:rFonts w:ascii="Calibri" w:cs="Calibri" w:eastAsia="Calibri" w:hAnsi="Calibri"/>
        </w:rPr>
        <w:t xml:space="preserve"> (pp. 4171–4186). https://doi.org/10.18653/v1/N19-1423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European Parliament and Council of the European Union. (2016). </w:t>
      </w:r>
      <w:r>
        <w:rPr>
          <w:rFonts w:ascii="Calibri" w:cs="Calibri" w:eastAsia="Calibri" w:hAnsi="Calibri"/>
          <w:i/>
          <w:iCs/>
        </w:rPr>
        <w:t xml:space="preserve">Regulation (EU) 2016/679 (General Data Protection Regulation)</w:t>
      </w:r>
      <w:r>
        <w:rPr>
          <w:rFonts w:ascii="Calibri" w:cs="Calibri" w:eastAsia="Calibri" w:hAnsi="Calibri"/>
        </w:rPr>
        <w:t xml:space="preserve">. https://eur-lex.europa.eu/eli/reg/2016/679/oj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Hutto, C. J., &amp; Gilbert, E. (2014). VADER: A parsimonious rule-based model for sentiment analysis of social media text. In </w:t>
      </w:r>
      <w:r>
        <w:rPr>
          <w:rFonts w:ascii="Calibri" w:cs="Calibri" w:eastAsia="Calibri" w:hAnsi="Calibri"/>
          <w:i/>
          <w:iCs/>
        </w:rPr>
        <w:t xml:space="preserve">Proceedings of the International AAAI Conference on Web and Social Media, 8</w:t>
      </w:r>
      <w:r>
        <w:rPr>
          <w:rFonts w:ascii="Calibri" w:cs="Calibri" w:eastAsia="Calibri" w:hAnsi="Calibri"/>
        </w:rPr>
        <w:t xml:space="preserve">(1), 216–225. https://doi.org/10.1609/icwsm.v8i1.14550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Office of the Australian Information Commissioner. (2022). </w:t>
      </w:r>
      <w:r>
        <w:rPr>
          <w:rFonts w:ascii="Calibri" w:cs="Calibri" w:eastAsia="Calibri" w:hAnsi="Calibri"/>
          <w:i/>
          <w:iCs/>
        </w:rPr>
        <w:t xml:space="preserve">Australian Privacy Principles guidelines</w:t>
      </w:r>
      <w:r>
        <w:rPr>
          <w:rFonts w:ascii="Calibri" w:cs="Calibri" w:eastAsia="Calibri" w:hAnsi="Calibri"/>
        </w:rPr>
        <w:t xml:space="preserve">. https://www.oaic.gov.au/privacy/australian-privacy-principles/australian-privacy-principles-guidelines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Pontiki, M., Galanis, D., Pavlopoulos, J., Papageorgiou, H., Androutsopoulos, I., &amp; Manandhar, S. (2014). SemEval-2014 Task 4: Aspect based sentiment analysis. In </w:t>
      </w:r>
      <w:r>
        <w:rPr>
          <w:rFonts w:ascii="Calibri" w:cs="Calibri" w:eastAsia="Calibri" w:hAnsi="Calibri"/>
          <w:i/>
          <w:iCs/>
        </w:rPr>
        <w:t xml:space="preserve">Proceedings of the 8th International Workshop on Semantic Evaluation</w:t>
      </w:r>
      <w:r>
        <w:rPr>
          <w:rFonts w:ascii="Calibri" w:cs="Calibri" w:eastAsia="Calibri" w:hAnsi="Calibri"/>
        </w:rPr>
        <w:t xml:space="preserve"> (pp. 27–35). https://doi.org/10.3115/v1/S14-2004</w:t>
      </w:r>
    </w:p>
    <w:p>
      <w:pPr>
        <w:spacing w:after="160" w:line="360"/>
      </w:pPr>
      <w:r>
        <w:rPr>
          <w:rFonts w:ascii="Calibri" w:cs="Calibri" w:eastAsia="Calibri" w:hAnsi="Calibri"/>
          <w:i/>
          <w:iCs/>
        </w:rPr>
        <w:t xml:space="preserve">Privacy Act 1988</w:t>
      </w:r>
      <w:r>
        <w:rPr>
          <w:rFonts w:ascii="Calibri" w:cs="Calibri" w:eastAsia="Calibri" w:hAnsi="Calibri"/>
        </w:rPr>
        <w:t xml:space="preserve"> (Cth). https://www.legislation.gov.au/C2004A03712/latest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Sun, C., Huang, L., &amp; Qiu, X. (2019). Utilizing BERT for aspect-based sentiment analysis via constructing auxiliary sentence. In </w:t>
      </w:r>
      <w:r>
        <w:rPr>
          <w:rFonts w:ascii="Calibri" w:cs="Calibri" w:eastAsia="Calibri" w:hAnsi="Calibri"/>
          <w:i/>
          <w:iCs/>
        </w:rPr>
        <w:t xml:space="preserve">Proceedings of the 2019 Conference of the North American Chapter of the Association for Computational Linguistics</w:t>
      </w:r>
      <w:r>
        <w:rPr>
          <w:rFonts w:ascii="Calibri" w:cs="Calibri" w:eastAsia="Calibri" w:hAnsi="Calibri"/>
        </w:rPr>
        <w:t xml:space="preserve"> (pp. 380–385). https://doi.org/10.18653/v1/N19-1035</w:t>
      </w:r>
    </w:p>
    <w:p>
      <w:pPr>
        <w:spacing w:after="120" w:line="360"/>
        <w:ind w:left="720" w:hanging="720"/>
      </w:pPr>
      <w:r>
        <w:rPr>
          <w:rFonts w:ascii="Calibri" w:cs="Calibri" w:eastAsia="Calibri" w:hAnsi="Calibri"/>
        </w:rPr>
        <w:t xml:space="preserve">Wang, Y., Huang, M., Zhu, X., &amp; Zhao, L. (2016). Attention-based LSTM for aspect-level sentiment classification. In </w:t>
      </w:r>
      <w:r>
        <w:rPr>
          <w:rFonts w:ascii="Calibri" w:cs="Calibri" w:eastAsia="Calibri" w:hAnsi="Calibri"/>
          <w:i/>
          <w:iCs/>
        </w:rPr>
        <w:t xml:space="preserve">Proceedings of the 2016 Conference on Empirical Methods in Natural Language Processing</w:t>
      </w:r>
      <w:r>
        <w:rPr>
          <w:rFonts w:ascii="Calibri" w:cs="Calibri" w:eastAsia="Calibri" w:hAnsi="Calibri"/>
        </w:rPr>
        <w:t xml:space="preserve"> (pp. 606–615). https://doi.org/10.18653/v1/D16-1058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Appendix A. Data collection detail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A1. End-to-end analytics pipeline, with a governance layer applied at every stage.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A1. Detailed collection plan by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4"/>
        <w:gridCol w:w="2467"/>
        <w:gridCol w:w="2467"/>
        <w:gridCol w:w="2468"/>
      </w:tblGrid>
      <w:tr>
        <w:trPr>
          <w:cantSplit/>
          <w:tblHeader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Rate limits, authentication and terms of service (ToS)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this platform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API: v2 filtered stream and recent search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access tier with OAuth 2.0 bearer token; post volume capped per month; the Developer Agreement bans scraping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Real-time venting; earliest signal of each spike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Facebook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API: Graph API for the SkyQuest Page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 token, app review required, hourly rate limits; public comments on the company's own Page only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Longer complaints; refund threads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TripAdvisor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API: Content API, with reviews exported from the company's own Management Center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API key; HTML scraping is prohibited by the ToS, so it is not used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Considered reviews; lasting reputational damage</w:t>
            </w:r>
          </w:p>
        </w:tc>
      </w:tr>
      <w:tr>
        <w:trPr>
          <w:cantSplit/>
          <w:tblHeader w:val="false"/>
        </w:trPr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News and travel blogs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 feeds, plus HTML scraping only where robots.txt allows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Polite crawling at 1 request per second; headlines and metadata only, no full-text copies</w:t>
            </w:r>
          </w:p>
        </w:tc>
        <w:tc>
          <w:tcPr>
            <w:tcW w:type="dxa" w:w="2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 amplification of the story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Time window and location.</w:t>
      </w:r>
      <w:r>
        <w:rPr>
          <w:rFonts w:ascii="Calibri" w:cs="Calibri" w:eastAsia="Calibri" w:hAnsi="Calibri"/>
        </w:rPr>
        <w:t xml:space="preserve"> Collection covers three periods: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</w:rPr>
        <w:t xml:space="preserve">a baseline of T−14 days (19 December 2024 onwards)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</w:rPr>
        <w:t xml:space="preserve">the incident itself (2–6 January 2025)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Calibri" w:cs="Calibri" w:eastAsia="Calibri" w:hAnsi="Calibri"/>
        </w:rPr>
        <w:t xml:space="preserve">recovery, up to T+30 days (5 February 2025)</w:t>
      </w:r>
    </w:p>
    <w:p>
      <w:pPr>
        <w:spacing w:after="160" w:line="360"/>
      </w:pPr>
      <w:r>
        <w:rPr>
          <w:rFonts w:ascii="Calibri" w:cs="Calibri" w:eastAsia="Calibri" w:hAnsi="Calibri"/>
        </w:rPr>
        <w:t xml:space="preserve">This window allows change-point detection against normal sentiment. Location comes from geotags where available, then from the profile location, then from the language. Posts are classed as domestic (Australia) or international.</w:t>
      </w:r>
    </w:p>
    <w:p>
      <w:pPr>
        <w:spacing w:after="160" w:line="360"/>
      </w:pPr>
      <w:r>
        <w:rPr>
          <w:rFonts w:ascii="Calibri" w:cs="Calibri" w:eastAsia="Calibri" w:hAnsi="Calibri"/>
          <w:b/>
          <w:bCs/>
        </w:rPr>
        <w:t xml:space="preserve">Preprocessing.</w:t>
      </w:r>
      <w:r>
        <w:rPr>
          <w:rFonts w:ascii="Calibri" w:cs="Calibri" w:eastAsia="Calibri" w:hAnsi="Calibri"/>
        </w:rPr>
        <w:t xml:space="preserve"> Each post is normalised (URLs, emoji and case), then: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Calibri" w:cs="Calibri" w:eastAsia="Calibri" w:hAnsi="Calibri"/>
        </w:rPr>
        <w:t xml:space="preserve">its language is detected and it is machine-translated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Calibri" w:cs="Calibri" w:eastAsia="Calibri" w:hAnsi="Calibri"/>
        </w:rPr>
        <w:t xml:space="preserve">near-duplicates are removed (MinHash)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Calibri" w:cs="Calibri" w:eastAsia="Calibri" w:hAnsi="Calibri"/>
        </w:rPr>
        <w:t xml:space="preserve">bots and spam are filtered out by account age, posting rate and duplicate text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Calibri" w:cs="Calibri" w:eastAsia="Calibri" w:hAnsi="Calibri"/>
        </w:rPr>
        <w:t xml:space="preserve">personal information is masked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A2. Expanded keyword and hashtag taxonomy</w:t>
      </w:r>
      <w:r>
        <w:rPr>
          <w:rFonts w:ascii="Calibri" w:cs="Calibri" w:eastAsia="Calibri" w:hAnsi="Calibri"/>
          <w:sz w:val="20"/>
          <w:szCs w:val="20"/>
        </w:rPr>
        <w:t xml:space="preserve"> (additions to the provided taxonomy are in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italics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8"/>
        <w:gridCol w:w="2381"/>
        <w:gridCol w:w="2444"/>
        <w:gridCol w:w="2383"/>
      </w:tblGrid>
      <w:tr>
        <w:trPr>
          <w:cantSplit/>
          <w:tblHeader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English terms and variants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Misspellings and hashtags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Multilingual equivalents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Cancellations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cancelled, rescheduled, no update, no warning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canceled, cancelation, cancled, #SkyQuestFail, #SkyQuestCancelled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欠航 / キャンセル (ja), 航班取消 (zh), 결항 (ko), penerbangan dibatalkan (id/ms), ยกเลิกเที่ยวบิน (th), إلغاء الرحلة (ar)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Delays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delay, delayed, waiting, stuck, hours at gate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dealyed, #SkyQuestDelay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遅延 (ja), 延误 (zh), 지연 (ko), tertunda (id)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Refunds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refund, compensation, money back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refun, refnd, #SkyQuestRefund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払い戻し (ja), 退款 (zh), 환불 (ko), pengembalian dana (id), استرداد (ar)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email, no message, poor communication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no notif, noone told us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連絡なし (ja), 没有通知 (zh)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support, call centre, on hold, not responding, chatbot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call center, custmer service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客服 (zh), 고객센터 (ko)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Website and app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website, app, crashed, error, can't log in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webiste, #SkyQuestApp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网站崩溃 (zh)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Luggage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lost luggage, baggage delayed, missing bag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lugage, bagage, #lostbag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手荷物 (ja), 行李丢失 (zh), 수하물 (ko)</w:t>
            </w:r>
          </w:p>
        </w:tc>
      </w:tr>
      <w:tr>
        <w:trPr>
          <w:cantSplit/>
          <w:tblHeader w:val="false"/>
        </w:trPr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</w:t>
            </w:r>
          </w:p>
        </w:tc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great staff, helpful, good service, excellent</w:t>
            </w:r>
          </w:p>
        </w:tc>
        <w:tc>
          <w:tcPr>
            <w:tcW w:type="dxa" w:w="2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grate staff, #ThankYouCrew</w:t>
            </w:r>
          </w:p>
        </w:tc>
        <w:tc>
          <w:tcPr>
            <w:tcW w:type="dxa" w:w="23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親切 (ja), 服务好 (zh), 친절 (ko)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A3. Data quality of the provided sample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1"/>
        <w:gridCol w:w="3302"/>
        <w:gridCol w:w="3303"/>
      </w:tblGrid>
      <w:tr>
        <w:trPr>
          <w:cantSplit/>
          <w:tblHeader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Implication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Posts, platforms, days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 posts, 3 platforms, 5 days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small for statistical inference; findings are directional only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Bot-flagged posts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bot filter has not been tested on real bot traffic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Non-English posts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Multilingual pipeline untested; a test set per language is needed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clean text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Coverage of the provided taxonomy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78% (misses posts 102 and 109)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Expanded taxonomy in Table A2</w:t>
            </w:r>
          </w:p>
        </w:tc>
      </w:tr>
      <w:tr>
        <w:trPr>
          <w:cantSplit/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Inconsistent aspect labels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"Luggage" and "Baggage Handling" are used for the same theme</w:t>
            </w:r>
          </w:p>
        </w:tc>
        <w:tc>
          <w:tcPr>
            <w:tcW w:type="dxa" w:w="3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Merged into "Baggage &amp; Luggage"; a controlled vocabulary is needed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Appendix B. Sentiment analysis detail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B1. Model comparison: full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2301"/>
        <w:gridCol w:w="2301"/>
        <w:gridCol w:w="2304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VADER + airline lexicon (Hutto &amp; Gilbert, 2014), run as a baseline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Attention-based BiLSTM for aspect sentiment (Wang et al., 2016)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Transformer for aspect sentiment, e.g., BERT or DeBERTa (Devlin et al., 2019; Sun et al., 2019) –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selected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= 0.84 and 78% label agreement with the reference scores after domain tuning; the generic lexicon only reaches r = 0.67 and 56%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 once trained on labelled airline data; weaker on long-range context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results on the SemEval aspect-sentiment benchmarks (Pontiki et al., 2014); handles negation and contrast ("helpful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delayed")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Interpretability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High: every word's contribution is visible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Medium: attention weights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Lower: needs SHAP or attention explanations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Computational cost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Negligible</w:t>
            </w:r>
          </w:p>
        </w:tc>
        <w:tc>
          <w:tcPr>
            <w:tcW w:type="dxa" w:w="2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Moderate (GPU training)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(GPU training and inference); multilingual versions available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B2. Aspect sentiment from the provided labels, with clause-level extraction for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4"/>
        <w:gridCol w:w="2032"/>
        <w:gridCol w:w="1788"/>
        <w:gridCol w:w="2412"/>
      </w:tblGrid>
      <w:tr>
        <w:trPr>
          <w:cantSplit/>
          <w:tblHeader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Provided labels: mean (n)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Clause-level: mean (n)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Platforms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−0.85 (2)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−0.34 (5)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Twitter/X, TripAdvisor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−0.76 (1)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−0.22 (1)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Baggage and luggage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−0.56 (2)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−0.39 (2)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Twitter/X, Facebook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Refund process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−0.33 (2)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−0.19 (2)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Facebook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Cancellations and delays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labelled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−0.32 (4)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Twitter/X, TripAdvisor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 and digital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labelled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−0.46 (1)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Facebook</w:t>
            </w:r>
          </w:p>
        </w:tc>
      </w:tr>
      <w:tr>
        <w:trPr>
          <w:cantSplit/>
          <w:tblHeader w:val="false"/>
        </w:trPr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Crew, staff and flight experience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+0.65 and +0.72 (1 each)</w:t>
            </w:r>
          </w:p>
        </w:tc>
        <w:tc>
          <w:tcPr>
            <w:tcW w:type="dxa" w:w="1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+0.56 (3)</w:t>
            </w:r>
          </w:p>
        </w:tc>
        <w:tc>
          <w:tcPr>
            <w:tcW w:type="dxa" w:w="2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three platforms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</w:rPr>
        <w:t xml:space="preserve">Clause-level scores come from the domain-tuned VADER model, which gives smaller magnitudes than the reference scores, so compare the </w:t>
      </w:r>
      <w:r>
        <w:rPr>
          <w:rFonts w:ascii="Calibri" w:cs="Calibri" w:eastAsia="Calibri" w:hAnsi="Calibri"/>
          <w:i/>
          <w:iCs/>
        </w:rPr>
        <w:t xml:space="preserve">ranking</w:t>
      </w:r>
      <w:r>
        <w:rPr>
          <w:rFonts w:ascii="Calibri" w:cs="Calibri" w:eastAsia="Calibri" w:hAnsi="Calibri"/>
        </w:rPr>
        <w:t xml:space="preserve"> of aspects across the two columns rather than the raw values.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B1. Provided single-aspect labels compared with clause-level multi-aspect extraction.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B2. Agreement between model scores and the reference aspect scores; the dashed line marks perfect agreement.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B3. Model evaluation against the reference scores (n = 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3"/>
        <w:gridCol w:w="1515"/>
        <w:gridCol w:w="1693"/>
        <w:gridCol w:w="1870"/>
        <w:gridCol w:w="1695"/>
      </w:tblGrid>
      <w:tr>
        <w:trPr>
          <w:cantSplit/>
          <w:tblHeader/>
        </w:trPr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Pearson r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Spearman ρ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Label agreement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 absolute error</w:t>
            </w:r>
          </w:p>
        </w:tc>
      </w:tr>
      <w:tr>
        <w:trPr>
          <w:cantSplit/>
          <w:tblHeader w:val="false"/>
        </w:trPr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VADER, generic lexicon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0.67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0.47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56%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0.51</w:t>
            </w:r>
          </w:p>
        </w:tc>
      </w:tr>
      <w:tr>
        <w:trPr>
          <w:cantSplit/>
          <w:tblHeader w:val="false"/>
        </w:trPr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VADER + airline domain lexicon</w:t>
            </w:r>
          </w:p>
        </w:tc>
        <w:tc>
          <w:tcPr>
            <w:tcW w:type="dxa" w:w="1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0.84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0.47</w:t>
            </w:r>
          </w:p>
        </w:tc>
        <w:tc>
          <w:tcPr>
            <w:tcW w:type="dxa" w:w="1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78%</w:t>
            </w:r>
          </w:p>
        </w:tc>
        <w:tc>
          <w:tcPr>
            <w:tcW w:type="dxa" w:w="1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0.30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rPr>
          <w:rFonts w:ascii="Calibri" w:cs="Calibri" w:eastAsia="Calibri" w:hAnsi="Calibri"/>
        </w:rPr>
        <w:t xml:space="preserve">Domain terms added to the lexicon: cancelled (−2.0), rescheduled (−1.2), delayed and delays (−1.5), crashing (−2.0), lost (−1.8), waiting (−1.0), confusing (−1.6) and chaos (−1.5). "Support" was neutralised because it is a noun here, and "responding" was made positive so that "not responding" flips to negative. The lexicon was tuned on these same nine posts, so these scores are optimistic.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B3. Daily mean sentiment, with individual posts coloured by platform and key events marked.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7675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B4. Clause-level aspect sentiment by platform.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B4. Sentiment by platform and 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0"/>
        <w:gridCol w:w="3008"/>
        <w:gridCol w:w="1868"/>
      </w:tblGrid>
      <w:tr>
        <w:trPr>
          <w:cantSplit/>
          <w:tblHeader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 aspect sentiment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Posts</w:t>
            </w:r>
          </w:p>
        </w:tc>
      </w:tr>
      <w:tr>
        <w:trPr>
          <w:cantSplit/>
          <w:tblHeader w:val="false"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Twitter/X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−0.44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Facebook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−0.28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TripAdvisor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−0.12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Domestic (Australia)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−0.37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−0.25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Appendix C. Ethical-legal risk detail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C1. Legal and ethical risks: full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3"/>
        <w:gridCol w:w="3686"/>
        <w:gridCol w:w="3687"/>
      </w:tblGrid>
      <w:tr>
        <w:trPr>
          <w:cantSplit/>
          <w:tblHeader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1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breach: collecting names, handles and geotags beyond what is necessary breaches Australian Privacy Principles 3 and 11 (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Privacy Act 1988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(Cth); OAIC, 2022), GDPR data minimisation (Art. 5(1)(c); European Parliament and Council of the European Union, 2016) for EU travellers, and Singapore's PDPA and New Zealand's Privacy Act 2020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DPIA before launch; keep only aspect-relevant fields; pseudonymise handles; mask personal information; delete raw data after 90 days; region-specific legal review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2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Breaching platform terms: scraping TripAdvisor or exceeding X API limits breaches contracts and copyright, risking account bans and litigation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API-first design; a register of each platform's ToS; rate-limit monitoring; no storage of full review text beyond analysis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Ethical 1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Language and dialect bias: English-trained models mis-score translated Japanese, Arabic or Bahasa posts, and Australian slang or sarcasm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accuracy separately for each language; human review of low-confidence scores; quarterly bias audit; report confidence bands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Ethical 2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Unfair prioritisation and public shaming: fast-tracking refunds for loud or high-follower complainants, or singling out individuals in responses</w:t>
            </w:r>
          </w:p>
        </w:tc>
        <w:tc>
          <w:tcPr>
            <w:tcW w:type="dxa" w:w="3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Handle compensation strictly in booking order; never name users in reports; show aggregated insights only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cdbfe68504bccfd4a3949f418d11c942f3608bf.png"/><Relationship Id="rId9" Type="http://schemas.openxmlformats.org/officeDocument/2006/relationships/image" Target="media/e2865c11b8b2db2f3e98c3cbeddbfc5aee80ba1c.png"/><Relationship Id="rId10" Type="http://schemas.openxmlformats.org/officeDocument/2006/relationships/image" Target="media/5a819ff386ee1703b6414021b908db6f5cfcaab1.png"/><Relationship Id="rId11" Type="http://schemas.openxmlformats.org/officeDocument/2006/relationships/image" Target="media/a78adca81823a41fa5130200aefdd97d81eb7473.png"/><Relationship Id="rId12" Type="http://schemas.openxmlformats.org/officeDocument/2006/relationships/image" Target="media/a962a8818cb9e4ff60cd49e9112e12c16c73b054.png"/><Relationship Id="rId13" Type="http://schemas.openxmlformats.org/officeDocument/2006/relationships/image" Target="media/9fa2289e5dae5fb1b7106439a4290370142c381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SkyQuest Airways: Crisis Sentiment Analytics and Reputation Recovery</dc:title>
  <cp:lastModifiedBy>Un-named</cp:lastModifiedBy>
  <cp:revision>1</cp:revision>
  <dcterms:created xsi:type="dcterms:W3CDTF">2026-09-26T12:24:03.414Z</dcterms:created>
  <dcterms:modified xsi:type="dcterms:W3CDTF">2026-09-26T12:24:03.415Z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