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63238"/>
        </w:rPr>
      </w:pPr>
      <w:r w:rsidDel="00000000" w:rsidR="00000000" w:rsidRPr="00000000">
        <w:rPr>
          <w:color w:val="263238"/>
          <w:rtl w:val="0"/>
        </w:rPr>
        <w:t xml:space="preserve">Business Case: VTT-Node (Private Cloud for DMs)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VTT-Node is positioned to capture the 2026 TTRPG market by addressing the primary friction points of self-hosting and the imminent sunsetting of major 3D VTT platforms.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bf360c"/>
        </w:rPr>
      </w:pPr>
      <w:r w:rsidDel="00000000" w:rsidR="00000000" w:rsidRPr="00000000">
        <w:rPr>
          <w:color w:val="bf360c"/>
          <w:rtl w:val="0"/>
        </w:rPr>
        <w:t xml:space="preserve">1. Market Opportunity: The "Sigil Vacuum"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The sunsetting of "Project Sigil" in late 2026 creates a massive displacement of 3D-oriented DMs. VTT-Node provides the "escape hatch" through its migration wizard and high-performance infrastructure.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1a237e"/>
        </w:rPr>
      </w:pPr>
      <w:r w:rsidDel="00000000" w:rsidR="00000000" w:rsidRPr="00000000">
        <w:rPr>
          <w:color w:val="1a237e"/>
          <w:rtl w:val="0"/>
        </w:rPr>
        <w:t xml:space="preserve">2. Product Differentiation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Ownership:</w:t>
      </w:r>
      <w:r w:rsidDel="00000000" w:rsidR="00000000" w:rsidRPr="00000000">
        <w:rPr>
          <w:rtl w:val="0"/>
        </w:rPr>
        <w:t xml:space="preserve"> Unlike cloud-locked platforms, VTT-Node ensures DMs own their campaign data, maps, and creative assets.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DevOps Abstraction:</w:t>
      </w:r>
      <w:r w:rsidDel="00000000" w:rsidR="00000000" w:rsidRPr="00000000">
        <w:rPr>
          <w:rtl w:val="0"/>
        </w:rPr>
        <w:t xml:space="preserve"> Turns complex networking (SSL, Tunnels, Proxies) into a single-button "appliance" experience.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Hybrid Play Focus:</w:t>
      </w:r>
      <w:r w:rsidDel="00000000" w:rsidR="00000000" w:rsidRPr="00000000">
        <w:rPr>
          <w:rtl w:val="0"/>
        </w:rPr>
        <w:t xml:space="preserve"> Validated hardware paths for "TV Tables" ensure the software shines in physical gaming environments.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b5e20"/>
        </w:rPr>
      </w:pPr>
      <w:r w:rsidDel="00000000" w:rsidR="00000000" w:rsidRPr="00000000">
        <w:rPr>
          <w:color w:val="1b5e20"/>
          <w:rtl w:val="0"/>
        </w:rPr>
        <w:t xml:space="preserve">3. Monetization Strategy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1f8e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1f8e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Model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1f8e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Target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Community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Open Source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DevOps DMs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 CLI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One-time Purchase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Power Users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Managed Node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Subscription ($5/mo)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Non-Technical DMs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Rule="auto"/>
        <w:rPr>
          <w:color w:val="455a64"/>
        </w:rPr>
      </w:pPr>
      <w:r w:rsidDel="00000000" w:rsidR="00000000" w:rsidRPr="00000000">
        <w:rPr>
          <w:color w:val="455a64"/>
          <w:rtl w:val="0"/>
        </w:rPr>
        <w:t xml:space="preserve">4. Growth Strategy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Leverage "Adventure Bundling"—selling VTT-ready high-fidelity homebrew modules that come pre-packaged with the VTT-Node configuration—to drive platform adoption.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