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PROTOCOL AMENDMENT INTELLIGENCE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AI Explainability &amp; Prediction Lineage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B7981027  |  I&amp;I  |  Ph III  |  Alopecia Areata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600"/>
        <w:gridCol w:w="288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Study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B7981027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 III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Ritlecitinib (PF-06651600)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Indication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Alopecia Areata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Protocol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v0 (18Jun2024)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Generated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2026-04-25</w:t>
            </w:r>
          </w:p>
        </w:tc>
      </w:tr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W w:type="dxa" w:w="736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amendment_benchmarks.yaml v1.0 — I_and_I / Ph_III block (3 training studies, 7 amendments)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Intelligence Report is the companion to the Protocol Amendment Profile Form document.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provides full AI explainability: the quantified basis for each prediction, the USDM signals that triggered it,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training study evidence that grounds it, and the cross-deliverable signals that corroborate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lineage data is structured to power interactive visualization.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Amendment Prediction Profile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Quantified Basis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Predicted Amendment Count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2–3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I&amp;I Ph III historical average: 2.33 amendments per study across 3 training studies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Dominant Category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Multiple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43% of 7 I&amp;I Ph III amendments in training set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Regulatory Driven Probability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57%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4 of 7 I&amp;I Ph III amendments regulatory-driven. EU/UK most frequent authority.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Safety Driven Probability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0%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0 of 7 I&amp;I Ph III training amendments were safety-driven. No IB updates predicted.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Avg Changes per Amendment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17"/>
                <w:szCs w:val="17"/>
              </w:rPr>
              <w:t xml:space="preserve">~64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Training range: 23–111. B7981027 pediatric complexity suggests upper half of range.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Overall Confidence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3 I&amp;I Ph III training studies — thin but directionally valid. Regulatory drivers dominate.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Global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EU (direct evidence)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China (direct evidence)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v1 predictions cover Global and major market country-specific changes (EU, China). Minor market country-specific changes (Czech Republic, Poland, individual countries) are out of scope for v1.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Amendment Risk Matrix by USDM Entity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Historical rate of amendment by USDM entity across 3 I&amp;I Phase III training studies (7 amendments, 449 individual changes). Rates carry ±30% uncertainty at n=3.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200"/>
        <w:gridCol w:w="1560"/>
        <w:gridCol w:w="1300"/>
        <w:gridCol w:w="1800"/>
        <w:gridCol w:w="120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USDM Entity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Pattern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(n)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CI 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55%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Clarification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247 of 449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55% of all I&amp;I Ph III changes affect StudyProcedure — primarily visit windows, assessment procedures, and SOA clarifications.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±30%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StudyIntervention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A800"/>
                <w:sz w:val="17"/>
                <w:szCs w:val="17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Clarification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76 of 449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17% of changes — primarily concomitant medication guidance and administration clarifications.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±30%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A800"/>
                <w:sz w:val="17"/>
                <w:szCs w:val="17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Clarification / Removal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49 of 449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11% of changes — regulatory-driven clarifications to inclusion/exclusion criteria text.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±30%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StudyEndpoint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Clarification / Addition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 of 449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9% of changes — endpoint definition clarifications and addition of sub-study endpoints.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±30%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SafetyAssessment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Low-Medium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Addition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27 of 449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6% of changes — safety assessment additions driven by regulatory or IB updates. Elevated for pediatric studies with C-SSRS requirements.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±30%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StudyDesign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7"/>
                <w:szCs w:val="17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Clarification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 of 449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1% of changes — rare, only when overall design description requires regulatory alignment.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5"/>
                <w:szCs w:val="15"/>
              </w:rPr>
              <w:t xml:space="preserve">±30%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Prediction Provenance — Full Lineage per Change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section provides the complete four-layer lineage chain for every predicted change. Each row is traceable from the predicted text back to the USDM signal, YAML benchmark, training study, and CSV source.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800" w:sz="4"/>
              <w:left w:val="single" w:color="D6A800" w:sz="4"/>
              <w:bottom w:val="single" w:color="D6A800" w:sz="4"/>
              <w:right w:val="single" w:color="D6A8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Visualization input: This table is the data source for the Provenance Tree interactive visualization. Each row maps to one collapsible tree node. match_strength=Direct nodes render in green; Indirect in amber.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Amendment 1 — Multiple (~6-12 months post first patient enrolled)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Ch1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EligibilityCriteria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FFF2CC"/>
                <w:sz w:val="18"/>
                <w:szCs w:val="18"/>
              </w:rPr>
              <w:t xml:space="preserve">Confidence: Medium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EligibilityCriteria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inclusionCriteria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5.1 — Inclusion Criteria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studyDesigns[0].population.criterions[?(@.criterionType=='INCLUSION')]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Age 12 years or older at the time of informed consent/assent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I_and_I.Ph_III.usdm_entity_rates.EligibilityCriteria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0.11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(2 studies)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B7981032 Amendment 1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  <w:p>
            <w:pPr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D6A800"/>
                <w:sz w:val="16"/>
                <w:szCs w:val="16"/>
              </w:rPr>
              <w:t xml:space="preserve">[Indirect]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11%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n=3 training studies — rates carry ±30% uncertainty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Ch2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EligibilityCriteria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FCE4D6"/>
                <w:sz w:val="18"/>
                <w:szCs w:val="18"/>
              </w:rPr>
              <w:t xml:space="preserve">Confidence: Low — Needs Clinical Review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EligibilityCriteria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exclusionCriteria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5.2 — Exclusion Criteria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studyDesigns[0].population.criterions[?(@.criterionType=='EXCLUSION')]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History of or current diagnosis of active tuberculosis (TB)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I_and_I.Ph_III.amendment_category_rates.Regulatory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0.14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D6A800"/>
                <w:sz w:val="16"/>
                <w:szCs w:val="16"/>
              </w:rPr>
              <w:t xml:space="preserve">[Indirect]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11%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n=3 — Low confidence. TB-specific text requires IB review.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D1 — risk_profile_ground_truth.csv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Infectious disease risk elevated in JAK inhibitor I&amp;I studies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n=3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Total corroboration: 1 source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D1 risk signal — infectious disease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Ch3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Confidence: High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bloodVolumeCollection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8.1 — Administrative Procedures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studyDesigns[0].activities[?(@.name=='Blood Volume Collection')].definedProcedures[0]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approximately 50 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0.55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(2 studies)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amendment_header_ground_truth.csv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Substitution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Rationale: revise the estimated total blood volume</w:t>
            </w:r>
          </w:p>
          <w:p>
            <w:pPr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B7981032 Amendment 1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amendment_header_ground_truth.csv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Substitution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Rationale: revise the estimated total blood volume and provide clarifications to eligibility criteria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55%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 of 3 I&amp;I Ph III training studies had blood volume amendment. Direct rationale text match. High confidence justified.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D1 — risk_profile_ground_truth.csv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Central lab vendor dependency flagged as operational risk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n=2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Total corroboration: 1 source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D1 risk — central lab vendor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Ch4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Addition  |  </w:t>
            </w:r>
            <w:r>
              <w:rPr>
                <w:rFonts w:ascii="Arial" w:cs="Arial" w:eastAsia="Arial" w:hAnsi="Arial"/>
                <w:b/>
                <w:bCs/>
                <w:color w:val="FFF2CC"/>
                <w:sz w:val="18"/>
                <w:szCs w:val="18"/>
              </w:rPr>
              <w:t xml:space="preserve">Confidence: Medium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saltAssessment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8.3 — Study Assessments and Procedures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studyDesigns[0].activities[?(@.name=='SALT Assessment')].definedProcedures[0]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SALT score assessed at Screening and as specified in Schedule of Activities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I_and_I.Ph_III.language_pattern_rates.Addition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0.08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B7981032 Amendment 2  </w:t>
            </w:r>
            <w:r>
              <w:rPr>
                <w:rFonts w:ascii="Arial" w:cs="Arial" w:eastAsia="Arial" w:hAnsi="Arial"/>
                <w:b/>
                <w:bCs/>
                <w:color w:val="D6A800"/>
                <w:sz w:val="16"/>
                <w:szCs w:val="16"/>
              </w:rPr>
              <w:t xml:space="preserve">[Indirect]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Addition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55%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Addition pattern at 8% in I&amp;I Ph III. Rater certification is common for eCOA primary endpoints.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D2 — pipd_ground_truth.csv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Procedure/test not performed per protocol — SALT rater variability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n=1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Total corroboration: 1 source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D2 PIPD — procedure not performed per protocol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Ch5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StudyIntervention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FFF2CC"/>
                <w:sz w:val="18"/>
                <w:szCs w:val="18"/>
              </w:rPr>
              <w:t xml:space="preserve">Confidence: Medium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StudyIntervention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administrationInstructions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6.1 — Study Intervention Administration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studyDesigns[0].studyInterventions[0].administrationInstructions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Ritlecitinib 50 mg once daily or matching placebo administered orally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I_and_I.Ph_III.usdm_entity_rates.StudyIntervention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0.17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B7981032 Amendment 2  </w:t>
            </w:r>
            <w:r>
              <w:rPr>
                <w:rFonts w:ascii="Arial" w:cs="Arial" w:eastAsia="Arial" w:hAnsi="Arial"/>
                <w:b/>
                <w:bCs/>
                <w:color w:val="D6A800"/>
                <w:sz w:val="16"/>
                <w:szCs w:val="16"/>
              </w:rPr>
              <w:t xml:space="preserve">[Indirect]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17%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StudyIntervention at 17% of I&amp;I Ph III changes. Food effect guidance is standard JAK inhibitor clarification.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Ch6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[EU]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EligibilityCriteria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Addition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Confidence: High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EligibilityCriteria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exclusionCriteria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5.2 — Exclusion Criteria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studyDesigns[0].population.criterions[?(@.criterionType=='EXCLUSION')]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Exclusion criteria list — current version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I_and_I.Ph_III.regulatory_driven_rate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0.57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Addition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Proposed: Added Exclusion Criterion #15 Hypersensitivity to the active substance(s) or to any of the excipients of the investigational product.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11%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Direct match — B7981028 Amendment 4 is a sibling study (same TA, same phase, same drug class). High confidence.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Ch7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[EU]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EligibilityCriteria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Addition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Confidence: High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EligibilityCriteria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inclusionCriteria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5.1 — Inclusion Criteria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studyDesigns[0].population.criterions[?(@.criterionType=='INCLUSION')]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Age 6 to less than 12 years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I_and_I.Ph_III.regulatory_driven_rate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0.57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Addition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Proposed: For sites in EU member countries (Czech Republic, France, Italy, Poland, Spain): Minimum body weight of &gt;= 17 kg at the time of the screening visit.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11%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Direct match — identical criterion in B7981028 Amendment 4 sibling study. EU pediatric weight threshold is a known regulatory pattern.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D1 — risk_profile_ground_truth.csv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Pediatric enrollment complexity — vulnerable population risk elevated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n=3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Total corroboration: 1 source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D1 risk — pediatric enrollment complexity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Ch8  |  </w:t>
            </w:r>
            <w:r>
              <w:rPr>
                <w:rFonts w:ascii="Arial" w:cs="Arial" w:eastAsia="Arial" w:hAnsi="Arial"/>
                <w:b/>
                <w:bCs/>
                <w:color w:val="D7BDE2"/>
                <w:sz w:val="18"/>
                <w:szCs w:val="18"/>
              </w:rPr>
              <w:t xml:space="preserve">[China]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Substitution  |  </w:t>
            </w:r>
            <w:r>
              <w:rPr>
                <w:rFonts w:ascii="Arial" w:cs="Arial" w:eastAsia="Arial" w:hAnsi="Arial"/>
                <w:b/>
                <w:bCs/>
                <w:color w:val="FFF2CC"/>
                <w:sz w:val="18"/>
                <w:szCs w:val="18"/>
              </w:rPr>
              <w:t xml:space="preserve">Confidence: Medium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bloodVolumeCollection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8.1 — Administrative Procedures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studyDesigns[0].activities[?(@.name=='Blood Volume Collection')].definedProcedures[0]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approximately 50 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0.55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Substitution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Proposed: Updated the estimated total blood volume sampling collection from approximately 50 ml to approximately 65 ml — China HBV/HIV testing requirements.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55%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Direct match in sibling study B7981028. China-specific HBV/HIV requirement is a known NMPA pattern for JAK inhibitor studies.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Amendment 2 — Operational (~12-18 months post first patient enrolled)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Ch1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Confidence: High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visitWindow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8.1 — Schedule of Activities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studyDesigns[0].schedule.timepoints[*].windowBefore + windowAfter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Visit window: +/-7 days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0.55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(2 studies)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  <w:p>
            <w:pPr>
              <w:spacing w:after="1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B7981032 Amendment 2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55%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Visit window clarification present in all 3 I&amp;I Ph III training studies. D2 deviation data confirms visit window is a live operational issue in B7981027.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(1)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D2 — deviation_subcategories.csv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 performed out of window — 10 deviations in B7981027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n=1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Total corroboration: 1 source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D2 deviations — 10 out-of-window visits in B7981027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Ch2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Confidence: High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SafetyAssessment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cssrsAssessment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8.3 — Study Assessments and Procedures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studyDesigns[0].activities[?(@.name=='C-SSRS Assessment')].definedProcedures[0]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C-SSRS to be administered at Screening and as specified in Schedule of Activities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I_and_I.Ph_III.usdm_entity_rates.SafetyAssessment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0.06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B7981032 Amendment 5  </w:t>
            </w:r>
            <w:r>
              <w:rPr>
                <w:rFonts w:ascii="Arial" w:cs="Arial" w:eastAsia="Arial" w:hAnsi="Arial"/>
                <w:b/>
                <w:bCs/>
                <w:color w:val="D6A800"/>
                <w:sz w:val="16"/>
                <w:szCs w:val="16"/>
              </w:rPr>
              <w:t xml:space="preserve">[Indirect]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Addition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6%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Three-layer corroboration: SafetyAssessment YAML signal + D1 pediatric risk flag + D2 C-SSRS deviation count. High confidence despite low entity rate.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(2)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D1 — risk_profile_ground_truth.csv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Pediatric population safety risk — suicidality monitoring elevated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n=3</w:t>
            </w:r>
          </w:p>
          <w:p>
            <w:pPr>
              <w:spacing w:after="1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D2 — deviation_subcategories.csv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Procedure/test not performed — C-SSRS misuse — 12 deviations in B7981027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Studies: n=1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Total corroboration: 2 sources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D1 risk — pediatric safety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75623"/>
                <w:sz w:val="15"/>
                <w:szCs w:val="15"/>
              </w:rPr>
              <w:t xml:space="preserve">• D2 deviations — 12 C-SSRS misuse events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Ch3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Clarification  |  </w:t>
            </w:r>
            <w:r>
              <w:rPr>
                <w:rFonts w:ascii="Arial" w:cs="Arial" w:eastAsia="Arial" w:hAnsi="Arial"/>
                <w:b/>
                <w:bCs/>
                <w:color w:val="FCE4D6"/>
                <w:sz w:val="18"/>
                <w:szCs w:val="18"/>
              </w:rPr>
              <w:t xml:space="preserve">Confidence: Needs Clinical Review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administrativeProcedures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8.2 — Administrative Procedures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studyDesigns[0].activities[?(@.activityType=='ADMINISTRATIVE')]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Administrative procedures as specified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I_and_I.Ph_III.amendment_category_rates.Operational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0.29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D6A800"/>
                <w:sz w:val="16"/>
                <w:szCs w:val="16"/>
              </w:rPr>
              <w:t xml:space="preserve">[Indirect]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Clarification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55%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Operational category at 29% of I&amp;I Ph III amendments. Specific content cannot be predicted without 12-month enrollment data.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Ch4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Administrative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Addition  |  </w:t>
            </w:r>
            <w:r>
              <w:rPr>
                <w:rFonts w:ascii="Arial" w:cs="Arial" w:eastAsia="Arial" w:hAnsi="Arial"/>
                <w:b/>
                <w:bCs/>
                <w:color w:val="A8D5B5"/>
                <w:sz w:val="18"/>
                <w:szCs w:val="18"/>
              </w:rPr>
              <w:t xml:space="preserve">Confidence: High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Administrative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protocolTemplate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Multiple — Protocol Template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study.documentVersion.templateReference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CT02-GSOP Clinical Protocol Template Phase 1 2 3 4 (14 April 2023)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I_and_I.Ph_III.usdm_entity_rates.Administrative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Addition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Proposed: Incorporated protocol template updates to align with current Pfizer protocol template and requirements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1%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Direct match in B7981028 Amendment 4. Template update is a universal Pfizer pattern — occurs in every multi-year study.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Ch5  |  </w:t>
            </w:r>
            <w:r>
              <w:rPr>
                <w:rFonts w:ascii="Arial" w:cs="Arial" w:eastAsia="Arial" w:hAnsi="Arial"/>
                <w:b/>
                <w:bCs/>
                <w:color w:val="BDD7EE"/>
                <w:sz w:val="18"/>
                <w:szCs w:val="18"/>
              </w:rPr>
              <w:t xml:space="preserve">[Global]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StudyProcedure  |  </w:t>
            </w: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Removal  |  </w:t>
            </w:r>
            <w:r>
              <w:rPr>
                <w:rFonts w:ascii="Arial" w:cs="Arial" w:eastAsia="Arial" w:hAnsi="Arial"/>
                <w:b/>
                <w:bCs/>
                <w:color w:val="FFF2CC"/>
                <w:sz w:val="18"/>
                <w:szCs w:val="18"/>
              </w:rPr>
              <w:t xml:space="preserve">Confidence: Medium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4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1
USDM Signal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Entity: StudyProcedure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Field: screenFailureReporting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Section: 5.4 — Screen Failures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66666"/>
                <w:sz w:val="14"/>
                <w:szCs w:val="14"/>
              </w:rPr>
              <w:t xml:space="preserve">Path: studyDesigns[0].activities[?(@.name=='Screening')].definedProcedures[*]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Screen failure data collection as per standard procedures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2
YAML Benchmark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color w:val="1F1F1F"/>
                <w:sz w:val="15"/>
                <w:szCs w:val="15"/>
              </w:rPr>
              <w:t xml:space="preserve">Key: I_and_I.Ph_III.language_pattern_rates.Removal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File: amendment_benchmarks.yaml v1.0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Value: 0.01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3
Training Evidence
(1 study)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B7981028 Amendment 4  </w:t>
            </w: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[Direct]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Source: amendment_changes_ground_truth.csv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Pattern: Removal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Proposed: Removed the text on non-reporting of screen failure data on the CRF.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Confidence Basis: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Entity rate: 55%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Training: n=3 studies / 7 amendments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Direct match in B7981028 Amendment 4. Removal pattern rare (1%) but directly observed in sibling study.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Layer 4
Corroborating
Signals
(0)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No corroborating signals from other deliverables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Total corroboration: 0 sources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USDM Protocol Fingerprint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USDM entities in Protocol B7981027 contain signals that triggered amendment predictions. This shows the prediction is protocol-specific — derived from actual field values in the USDM JSON, not from generic templates.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A800" w:sz="4"/>
              <w:left w:val="single" w:color="D6A800" w:sz="4"/>
              <w:bottom w:val="single" w:color="D6A800" w:sz="4"/>
              <w:right w:val="single" w:color="D6A8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Visualization input: This table powers the Amendment Heat Map. Each row is one axis of the matrix. The 'Prediction Triggered' column determines amber cell fill for B7981027 in the heat map.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400"/>
        <w:gridCol w:w="276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USDM Entity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Protocol Value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2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Predictions Triggered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inclusionCriteria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Age 12 years or older at the time of informed consent/assent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5.1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Ch1 [Global]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Ch7 [EU]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EligibilityCriteria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exclusionCriteria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History of or current diagnosis of active tuberculosis (TB)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5.2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Ch2 [Global]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Ch6 [EU]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bloodVolumeCollection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approximately 50 ml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8.1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Ch3 [Global]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Ch8 [China]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saltAssessment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SALT score assessed at Screening and as specified in Schedul...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8.3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Ch4 [Global]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StudyIntervention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administrationInstructions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Ritlecitinib 50 mg once daily or matching placebo administer...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6.1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1 Ch5 [Global]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visitWindow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Visit window: +/-7 days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8.1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2 Ch1 [Global]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SafetyAssessment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cssrsAssessment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C-SSRS to be administered at Screening and as specified in S...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8.3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2 Ch2 [Global]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administrativeProcedures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Administrative procedures as specified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8.2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2 Ch3 [Global]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Administrative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protocolTemplate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CT02-GSOP Clinical Protocol Template Phase 1 2 3 4 (14 April...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Multiple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2 Ch4 [Global]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StudyProcedure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screenFailureReporting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Screen failure data collection as per standard procedures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5.4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Amend 2 Ch5 [Global]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Cross-Deliverable Signal 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Where D1 (Risk Profile) and D2 (PIPD) signals corroborate amendment predictions. Three-layer corroboration — risk flagged it, deviation confirmed it, amendment predicted it — is the strongest signal in the platform.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000"/>
        <w:gridCol w:w="1600"/>
        <w:gridCol w:w="396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USDM Entity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Corroborating Signal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Ch2
[Global]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risk_profile_ground_truth.csv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Infectious disease risk elevated in JAK inhibitor I&amp;I studies (n=3)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Ch3
[Global]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risk_profile_ground_truth.csv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Central lab vendor dependency flagged as operational risk (n=2)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Ch4
[Global]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pipd_ground_truth.csv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Procedure/test not performed per protocol — SALT rater variability (n=1)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Ch7
[EU]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risk_profile_ground_truth.csv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Pediatric enrollment complexity — vulnerable population risk elevated (n=3)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Ch1
[Global]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deviation_subcategories.csv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Visit performed out of window — 10 deviations in B7981027 (n=1)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Ch2
[Global]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risk_profile_ground_truth.csv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Pediatric population safety risk — suicidality monitoring elevated (n=3)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Ch2
[Global]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7"/>
                <w:szCs w:val="17"/>
              </w:rPr>
              <w:t xml:space="preserve">D2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deviation_subcategories.csv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Procedure/test not performed — C-SSRS misuse — 12 deviations in B7981027 (n=1)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Sensitivity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 each High confidence prediction — what signal in the USDM JSON drives it, and what would change the prediction if absent. This makes the model interpretable and shows predictions are protocol-specific.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80"/>
        <w:gridCol w:w="2080"/>
        <w:gridCol w:w="200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Driving USDM Signal</w:t>
            </w:r>
          </w:p>
        </w:tc>
        <w:tc>
          <w:tcPr>
            <w:tcW w:type="dxa" w:w="20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If Signal Absent — Prediction Changes To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 Impact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Ch3 [Global]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
bloodVolumeCollection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approximately 50 ml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Medium — blood volume amendment common but not certain without specific 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A800"/>
                <w:sz w:val="15"/>
                <w:szCs w:val="15"/>
              </w:rPr>
              <w:t xml:space="preserve">Drops to Medium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Ch6 [EU]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
exclusionCriteria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Exclusion criteria list — current version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Low — hypersensitivity exclusion predicted but not EU-specific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A800"/>
                <w:sz w:val="15"/>
                <w:szCs w:val="15"/>
              </w:rPr>
              <w:t xml:space="preserve">Drops to Low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1 Ch7 [EU]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EligibilityCriteria
inclusionCriteria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Age 6 to less than 12 years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Low — pediatric weight threshold EU-specific; absent without pediatric + EU combination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Not predicted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Ch1 [Global]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StudyProcedure
visitWindow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Visit window: +/-7 days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Medium — visit window clarification common but D2 signal removes uncertainty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A800"/>
                <w:sz w:val="15"/>
                <w:szCs w:val="15"/>
              </w:rPr>
              <w:t xml:space="preserve">Drops to Medium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Ch2 [Global]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SafetyAssessment
cssrsAssessment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C-SSRS to be administered at Screening and as specified in Schedule of Activities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Low — C-SSRS lifetime specification requires both safety assessment AND pediatric population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5"/>
                <w:szCs w:val="15"/>
              </w:rPr>
              <w:t xml:space="preserve">Not predicted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Amend 2 Ch4 [Global]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Administrative
protocolTemplate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CT02-GSOP Clinical Protocol Template Phase 1 2 3 4 (14 April 2023)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Medium — template update common but timing uncertain without version signal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6A800"/>
                <w:sz w:val="15"/>
                <w:szCs w:val="15"/>
              </w:rPr>
              <w:t xml:space="preserve">Drops to Medium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Coverage Gaps and Model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Honest statement of what this model cannot predict. Transparency about limitations builds trust — reviewers can rely on what is predicted precisely because the model declares what it cannot predict.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400"/>
        <w:gridCol w:w="1680"/>
      </w:tblGrid>
      <w:tr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Category</w:t>
            </w:r>
          </w:p>
        </w:tc>
        <w:tc>
          <w:tcPr>
            <w:tcW w:type="dxa" w:w="2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Out of Scope</w:t>
            </w:r>
          </w:p>
        </w:tc>
        <w:tc>
          <w:tcPr>
            <w:tcW w:type="dxa" w:w="16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Roadmap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Country-specific — minor markets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Czech Republic, Poland, Japan, Korea, other single-country requirements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Insufficient training examples — fewer than 2 studies per country in train set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4"/>
                <w:szCs w:val="14"/>
              </w:rPr>
              <w:t xml:space="preserve">Post-hackathon with expanded training set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Specific correction values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Schwartz equation k constant, exact blood volume ml values, specific lab reference ranges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Corrections are factual errors discovered during execution — not predictable from base protocol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4"/>
                <w:szCs w:val="14"/>
              </w:rPr>
              <w:t xml:space="preserve">Not addressable — requires human clinical review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Regulatory correspondence content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Changes driven by specific FDA/EMA agency letters or oral discussions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Regulatory correspondence is not in the training dataset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4"/>
                <w:szCs w:val="14"/>
              </w:rPr>
              <w:t xml:space="preserve">Partially addressable with IB update pattern matching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Safety signal driven amendments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IB updates requiring protocol changes mid-study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0% safety-driven in I&amp;I Ph III training set — insufficient signal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4"/>
                <w:szCs w:val="14"/>
              </w:rPr>
              <w:t xml:space="preserve">Monitor with n=3 limitation; revisit after May 18 test studies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Amendment 3 content (B7981027)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Amendment 3 (10 April 2025) has no Summary of Change PDF in the training 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5"/>
                <w:szCs w:val="15"/>
              </w:rPr>
              <w:t xml:space="preserve">No summary PDF provided for this amendment — cannot extract ground truth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4"/>
                <w:szCs w:val="14"/>
              </w:rPr>
              <w:t xml:space="preserve">Request from Pfizer post-hackathon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Visualization Data Guide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section maps Intelligence Report sections to the three planned interactive visualizations. All visualizations read from the canonical B7981027_AmendmentProfile.json lineage blocks.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80"/>
        <w:gridCol w:w="228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Visualization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Source (JSON path)</w:t>
            </w:r>
          </w:p>
        </w:tc>
        <w:tc>
          <w:tcPr>
            <w:tcW w:type="dxa" w:w="2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Intelligence Doc Section</w:t>
            </w:r>
          </w:p>
        </w:tc>
        <w:tc>
          <w:tcPr>
            <w:tcW w:type="dxa" w:w="2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Heat Map — Amendment Risk by Entity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predictedAmendments[*].predictedChanges[*].lineage.training_evidence + usdm_entity_rates from YAML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Section 2 (Risk Matrix) + Section 4 (Fingerprint)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React + D3 heatmap. Rows=entities, cols=training studies+B7981027. Hover=training_evidence[].overall_rationale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Provenance Tree — Per Change Drill-Down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predictedAmendments[*].predictedChanges[*].lineage.*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Section 3 (Provenance) — one tree per change row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React collapsible tree. 4 branches per change. Direct=green, Indirect=amber. Click from Form doc row.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Confidence Waterfall — Per Amendment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predictedAmendments[*].predictedChanges[*].lineage.confidence_basis.*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Section 3 confidence_basis + Section 6 (Sensitivity)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recharts BarChart. Bars=entity_rate, pattern_rate, corroboration_count. Error band=±30% for n=3.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4"/>
        <w:szCs w:val="14"/>
      </w:rPr>
      <w:t xml:space="preserve">CONFIDENTIAL — AI-Generated — For Clinical &amp; Regulatory Review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60" w:before="0"/>
    </w:pPr>
    <w:r>
      <w:rPr>
        <w:rFonts w:ascii="Arial" w:cs="Arial" w:eastAsia="Arial" w:hAnsi="Arial"/>
        <w:color w:val="1F4E79"/>
        <w:sz w:val="16"/>
        <w:szCs w:val="16"/>
      </w:rPr>
      <w:t xml:space="preserve">Protocol Amendment Intelligence Report  |  AI Explainability &amp; Lineage  |  </w:t>
    </w:r>
    <w:r>
      <w:rPr>
        <w:rFonts w:ascii="Arial" w:cs="Arial" w:eastAsia="Arial" w:hAnsi="Arial"/>
        <w:color w:val="888888"/>
        <w:sz w:val="16"/>
        <w:szCs w:val="16"/>
      </w:rPr>
      <w:t xml:space="preserve">B7981027  |  I&amp;I  |  Ph III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2026-04-26T00:45:10.710Z</dcterms:created>
  <dcterms:modified xsi:type="dcterms:W3CDTF">2026-04-26T00:45:10.711Z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